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3BE5" w:rsidRDefault="00000000">
      <w:pPr>
        <w:spacing w:after="21" w:line="259" w:lineRule="auto"/>
        <w:ind w:left="10" w:right="1373" w:hanging="10"/>
        <w:jc w:val="right"/>
      </w:pPr>
      <w:r>
        <w:rPr>
          <w:b/>
          <w:sz w:val="22"/>
        </w:rPr>
        <w:t xml:space="preserve">«УТВЕРЖДЕНО» </w:t>
      </w:r>
    </w:p>
    <w:p w:rsidR="00243BE5" w:rsidRDefault="00000000">
      <w:pPr>
        <w:spacing w:after="21" w:line="259" w:lineRule="auto"/>
        <w:ind w:left="10" w:right="748" w:hanging="10"/>
        <w:jc w:val="right"/>
      </w:pPr>
      <w:r>
        <w:rPr>
          <w:b/>
          <w:sz w:val="22"/>
        </w:rPr>
        <w:t xml:space="preserve">приказом Генерального директора  </w:t>
      </w:r>
    </w:p>
    <w:p w:rsidR="00243BE5" w:rsidRDefault="00000000">
      <w:pPr>
        <w:spacing w:after="31" w:line="245" w:lineRule="auto"/>
        <w:ind w:left="5168" w:hanging="221"/>
        <w:jc w:val="left"/>
      </w:pPr>
      <w:r>
        <w:rPr>
          <w:b/>
          <w:sz w:val="22"/>
        </w:rPr>
        <w:t xml:space="preserve">Общества с ограниченной ответственностью </w:t>
      </w:r>
      <w:proofErr w:type="spellStart"/>
      <w:r>
        <w:rPr>
          <w:b/>
          <w:sz w:val="22"/>
        </w:rPr>
        <w:t>Микрокредитная</w:t>
      </w:r>
      <w:proofErr w:type="spellEnd"/>
      <w:r>
        <w:rPr>
          <w:b/>
          <w:sz w:val="22"/>
        </w:rPr>
        <w:t xml:space="preserve"> компания «</w:t>
      </w:r>
      <w:r w:rsidR="00B12FA4">
        <w:rPr>
          <w:b/>
          <w:sz w:val="22"/>
          <w:lang w:val="ru-RU"/>
        </w:rPr>
        <w:t>Лорд</w:t>
      </w:r>
      <w:r>
        <w:rPr>
          <w:b/>
          <w:sz w:val="22"/>
        </w:rPr>
        <w:t xml:space="preserve">» </w:t>
      </w:r>
    </w:p>
    <w:p w:rsidR="00243BE5" w:rsidRDefault="00243BE5">
      <w:pPr>
        <w:spacing w:after="0" w:line="259" w:lineRule="auto"/>
        <w:ind w:left="61" w:firstLine="0"/>
        <w:jc w:val="center"/>
        <w:rPr>
          <w:b/>
          <w:sz w:val="22"/>
        </w:rPr>
      </w:pPr>
    </w:p>
    <w:p w:rsidR="00B12FA4" w:rsidRDefault="00B12FA4">
      <w:pPr>
        <w:spacing w:after="0" w:line="259" w:lineRule="auto"/>
        <w:ind w:left="61" w:firstLine="0"/>
        <w:jc w:val="center"/>
      </w:pPr>
    </w:p>
    <w:p w:rsidR="00243BE5" w:rsidRDefault="00000000">
      <w:pPr>
        <w:spacing w:after="9" w:line="270" w:lineRule="auto"/>
        <w:ind w:left="3116" w:hanging="548"/>
        <w:jc w:val="left"/>
      </w:pPr>
      <w:r>
        <w:rPr>
          <w:b/>
        </w:rPr>
        <w:t xml:space="preserve">СОГЛАШЕНИЕ ОБ ИСПОЛЬЗОВАНИИ АНАЛОГА СОБСТВЕННОРУЧНОЙ ПОДПИСИ  </w:t>
      </w:r>
    </w:p>
    <w:p w:rsidR="00243BE5" w:rsidRDefault="00000000">
      <w:pPr>
        <w:pStyle w:val="1"/>
        <w:spacing w:after="8"/>
        <w:ind w:left="2319" w:right="2210"/>
      </w:pPr>
      <w:r>
        <w:t>ПРИ ДИСТАНЦИОННОМ ВЗАИМОДЕЙСТВИИ  ООО МКК «</w:t>
      </w:r>
      <w:r w:rsidR="00B12FA4">
        <w:rPr>
          <w:lang w:val="ru-RU"/>
        </w:rPr>
        <w:t>ЛОРД</w:t>
      </w:r>
      <w:r>
        <w:t xml:space="preserve">» </w:t>
      </w:r>
    </w:p>
    <w:p w:rsidR="00243BE5" w:rsidRDefault="00000000">
      <w:pPr>
        <w:spacing w:after="20" w:line="259" w:lineRule="auto"/>
        <w:ind w:left="334" w:firstLine="0"/>
        <w:jc w:val="center"/>
      </w:pPr>
      <w:r>
        <w:rPr>
          <w:b/>
        </w:rPr>
        <w:t xml:space="preserve"> </w:t>
      </w:r>
    </w:p>
    <w:p w:rsidR="00243BE5" w:rsidRDefault="00000000">
      <w:pPr>
        <w:spacing w:after="7" w:line="269" w:lineRule="auto"/>
        <w:ind w:left="2319" w:right="2028" w:hanging="10"/>
        <w:jc w:val="center"/>
      </w:pPr>
      <w:r>
        <w:rPr>
          <w:b/>
        </w:rPr>
        <w:t xml:space="preserve">ОГЛАВЛЕНИЕ: </w:t>
      </w:r>
    </w:p>
    <w:p w:rsidR="00243BE5" w:rsidRDefault="00000000">
      <w:pPr>
        <w:numPr>
          <w:ilvl w:val="0"/>
          <w:numId w:val="1"/>
        </w:numPr>
        <w:spacing w:after="10"/>
        <w:ind w:right="241" w:hanging="370"/>
      </w:pPr>
      <w:r>
        <w:t xml:space="preserve">общие положения; </w:t>
      </w:r>
    </w:p>
    <w:p w:rsidR="00243BE5" w:rsidRDefault="00000000">
      <w:pPr>
        <w:numPr>
          <w:ilvl w:val="0"/>
          <w:numId w:val="1"/>
        </w:numPr>
        <w:spacing w:after="12"/>
        <w:ind w:right="241" w:hanging="370"/>
      </w:pPr>
      <w:r>
        <w:t xml:space="preserve">термины и определения; </w:t>
      </w:r>
    </w:p>
    <w:p w:rsidR="00243BE5" w:rsidRDefault="00000000">
      <w:pPr>
        <w:numPr>
          <w:ilvl w:val="0"/>
          <w:numId w:val="1"/>
        </w:numPr>
        <w:spacing w:after="13"/>
        <w:ind w:right="241" w:hanging="370"/>
      </w:pPr>
      <w:r>
        <w:t xml:space="preserve">предмет соглашения; </w:t>
      </w:r>
    </w:p>
    <w:p w:rsidR="00243BE5" w:rsidRDefault="00000000">
      <w:pPr>
        <w:numPr>
          <w:ilvl w:val="0"/>
          <w:numId w:val="1"/>
        </w:numPr>
        <w:spacing w:after="12"/>
        <w:ind w:right="241" w:hanging="370"/>
      </w:pPr>
      <w:r>
        <w:t xml:space="preserve">порядок использования АСП; </w:t>
      </w:r>
    </w:p>
    <w:p w:rsidR="00243BE5" w:rsidRDefault="00000000">
      <w:pPr>
        <w:numPr>
          <w:ilvl w:val="0"/>
          <w:numId w:val="1"/>
        </w:numPr>
        <w:spacing w:after="12"/>
        <w:ind w:right="241" w:hanging="370"/>
      </w:pPr>
      <w:r>
        <w:t xml:space="preserve">правила проверки электронной подписи; </w:t>
      </w:r>
    </w:p>
    <w:p w:rsidR="00243BE5" w:rsidRDefault="00000000">
      <w:pPr>
        <w:numPr>
          <w:ilvl w:val="0"/>
          <w:numId w:val="1"/>
        </w:numPr>
        <w:spacing w:after="11"/>
        <w:ind w:right="241" w:hanging="370"/>
      </w:pPr>
      <w:r>
        <w:t xml:space="preserve">конфиденциальность; </w:t>
      </w:r>
    </w:p>
    <w:p w:rsidR="00243BE5" w:rsidRDefault="00000000">
      <w:pPr>
        <w:numPr>
          <w:ilvl w:val="0"/>
          <w:numId w:val="1"/>
        </w:numPr>
        <w:spacing w:after="0"/>
        <w:ind w:right="241" w:hanging="370"/>
      </w:pPr>
      <w:r>
        <w:t xml:space="preserve">ответственность сторон. </w:t>
      </w:r>
    </w:p>
    <w:p w:rsidR="00243BE5" w:rsidRDefault="00000000">
      <w:pPr>
        <w:spacing w:after="86" w:line="259" w:lineRule="auto"/>
        <w:ind w:left="334" w:firstLine="0"/>
        <w:jc w:val="center"/>
      </w:pPr>
      <w:r>
        <w:rPr>
          <w:b/>
        </w:rPr>
        <w:t xml:space="preserve"> </w:t>
      </w:r>
    </w:p>
    <w:p w:rsidR="00243BE5" w:rsidRDefault="00000000">
      <w:pPr>
        <w:pStyle w:val="1"/>
        <w:ind w:left="2319" w:right="199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ОБЩИЕ ПОЛОЖЕНИЯ </w:t>
      </w:r>
    </w:p>
    <w:p w:rsidR="00243BE5" w:rsidRDefault="00000000">
      <w:pPr>
        <w:ind w:left="-15" w:right="241"/>
      </w:pPr>
      <w:r>
        <w:t xml:space="preserve">1.1 Соглашение устанавливает порядок дистанционного взаимодействия между Сторонами, а также условия использования Клиентом аналога собственноручной подписи в ходе обмена электронными документами между Сторонами, определяет возникающие в этой связи права, обязанности и ответственность Сторон. </w:t>
      </w:r>
    </w:p>
    <w:p w:rsidR="00243BE5" w:rsidRDefault="00000000">
      <w:pPr>
        <w:ind w:left="-15" w:right="241"/>
      </w:pPr>
      <w:r>
        <w:t xml:space="preserve">1.2 Соглашение является типовым формуляром (договором присоединения) Общества и может быть принято Клиентом не иначе как путем присоединения к Соглашению в целом в порядке, установленном Соглашением. </w:t>
      </w:r>
    </w:p>
    <w:p w:rsidR="00243BE5" w:rsidRDefault="00000000">
      <w:pPr>
        <w:ind w:left="-15" w:right="241"/>
      </w:pPr>
      <w:r>
        <w:t xml:space="preserve">1.3 Присоединение к Соглашению осуществляется Клиентом в соответствии со статьей 428 Гражданского кодекса Российской Федерации путем выполнения конклюдентных действий, предусмотренных п. 1.1 Правил предоставления займов. </w:t>
      </w:r>
    </w:p>
    <w:p w:rsidR="00243BE5" w:rsidRDefault="00000000">
      <w:pPr>
        <w:spacing w:after="10"/>
        <w:ind w:left="-15" w:right="241"/>
      </w:pPr>
      <w:r>
        <w:t xml:space="preserve">1.4 Общество вправе в одностороннем порядке изменять (дополнять) условия настоящего Соглашения. Новая редакция Соглашения доводится до сведения Клиентов посредством опубликования новой редакции соответствующего документа на Сайте Общества. Клиент признается принявшим условия Соглашения в новой редакции, если после их вступления в силу он приступает к оформлению Заявки/ Заявки на пролонгацию в порядке, предусмотренном Правилами. Указанные действия рассматриваются </w:t>
      </w:r>
    </w:p>
    <w:p w:rsidR="00243BE5" w:rsidRDefault="00000000">
      <w:pPr>
        <w:spacing w:after="187"/>
        <w:ind w:left="-15" w:right="241" w:firstLine="0"/>
      </w:pPr>
      <w:r>
        <w:t xml:space="preserve">Обществом в качестве конклюдентных действий, свидетельствующих о выражении Клиентом согласия на принятие новой редакции Соглашения. </w:t>
      </w:r>
    </w:p>
    <w:p w:rsidR="00243BE5" w:rsidRDefault="00000000">
      <w:pPr>
        <w:pStyle w:val="1"/>
        <w:ind w:left="2319" w:right="2285"/>
      </w:pPr>
      <w:r>
        <w:t xml:space="preserve">2. ТЕРМИНЫ И ОПРЕДЕЛЕНИЯ </w:t>
      </w:r>
    </w:p>
    <w:p w:rsidR="00243BE5" w:rsidRDefault="00000000">
      <w:pPr>
        <w:ind w:left="-15" w:right="241"/>
      </w:pPr>
      <w:r>
        <w:t xml:space="preserve">2.1 Перечисленные в настоящем пункте и используемые в настоящем Соглашении термины и выражения имеют следующее значение: </w:t>
      </w:r>
    </w:p>
    <w:p w:rsidR="00243BE5" w:rsidRDefault="00000000">
      <w:pPr>
        <w:ind w:left="-15" w:right="241"/>
      </w:pPr>
      <w:r>
        <w:rPr>
          <w:b/>
        </w:rPr>
        <w:t xml:space="preserve">АСП </w:t>
      </w:r>
      <w:r>
        <w:t xml:space="preserve">– аналог собственноручной подписи, в качестве которого рассматривается простая электронная подпись, формируемая в соответствии с требованиями Соглашения и законодательства Российской Федерации; </w:t>
      </w:r>
    </w:p>
    <w:p w:rsidR="00243BE5" w:rsidRDefault="00000000">
      <w:pPr>
        <w:ind w:left="-15" w:right="241"/>
      </w:pPr>
      <w:r>
        <w:rPr>
          <w:b/>
        </w:rPr>
        <w:t xml:space="preserve">Договор займа </w:t>
      </w:r>
      <w:r>
        <w:t xml:space="preserve">– договор потребительского займа, заключенный Обществом и Клиентом в порядке, определенном Правилами; </w:t>
      </w:r>
    </w:p>
    <w:p w:rsidR="00243BE5" w:rsidRDefault="00000000">
      <w:pPr>
        <w:ind w:left="-15" w:right="241"/>
      </w:pPr>
      <w:r>
        <w:rPr>
          <w:b/>
        </w:rPr>
        <w:t xml:space="preserve">Заявка </w:t>
      </w:r>
      <w:r>
        <w:t xml:space="preserve">– информация, направляемая Клиентом в целях предоставления потребительского займа, сформированная Клиентом с использованием Личного кабинета, и содержащее информацию, необходимую Обществу для принятия решения о заключении Договора займа, а также дальнейшего исполнения соответствующего договора; </w:t>
      </w:r>
    </w:p>
    <w:p w:rsidR="00243BE5" w:rsidRDefault="00000000" w:rsidP="00135CA4">
      <w:pPr>
        <w:tabs>
          <w:tab w:val="center" w:pos="554"/>
          <w:tab w:val="center" w:pos="1123"/>
          <w:tab w:val="center" w:pos="2001"/>
          <w:tab w:val="center" w:pos="3306"/>
          <w:tab w:val="center" w:pos="4951"/>
          <w:tab w:val="center" w:pos="6167"/>
          <w:tab w:val="center" w:pos="6510"/>
          <w:tab w:val="center" w:pos="7352"/>
          <w:tab w:val="center" w:pos="8213"/>
          <w:tab w:val="center" w:pos="8574"/>
          <w:tab w:val="center" w:pos="9142"/>
        </w:tabs>
        <w:spacing w:after="27" w:line="259" w:lineRule="auto"/>
        <w:ind w:left="0" w:firstLine="284"/>
        <w:jc w:val="left"/>
      </w:pPr>
      <w:r>
        <w:rPr>
          <w:b/>
        </w:rPr>
        <w:t xml:space="preserve">Закон об </w:t>
      </w:r>
      <w:r>
        <w:rPr>
          <w:b/>
        </w:rPr>
        <w:tab/>
        <w:t xml:space="preserve">электронной подписи </w:t>
      </w:r>
      <w:r>
        <w:t xml:space="preserve">– </w:t>
      </w:r>
      <w:r>
        <w:tab/>
        <w:t xml:space="preserve">Федеральный закон </w:t>
      </w:r>
      <w:r>
        <w:tab/>
        <w:t xml:space="preserve">от 6 апреля 2011 </w:t>
      </w:r>
      <w:r>
        <w:tab/>
        <w:t xml:space="preserve">г. № 63-ФЗ «Об электронной подписи» в действующей редакции; </w:t>
      </w:r>
    </w:p>
    <w:p w:rsidR="00243BE5" w:rsidRDefault="00000000" w:rsidP="00135CA4">
      <w:pPr>
        <w:spacing w:before="240"/>
        <w:ind w:left="-15" w:right="241"/>
      </w:pPr>
      <w:r>
        <w:rPr>
          <w:b/>
        </w:rPr>
        <w:t xml:space="preserve">Зарегистрированный номер </w:t>
      </w:r>
      <w:r>
        <w:t xml:space="preserve">– номер мобильного телефона Клиента, указанный и подтвержденный Клиентом в порядке, установленном Правилами; </w:t>
      </w:r>
    </w:p>
    <w:p w:rsidR="00A0502C" w:rsidRDefault="00000000" w:rsidP="00A0502C">
      <w:pPr>
        <w:spacing w:after="66" w:line="329" w:lineRule="auto"/>
        <w:ind w:left="0" w:right="241" w:firstLine="299"/>
      </w:pPr>
      <w:r>
        <w:rPr>
          <w:b/>
        </w:rPr>
        <w:lastRenderedPageBreak/>
        <w:t xml:space="preserve">Клиент </w:t>
      </w:r>
      <w:r>
        <w:t>– физическое лицо, желающее присоединиться и/или присоединившееся к условиям Соглашения;</w:t>
      </w:r>
    </w:p>
    <w:p w:rsidR="00243BE5" w:rsidRDefault="00000000" w:rsidP="00A0502C">
      <w:pPr>
        <w:spacing w:after="66" w:line="329" w:lineRule="auto"/>
        <w:ind w:left="0" w:right="241" w:firstLine="299"/>
      </w:pPr>
      <w:r>
        <w:rPr>
          <w:b/>
        </w:rPr>
        <w:t xml:space="preserve">Личный кабинет </w:t>
      </w:r>
      <w:r>
        <w:t xml:space="preserve">– поддерживаемая Кредитором информационная подсистема Сайта, представляющая собой личную страницу Клиента по адресу </w:t>
      </w:r>
      <w:hyperlink r:id="rId5" w:history="1">
        <w:r w:rsidR="009F1F84">
          <w:rPr>
            <w:rStyle w:val="a3"/>
          </w:rPr>
          <w:t>http://mkklord.ru/</w:t>
        </w:r>
      </w:hyperlink>
      <w:r w:rsidR="00CE2D42" w:rsidRPr="00CE2D42">
        <w:rPr>
          <w:lang w:val="ru-RU"/>
        </w:rPr>
        <w:t xml:space="preserve"> </w:t>
      </w:r>
      <w:r>
        <w:t xml:space="preserve">которая позволяет Клиенту и Обществу осуществлять дистанционное взаимодействие в электронной форме; </w:t>
      </w:r>
    </w:p>
    <w:p w:rsidR="00243BE5" w:rsidRDefault="00000000">
      <w:pPr>
        <w:ind w:left="-15" w:right="241"/>
      </w:pPr>
      <w:r>
        <w:rPr>
          <w:b/>
        </w:rPr>
        <w:t xml:space="preserve">Логин </w:t>
      </w:r>
      <w:r>
        <w:t xml:space="preserve">– символьное обозначение, совпадающее с Зарегистрированным номером Клиента, используемое для аутентификации Клиента в целях предоставления ему доступа к Личному кабинету; </w:t>
      </w:r>
    </w:p>
    <w:p w:rsidR="00243BE5" w:rsidRDefault="00000000" w:rsidP="00B252D5">
      <w:pPr>
        <w:spacing w:after="7"/>
        <w:ind w:left="-15"/>
      </w:pPr>
      <w:r>
        <w:rPr>
          <w:b/>
        </w:rPr>
        <w:t xml:space="preserve">Общество  </w:t>
      </w:r>
      <w:r>
        <w:t xml:space="preserve">–  Общество  с  ограниченной  ответственностью  </w:t>
      </w:r>
      <w:proofErr w:type="spellStart"/>
      <w:r>
        <w:t>Микрокредитная</w:t>
      </w:r>
      <w:proofErr w:type="spellEnd"/>
      <w:r>
        <w:t xml:space="preserve">  компания «</w:t>
      </w:r>
      <w:r w:rsidR="00B12FA4">
        <w:rPr>
          <w:lang w:val="ru-RU"/>
        </w:rPr>
        <w:t>Лорд</w:t>
      </w:r>
      <w:r>
        <w:t xml:space="preserve">», ОГРН </w:t>
      </w:r>
      <w:r w:rsidR="00B252D5" w:rsidRPr="00B252D5">
        <w:t>1247700365505</w:t>
      </w:r>
      <w:r>
        <w:t xml:space="preserve">, регистрационный номер записи в государственном реестре микрофинансовых организаций </w:t>
      </w:r>
      <w:r w:rsidR="00B252D5" w:rsidRPr="00B252D5">
        <w:t>2403045010071</w:t>
      </w:r>
      <w:r>
        <w:t xml:space="preserve">, место нахождения: </w:t>
      </w:r>
      <w:r w:rsidR="00B252D5">
        <w:t xml:space="preserve">129301, </w:t>
      </w:r>
      <w:r w:rsidR="00B252D5" w:rsidRPr="00B252D5">
        <w:t xml:space="preserve">г. Москва, </w:t>
      </w:r>
      <w:proofErr w:type="spellStart"/>
      <w:r w:rsidR="00B252D5" w:rsidRPr="00B252D5">
        <w:t>вн.тер</w:t>
      </w:r>
      <w:proofErr w:type="spellEnd"/>
      <w:r w:rsidR="00B252D5" w:rsidRPr="00B252D5">
        <w:t>. г. Муниципальный округ Алексеевский, ул. Бориса Галушкина, д. 17</w:t>
      </w:r>
      <w:r w:rsidR="00B252D5">
        <w:t xml:space="preserve">, </w:t>
      </w:r>
      <w:proofErr w:type="spellStart"/>
      <w:r w:rsidR="00B252D5">
        <w:t>помещ</w:t>
      </w:r>
      <w:proofErr w:type="spellEnd"/>
      <w:r w:rsidR="00B252D5">
        <w:t>. 17/1</w:t>
      </w:r>
      <w:r>
        <w:t xml:space="preserve">; </w:t>
      </w:r>
    </w:p>
    <w:p w:rsidR="00243BE5" w:rsidRDefault="00000000" w:rsidP="00BC37B7">
      <w:pPr>
        <w:spacing w:before="240" w:after="8"/>
        <w:ind w:left="-15" w:right="241"/>
      </w:pPr>
      <w:r>
        <w:rPr>
          <w:b/>
        </w:rPr>
        <w:t xml:space="preserve">Пароль </w:t>
      </w:r>
      <w:r>
        <w:t xml:space="preserve">– конфиденциальное символьное обозначение, предоставленное Клиенту в процессе получения доступа к Личному кабинету или определенное им впоследствии, и используемое для аутентификации Клиента в целях предоставления ему доступа к Личному кабинету; </w:t>
      </w:r>
    </w:p>
    <w:p w:rsidR="00243BE5" w:rsidRDefault="00000000" w:rsidP="00BC37B7">
      <w:pPr>
        <w:spacing w:before="240"/>
        <w:ind w:left="286" w:right="241" w:firstLine="0"/>
      </w:pPr>
      <w:r>
        <w:rPr>
          <w:b/>
        </w:rPr>
        <w:t xml:space="preserve">Правила </w:t>
      </w:r>
      <w:r>
        <w:t>- Правилами предоставления займов ООО МКК «</w:t>
      </w:r>
      <w:r w:rsidR="00B12FA4">
        <w:rPr>
          <w:lang w:val="ru-RU"/>
        </w:rPr>
        <w:t>Лорд</w:t>
      </w:r>
      <w:r>
        <w:t xml:space="preserve">»; </w:t>
      </w:r>
    </w:p>
    <w:p w:rsidR="00243BE5" w:rsidRDefault="00000000">
      <w:pPr>
        <w:spacing w:after="173" w:line="259" w:lineRule="auto"/>
        <w:ind w:left="0" w:right="69" w:firstLine="0"/>
        <w:jc w:val="center"/>
      </w:pPr>
      <w:r>
        <w:rPr>
          <w:b/>
        </w:rPr>
        <w:t xml:space="preserve">Сайт </w:t>
      </w:r>
      <w:r>
        <w:t>– сайт Общества в сети Интернет, доступ к которому осуществляется по адресу</w:t>
      </w:r>
      <w:r>
        <w:rPr>
          <w:color w:val="0000FF"/>
          <w:u w:val="single" w:color="0000FF"/>
        </w:rPr>
        <w:t xml:space="preserve"> </w:t>
      </w:r>
      <w:r w:rsidR="00E143A6">
        <w:rPr>
          <w:color w:val="0000FF"/>
          <w:u w:val="single" w:color="0000FF"/>
        </w:rPr>
        <w:fldChar w:fldCharType="begin"/>
      </w:r>
      <w:r w:rsidR="00CB46CD">
        <w:rPr>
          <w:color w:val="0000FF"/>
          <w:u w:val="single" w:color="0000FF"/>
        </w:rPr>
        <w:instrText>HYPERLINK "http://mkklord.ru/"</w:instrText>
      </w:r>
      <w:r w:rsidR="00CB46CD">
        <w:rPr>
          <w:color w:val="0000FF"/>
          <w:u w:val="single" w:color="0000FF"/>
        </w:rPr>
      </w:r>
      <w:r w:rsidR="00E143A6">
        <w:rPr>
          <w:color w:val="0000FF"/>
          <w:u w:val="single" w:color="0000FF"/>
        </w:rPr>
        <w:fldChar w:fldCharType="separate"/>
      </w:r>
      <w:r w:rsidR="00CB46CD">
        <w:rPr>
          <w:rStyle w:val="a3"/>
        </w:rPr>
        <w:t>http://mkklord.ru/</w:t>
      </w:r>
      <w:r w:rsidR="00E143A6">
        <w:rPr>
          <w:color w:val="0000FF"/>
          <w:u w:val="single" w:color="0000FF"/>
        </w:rPr>
        <w:fldChar w:fldCharType="end"/>
      </w:r>
      <w:r>
        <w:t xml:space="preserve">;  </w:t>
      </w:r>
    </w:p>
    <w:p w:rsidR="00243BE5" w:rsidRDefault="00000000" w:rsidP="008F5E4A">
      <w:pPr>
        <w:spacing w:after="13"/>
        <w:ind w:left="-15" w:right="241"/>
      </w:pPr>
      <w:r>
        <w:rPr>
          <w:b/>
        </w:rPr>
        <w:t xml:space="preserve">СМС-код </w:t>
      </w:r>
      <w:r>
        <w:t xml:space="preserve">– предоставляемый Клиенту посредством </w:t>
      </w:r>
      <w:proofErr w:type="spellStart"/>
      <w:r>
        <w:t>СМС-сообщения</w:t>
      </w:r>
      <w:proofErr w:type="spellEnd"/>
      <w:r>
        <w:t xml:space="preserve"> уникальный конфиденциальный символьный код, который представляет собой ключ электронной подписи в значении, придаваемом данному термину п. 5 ст. 2 Закона об электронной подписи. СМС-код используется Клиентом для подписания электронных документов в ходе дистанционного взаимодействия с Обществом; </w:t>
      </w:r>
    </w:p>
    <w:p w:rsidR="00243BE5" w:rsidRDefault="00000000" w:rsidP="00A03D9A">
      <w:pPr>
        <w:spacing w:before="240" w:after="8"/>
        <w:ind w:left="-15" w:right="241"/>
      </w:pPr>
      <w:r>
        <w:rPr>
          <w:b/>
        </w:rPr>
        <w:t xml:space="preserve">Система </w:t>
      </w:r>
      <w:r>
        <w:t xml:space="preserve">– совокупность программных средств, используемых Обществом в целях поддержания функционирования Личного кабинета, обеспечения информационного обмена между Клиентом и Обществом, а также автоматического протоколирования (логирования) действий,  </w:t>
      </w:r>
    </w:p>
    <w:p w:rsidR="00243BE5" w:rsidRDefault="00000000">
      <w:pPr>
        <w:ind w:left="-15" w:right="241" w:firstLine="0"/>
      </w:pPr>
      <w:r>
        <w:t xml:space="preserve">совершаемых Клиентами в Личном кабинете; </w:t>
      </w:r>
    </w:p>
    <w:p w:rsidR="00243BE5" w:rsidRDefault="00000000">
      <w:pPr>
        <w:ind w:left="-15" w:right="241"/>
      </w:pPr>
      <w:r>
        <w:rPr>
          <w:b/>
        </w:rPr>
        <w:t xml:space="preserve">Средства аутентификации </w:t>
      </w:r>
      <w:r>
        <w:t xml:space="preserve">– Логин и Пароль, предназначенные для аутентификации Клиента в процессе использования Личного кабинета; </w:t>
      </w:r>
    </w:p>
    <w:p w:rsidR="00243BE5" w:rsidRDefault="00000000">
      <w:pPr>
        <w:ind w:left="286" w:right="241" w:firstLine="0"/>
      </w:pPr>
      <w:r>
        <w:rPr>
          <w:b/>
        </w:rPr>
        <w:t xml:space="preserve">Сторона или Стороны </w:t>
      </w:r>
      <w:r>
        <w:t xml:space="preserve">– Клиент и Общество, упоминаемые по отдельности или вместе. </w:t>
      </w:r>
    </w:p>
    <w:p w:rsidR="00243BE5" w:rsidRDefault="00000000">
      <w:pPr>
        <w:spacing w:after="185"/>
        <w:ind w:left="-15" w:right="241"/>
      </w:pPr>
      <w:r>
        <w:t xml:space="preserve">Иные термины и выражения, используемые в настоящем Соглашении, имеют значение, которое придается им в законах, иных нормативных актах Российской Федерации, а также в Правилах. </w:t>
      </w:r>
    </w:p>
    <w:p w:rsidR="00243BE5" w:rsidRDefault="00000000">
      <w:pPr>
        <w:pStyle w:val="1"/>
        <w:ind w:left="2319" w:right="1627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ПРЕДМЕТ СОГЛАШЕНИЯ </w:t>
      </w:r>
    </w:p>
    <w:p w:rsidR="00243BE5" w:rsidRDefault="00000000" w:rsidP="00A03D9A">
      <w:pPr>
        <w:spacing w:after="14"/>
        <w:ind w:left="-15" w:right="241"/>
      </w:pPr>
      <w:r>
        <w:t>3.1</w:t>
      </w:r>
      <w:r>
        <w:rPr>
          <w:rFonts w:ascii="Arial" w:eastAsia="Arial" w:hAnsi="Arial" w:cs="Arial"/>
        </w:rPr>
        <w:t xml:space="preserve"> </w:t>
      </w:r>
      <w:r>
        <w:t>Настоящее Соглашение определяет порядок дистанционного взаимодействия между Сторонами, а также условия использования Клиентом АСП в ходе обмена электронными документами между Сторонами, а также для заключения, изменения и исполнения ими Договора займа. Кроме того, настоящее Соглашение определяет права и обязанности Сторон, возникающие в связи с формированием, отправкой и получением электронных документов с использованием Личного кабинета. 3.2</w:t>
      </w:r>
      <w:r>
        <w:rPr>
          <w:rFonts w:ascii="Arial" w:eastAsia="Arial" w:hAnsi="Arial" w:cs="Arial"/>
        </w:rPr>
        <w:t xml:space="preserve"> </w:t>
      </w:r>
      <w:r>
        <w:t xml:space="preserve">В целях обеспечения возможности электронного взаимодействия между Сторонами Общество предоставляет Клиенту ключи электронной подписи, ведет и обновляет реестр выданных ключей, поддерживает функционирование Системы, а также совершает иные действия, предусмотренные настоящим Соглашением. </w:t>
      </w:r>
    </w:p>
    <w:p w:rsidR="00243BE5" w:rsidRDefault="00000000" w:rsidP="00BD4E8E">
      <w:pPr>
        <w:pStyle w:val="1"/>
        <w:spacing w:before="240"/>
        <w:ind w:left="2319" w:right="1627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ПОРЯДОК ИСПОЛЬЗОВАНИЯ АСП </w:t>
      </w:r>
    </w:p>
    <w:p w:rsidR="00243BE5" w:rsidRDefault="00000000">
      <w:pPr>
        <w:ind w:left="-15" w:right="241"/>
      </w:pPr>
      <w:r>
        <w:t>4.1</w:t>
      </w:r>
      <w:r>
        <w:rPr>
          <w:rFonts w:ascii="Arial" w:eastAsia="Arial" w:hAnsi="Arial" w:cs="Arial"/>
        </w:rPr>
        <w:t xml:space="preserve"> </w:t>
      </w:r>
      <w:r>
        <w:t xml:space="preserve">Руководствуясь положениями ч. 2 ст. 160 Гражданского Кодекса РФ и ч. 2 ст. 6 Закона об электронной подписи, Стороны договорились о том, что все документы,  соответствующие требованиям п. 4 Соглашения, считаются подписанными АСП Клиента. </w:t>
      </w:r>
    </w:p>
    <w:p w:rsidR="00243BE5" w:rsidRDefault="00000000">
      <w:pPr>
        <w:ind w:left="-15" w:right="241"/>
      </w:pPr>
      <w:r>
        <w:t>4.2</w:t>
      </w:r>
      <w:r>
        <w:rPr>
          <w:rFonts w:ascii="Arial" w:eastAsia="Arial" w:hAnsi="Arial" w:cs="Arial"/>
        </w:rPr>
        <w:t xml:space="preserve"> </w:t>
      </w:r>
      <w:r>
        <w:t xml:space="preserve">Электронный документ считается подписанным АСП Клиента, если он соответствует совокупности следующих требований: </w:t>
      </w:r>
    </w:p>
    <w:p w:rsidR="00243BE5" w:rsidRDefault="00000000">
      <w:pPr>
        <w:ind w:left="-15" w:right="241"/>
      </w:pPr>
      <w:r>
        <w:t xml:space="preserve">− электронный документ создан и/или отправлен с использованием Личного кабинета посредством получения сообщения на Зарегистрированный номер Клиента); </w:t>
      </w:r>
    </w:p>
    <w:p w:rsidR="00243BE5" w:rsidRDefault="00000000">
      <w:pPr>
        <w:spacing w:after="81"/>
        <w:ind w:left="-15" w:right="241"/>
      </w:pPr>
      <w:r>
        <w:t xml:space="preserve">− в электронный документ включен СМС-код, сгенерированный Системой и направленный Клиентом в порядке, предусмотренном Правилами. </w:t>
      </w:r>
    </w:p>
    <w:p w:rsidR="00243BE5" w:rsidRDefault="00000000" w:rsidP="0044666A">
      <w:pPr>
        <w:spacing w:before="240"/>
        <w:ind w:left="-15" w:right="241"/>
      </w:pPr>
      <w:r>
        <w:lastRenderedPageBreak/>
        <w:t>4.3</w:t>
      </w:r>
      <w:r>
        <w:rPr>
          <w:rFonts w:ascii="Arial" w:eastAsia="Arial" w:hAnsi="Arial" w:cs="Arial"/>
        </w:rPr>
        <w:t xml:space="preserve"> </w:t>
      </w:r>
      <w:r>
        <w:t>СМС-код может быть однократно использован для подписания электронного документа и/или комплекта электронных документов, созданного(-ых) и/или отправляемого(-</w:t>
      </w:r>
      <w:proofErr w:type="spellStart"/>
      <w:r>
        <w:t>енных</w:t>
      </w:r>
      <w:proofErr w:type="spellEnd"/>
      <w:r>
        <w:t>) с использованием Системы. Предоставление СМС-кода осуществляется при получении электронного запроса Клиента, направленного Обществу с использованием Личного кабинета или по инициативе Общества, если это предусмотрено Правилами. При неиспользовании СМС-кода для подписания электронного документа или совершения иного действия в Личном кабинете в течение 30 (Тридцати) календарных дней срок действия СМС-кода истекает и для совершения желаемого действия Клиент должен получить новый СМС-код. 4.4</w:t>
      </w:r>
      <w:r>
        <w:rPr>
          <w:rFonts w:ascii="Arial" w:eastAsia="Arial" w:hAnsi="Arial" w:cs="Arial"/>
        </w:rPr>
        <w:t xml:space="preserve"> </w:t>
      </w:r>
      <w:r>
        <w:t xml:space="preserve">Стороны договорились, что любая информация, подписанная АСП Клиента, признается электронным документом, равнозначным документу на бумажном носителе, подписанному собственноручной подписью Клиента и, соответственно, порождает идентичные такому документу юридические последствия. В частности, любое юридически значимое волеизъявление Клиента, которое выражено в электронном документе, соответствующем требованиям п. 4 Соглашения, порождает такие же юридические последствия, как если бы оно было зафиксировано на бумажном носителе. </w:t>
      </w:r>
    </w:p>
    <w:p w:rsidR="00243BE5" w:rsidRDefault="00000000" w:rsidP="00CE2D42">
      <w:pPr>
        <w:numPr>
          <w:ilvl w:val="0"/>
          <w:numId w:val="2"/>
        </w:numPr>
        <w:spacing w:after="146" w:line="270" w:lineRule="auto"/>
        <w:ind w:left="0" w:firstLine="284"/>
        <w:jc w:val="center"/>
      </w:pPr>
      <w:r>
        <w:rPr>
          <w:b/>
        </w:rPr>
        <w:t>ПРАВИЛА ПРОВЕРКИ ЭЛЕКТРОННОЙ ПОДПИСИ</w:t>
      </w:r>
    </w:p>
    <w:p w:rsidR="00243BE5" w:rsidRDefault="00000000" w:rsidP="00CE2D42">
      <w:pPr>
        <w:numPr>
          <w:ilvl w:val="1"/>
          <w:numId w:val="2"/>
        </w:numPr>
        <w:ind w:left="0" w:right="241" w:firstLine="284"/>
      </w:pPr>
      <w:r>
        <w:t xml:space="preserve">Факт подписания электронного документа Клиентом устанавливается путем сопоставления следующих сведений: </w:t>
      </w:r>
    </w:p>
    <w:p w:rsidR="00243BE5" w:rsidRDefault="00000000" w:rsidP="00CE2D42">
      <w:pPr>
        <w:ind w:left="0" w:right="241" w:firstLine="284"/>
      </w:pPr>
      <w:r>
        <w:t xml:space="preserve">− СМС-кода, использованного для подписания электронного документа;  </w:t>
      </w:r>
    </w:p>
    <w:p w:rsidR="00243BE5" w:rsidRDefault="00000000" w:rsidP="00CE2D42">
      <w:pPr>
        <w:ind w:left="0" w:right="241" w:firstLine="284"/>
      </w:pPr>
      <w:r>
        <w:t xml:space="preserve">− информации о предоставлении СМС-кода определенному Клиенту, хранящейся в Системе;  </w:t>
      </w:r>
    </w:p>
    <w:p w:rsidR="00243BE5" w:rsidRDefault="00000000" w:rsidP="00CE2D42">
      <w:pPr>
        <w:ind w:left="0" w:firstLine="284"/>
      </w:pPr>
      <w:r>
        <w:t xml:space="preserve">− технических данных об активности Клиента в ходе использования Личного кабинета, автоматически зафиксированных в электронных журналах Системы. </w:t>
      </w:r>
    </w:p>
    <w:p w:rsidR="00243BE5" w:rsidRDefault="00000000" w:rsidP="00CE2D42">
      <w:pPr>
        <w:numPr>
          <w:ilvl w:val="1"/>
          <w:numId w:val="2"/>
        </w:numPr>
        <w:spacing w:after="16"/>
        <w:ind w:left="0" w:right="241" w:firstLine="284"/>
      </w:pPr>
      <w:r>
        <w:t xml:space="preserve">В целях сохранения сведений о юридически значимых действиях, совершенных Сторонами, </w:t>
      </w:r>
    </w:p>
    <w:p w:rsidR="00243BE5" w:rsidRDefault="00000000" w:rsidP="00CE2D42">
      <w:pPr>
        <w:spacing w:after="10"/>
        <w:ind w:left="0" w:right="241" w:firstLine="284"/>
      </w:pPr>
      <w:r>
        <w:t xml:space="preserve">Общество осуществляет хранение электронных документов, которые были созданы, переданы или приняты </w:t>
      </w:r>
    </w:p>
    <w:p w:rsidR="00243BE5" w:rsidRDefault="00000000" w:rsidP="00CE2D42">
      <w:pPr>
        <w:ind w:left="0" w:right="241" w:firstLine="284"/>
      </w:pPr>
      <w:r>
        <w:t xml:space="preserve">Сторонами в процессе использования Системы. Кроме того, автоматическая система протоколирования (создания логов) активности Клиентов позволяет Сторонам достоверно определить, каким </w:t>
      </w:r>
      <w:proofErr w:type="gramStart"/>
      <w:r>
        <w:t>Клиентом  и</w:t>
      </w:r>
      <w:proofErr w:type="gramEnd"/>
      <w:r>
        <w:t xml:space="preserve"> в какое время был сформирован, подписан или отправлен тот или иной электронный документ. </w:t>
      </w:r>
    </w:p>
    <w:p w:rsidR="00243BE5" w:rsidRDefault="00000000" w:rsidP="00CE2D42">
      <w:pPr>
        <w:numPr>
          <w:ilvl w:val="1"/>
          <w:numId w:val="2"/>
        </w:numPr>
        <w:ind w:left="0" w:right="241" w:firstLine="284"/>
      </w:pPr>
      <w:r>
        <w:t xml:space="preserve">Стороны соглашаются, что указанный в п. 7 Соглашения способ определения Клиента, создавшего и подписавшего электронный документ, является достаточным для </w:t>
      </w:r>
      <w:proofErr w:type="gramStart"/>
      <w:r>
        <w:t>цели  достоверной</w:t>
      </w:r>
      <w:proofErr w:type="gramEnd"/>
      <w:r>
        <w:t xml:space="preserve"> аутентификации Клиента и исполнения настоящего Соглашения. </w:t>
      </w:r>
    </w:p>
    <w:p w:rsidR="00243BE5" w:rsidRDefault="00000000">
      <w:pPr>
        <w:pStyle w:val="1"/>
        <w:ind w:left="2319" w:right="1630"/>
      </w:pPr>
      <w:r>
        <w:t>6.</w:t>
      </w:r>
      <w:r>
        <w:rPr>
          <w:rFonts w:ascii="Arial" w:eastAsia="Arial" w:hAnsi="Arial" w:cs="Arial"/>
        </w:rPr>
        <w:t xml:space="preserve"> </w:t>
      </w:r>
      <w:r>
        <w:t xml:space="preserve">КОНФИДЕНЦИАЛЬНОСТЬ </w:t>
      </w:r>
    </w:p>
    <w:p w:rsidR="00243BE5" w:rsidRDefault="00000000">
      <w:pPr>
        <w:ind w:left="283" w:right="241" w:firstLine="0"/>
      </w:pPr>
      <w:r>
        <w:t>6.1</w:t>
      </w:r>
      <w:r>
        <w:rPr>
          <w:rFonts w:ascii="Arial" w:eastAsia="Arial" w:hAnsi="Arial" w:cs="Arial"/>
        </w:rPr>
        <w:t xml:space="preserve"> </w:t>
      </w:r>
      <w:r>
        <w:t xml:space="preserve">Клиент обязан: </w:t>
      </w:r>
    </w:p>
    <w:p w:rsidR="00243BE5" w:rsidRDefault="00000000">
      <w:pPr>
        <w:spacing w:after="8"/>
        <w:ind w:left="-15" w:right="241"/>
      </w:pPr>
      <w:r>
        <w:t xml:space="preserve">− не разглашать любым третьим лицам информацию о закрепленном за ним Логине, Пароле и конфиденциальном СМС-коде, полученном Клиентом в целях формирования АСП,  </w:t>
      </w:r>
    </w:p>
    <w:p w:rsidR="00243BE5" w:rsidRDefault="00000000">
      <w:pPr>
        <w:ind w:left="-15" w:right="241" w:firstLine="0"/>
      </w:pPr>
      <w:r>
        <w:t xml:space="preserve">а также предпринимать все меры, необходимые для сохранения этих сведений в тайне; </w:t>
      </w:r>
    </w:p>
    <w:p w:rsidR="00243BE5" w:rsidRDefault="00000000">
      <w:pPr>
        <w:spacing w:after="7"/>
        <w:ind w:left="-15" w:right="241"/>
      </w:pPr>
      <w:r>
        <w:t xml:space="preserve">− не передавать третьим лицам SIM-карту, которая обеспечивает возможность использовать Зарегистрированный номер, а также предпринимать все меры, необходимые для того, чтобы третьи лица не получили возможность использования указанной SIM-карты без осуществления контроля  </w:t>
      </w:r>
    </w:p>
    <w:p w:rsidR="00243BE5" w:rsidRDefault="00000000">
      <w:pPr>
        <w:ind w:left="-15" w:right="241" w:firstLine="0"/>
      </w:pPr>
      <w:r>
        <w:t xml:space="preserve">со стороны Клиента; </w:t>
      </w:r>
    </w:p>
    <w:p w:rsidR="00243BE5" w:rsidRDefault="00000000">
      <w:pPr>
        <w:spacing w:after="80"/>
        <w:ind w:left="-15" w:right="241"/>
      </w:pPr>
      <w:r>
        <w:t xml:space="preserve">− незамедлительно сообщать Обществу о нарушении секретности сведений, указанных выше, а также о возникновении у Клиента подозрений в нарушении их секретности или об утрате Клиентом контроля над SIM-картой. </w:t>
      </w:r>
    </w:p>
    <w:p w:rsidR="00243BE5" w:rsidRDefault="00000000">
      <w:pPr>
        <w:ind w:left="-15" w:right="241"/>
      </w:pPr>
      <w:r>
        <w:t>6.2</w:t>
      </w:r>
      <w:r>
        <w:rPr>
          <w:rFonts w:ascii="Arial" w:eastAsia="Arial" w:hAnsi="Arial" w:cs="Arial"/>
        </w:rPr>
        <w:t xml:space="preserve"> </w:t>
      </w:r>
      <w:r>
        <w:t xml:space="preserve">Сообщение, указанное в п. 6.1, необходимо направить Обществу посредством отправки электронного сообщения на адрес </w:t>
      </w:r>
      <w:r w:rsidR="00CE2D42" w:rsidRPr="00CE2D42">
        <w:rPr>
          <w:color w:val="0000FF"/>
          <w:u w:val="single" w:color="0000FF"/>
        </w:rPr>
        <w:t xml:space="preserve">info@neomani.ru </w:t>
      </w:r>
      <w:r>
        <w:t xml:space="preserve">(сообщение должно содержать копию паспорта Клиента). </w:t>
      </w:r>
    </w:p>
    <w:p w:rsidR="00243BE5" w:rsidRDefault="00000000">
      <w:pPr>
        <w:ind w:left="-15" w:right="241"/>
      </w:pPr>
      <w:r>
        <w:t>6.3</w:t>
      </w:r>
      <w:r>
        <w:rPr>
          <w:rFonts w:ascii="Arial" w:eastAsia="Arial" w:hAnsi="Arial" w:cs="Arial"/>
        </w:rPr>
        <w:t xml:space="preserve"> </w:t>
      </w:r>
      <w:r>
        <w:t xml:space="preserve">Клиент самостоятельно несет риск всех неблагоприятных последствий, которые могут наступить в связи с неисполнением обязанностей, предусмотренных п.10 Соглашения, в том числе риски, связанные с негативными последствиями недобросовестных действий третьих лиц, получивших вышеуказанную информацию. </w:t>
      </w:r>
    </w:p>
    <w:p w:rsidR="00243BE5" w:rsidRDefault="00000000" w:rsidP="002844BC">
      <w:pPr>
        <w:tabs>
          <w:tab w:val="center" w:pos="408"/>
          <w:tab w:val="center" w:pos="1171"/>
          <w:tab w:val="center" w:pos="2670"/>
          <w:tab w:val="center" w:pos="4712"/>
          <w:tab w:val="center" w:pos="6725"/>
          <w:tab w:val="center" w:pos="7883"/>
          <w:tab w:val="center" w:pos="8954"/>
        </w:tabs>
        <w:spacing w:after="16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6.4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Система обеспечивает </w:t>
      </w:r>
      <w:r>
        <w:tab/>
        <w:t xml:space="preserve">конфиденциальность информации о СМС-коде (ключе электронной подписи) Клиента. Сведения о Логине, СМС-коде и Пароле, которые закреплены за Клиентом, доступны исключительно уполномоченным сотрудникам Общества в соответствии с политикой информационной безопасности, принятой в Обществе. </w:t>
      </w:r>
    </w:p>
    <w:p w:rsidR="00243BE5" w:rsidRDefault="00000000">
      <w:pPr>
        <w:pStyle w:val="1"/>
        <w:ind w:left="2319" w:right="1630"/>
      </w:pPr>
      <w:r>
        <w:lastRenderedPageBreak/>
        <w:t>7.</w:t>
      </w:r>
      <w:r>
        <w:rPr>
          <w:rFonts w:ascii="Arial" w:eastAsia="Arial" w:hAnsi="Arial" w:cs="Arial"/>
        </w:rPr>
        <w:t xml:space="preserve"> </w:t>
      </w:r>
      <w:r>
        <w:t xml:space="preserve">ОТВЕТСТВЕННОСТЬ СТОРОН </w:t>
      </w:r>
    </w:p>
    <w:p w:rsidR="00243BE5" w:rsidRDefault="00000000">
      <w:pPr>
        <w:ind w:left="-15" w:right="241"/>
      </w:pPr>
      <w:r>
        <w:t>7.1</w:t>
      </w:r>
      <w:r>
        <w:rPr>
          <w:rFonts w:ascii="Arial" w:eastAsia="Arial" w:hAnsi="Arial" w:cs="Arial"/>
        </w:rPr>
        <w:t xml:space="preserve"> </w:t>
      </w:r>
      <w:r>
        <w:t xml:space="preserve">Стороны несут ответственность за невыполнение или ненадлежащее выполнение своих обязанностей по настоящему Соглашению в пределах суммы причиненного другой Стороне реального ущерба. </w:t>
      </w:r>
    </w:p>
    <w:p w:rsidR="00243BE5" w:rsidRDefault="00000000">
      <w:pPr>
        <w:ind w:left="-15" w:right="241"/>
      </w:pPr>
      <w:r>
        <w:t>7.2</w:t>
      </w:r>
      <w:r>
        <w:rPr>
          <w:rFonts w:ascii="Arial" w:eastAsia="Arial" w:hAnsi="Arial" w:cs="Arial"/>
        </w:rPr>
        <w:t xml:space="preserve"> </w:t>
      </w:r>
      <w:r>
        <w:t xml:space="preserve">Стороны несут ответственность за неисполнение или надлежащее исполнение своих обязанностей по настоящему Соглашению, если не будет доказано, что соответствующее нарушение допущено Стороной невиновно. </w:t>
      </w:r>
    </w:p>
    <w:p w:rsidR="00243BE5" w:rsidRDefault="00000000">
      <w:pPr>
        <w:ind w:left="-15" w:right="241"/>
      </w:pPr>
      <w:r>
        <w:t xml:space="preserve">7.3 Стороны не несут ответственность за неисполнение либо ненадлежащее исполнение своих обязанностей по настоящему Соглашению, если соответствующее нарушение обусловлено ненадлежащим исполнением своих обязанностей другой Стороной или вызвано действием обстоятельств непреодолимой силы. </w:t>
      </w:r>
    </w:p>
    <w:sectPr w:rsidR="00243BE5">
      <w:pgSz w:w="11911" w:h="16841"/>
      <w:pgMar w:top="332" w:right="567" w:bottom="346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40642"/>
    <w:multiLevelType w:val="hybridMultilevel"/>
    <w:tmpl w:val="681ECD9C"/>
    <w:lvl w:ilvl="0" w:tplc="8372477A">
      <w:start w:val="1"/>
      <w:numFmt w:val="decimal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2A5DC4">
      <w:start w:val="1"/>
      <w:numFmt w:val="lowerLetter"/>
      <w:lvlText w:val="%2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3A9BB8">
      <w:start w:val="1"/>
      <w:numFmt w:val="lowerRoman"/>
      <w:lvlText w:val="%3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00CD26">
      <w:start w:val="1"/>
      <w:numFmt w:val="decimal"/>
      <w:lvlText w:val="%4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7ECF95C">
      <w:start w:val="1"/>
      <w:numFmt w:val="lowerLetter"/>
      <w:lvlText w:val="%5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E6846C">
      <w:start w:val="1"/>
      <w:numFmt w:val="lowerRoman"/>
      <w:lvlText w:val="%6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554E482">
      <w:start w:val="1"/>
      <w:numFmt w:val="decimal"/>
      <w:lvlText w:val="%7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E6AF64">
      <w:start w:val="1"/>
      <w:numFmt w:val="lowerLetter"/>
      <w:lvlText w:val="%8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D632C4">
      <w:start w:val="1"/>
      <w:numFmt w:val="lowerRoman"/>
      <w:lvlText w:val="%9"/>
      <w:lvlJc w:val="left"/>
      <w:pPr>
        <w:ind w:left="7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0821499"/>
    <w:multiLevelType w:val="multilevel"/>
    <w:tmpl w:val="DCD21A50"/>
    <w:lvl w:ilvl="0">
      <w:start w:val="5"/>
      <w:numFmt w:val="decimal"/>
      <w:lvlText w:val="%1."/>
      <w:lvlJc w:val="left"/>
      <w:pPr>
        <w:ind w:left="29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3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38802816">
    <w:abstractNumId w:val="0"/>
  </w:num>
  <w:num w:numId="2" w16cid:durableId="1312825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BE5"/>
    <w:rsid w:val="000464FD"/>
    <w:rsid w:val="00135CA4"/>
    <w:rsid w:val="001E2368"/>
    <w:rsid w:val="00243BE5"/>
    <w:rsid w:val="002844BC"/>
    <w:rsid w:val="00394DCF"/>
    <w:rsid w:val="0044666A"/>
    <w:rsid w:val="007F633B"/>
    <w:rsid w:val="008F5E4A"/>
    <w:rsid w:val="009F1F84"/>
    <w:rsid w:val="00A03D9A"/>
    <w:rsid w:val="00A0502C"/>
    <w:rsid w:val="00B12FA4"/>
    <w:rsid w:val="00B252D5"/>
    <w:rsid w:val="00B265F0"/>
    <w:rsid w:val="00BC37B7"/>
    <w:rsid w:val="00BD4E8E"/>
    <w:rsid w:val="00CB46CD"/>
    <w:rsid w:val="00CE2D42"/>
    <w:rsid w:val="00D940A7"/>
    <w:rsid w:val="00E1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39EC06"/>
  <w15:docId w15:val="{03691A5D-36E8-5A47-9D80-3DABA8689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BY" w:eastAsia="ru-RU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1" w:line="271" w:lineRule="auto"/>
      <w:ind w:left="1070" w:firstLine="276"/>
      <w:jc w:val="both"/>
    </w:pPr>
    <w:rPr>
      <w:rFonts w:ascii="Times New Roman" w:eastAsia="Times New Roman" w:hAnsi="Times New Roman" w:cs="Times New Roman"/>
      <w:color w:val="000000"/>
      <w:sz w:val="20"/>
      <w:lang w:val="ru" w:eastAsia="ru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51" w:line="269" w:lineRule="auto"/>
      <w:ind w:left="259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0"/>
    </w:rPr>
  </w:style>
  <w:style w:type="character" w:styleId="a3">
    <w:name w:val="Hyperlink"/>
    <w:basedOn w:val="a0"/>
    <w:uiPriority w:val="99"/>
    <w:unhideWhenUsed/>
    <w:rsid w:val="00CE2D4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E2D4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9F1F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kklord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1677</Words>
  <Characters>9564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!&gt;3;0H5=85 &gt;1 8A?&gt;;L7&gt;20=88 !˜</vt:lpstr>
    </vt:vector>
  </TitlesOfParts>
  <Company/>
  <LinksUpToDate>false</LinksUpToDate>
  <CharactersWithSpaces>11219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!&gt;3;0H5=85 &gt;1 8A?&gt;;L7&gt;20=88 !˜</dc:title>
  <dc:subject/>
  <dc:creator>PZ-User</dc:creator>
  <cp:keywords/>
  <cp:lastModifiedBy>Microsoft Office User</cp:lastModifiedBy>
  <cp:revision>21</cp:revision>
  <cp:lastPrinted>2025-06-26T21:02:00Z</cp:lastPrinted>
  <dcterms:created xsi:type="dcterms:W3CDTF">2025-06-26T21:03:00Z</dcterms:created>
  <dcterms:modified xsi:type="dcterms:W3CDTF">2025-06-29T21:42:00Z</dcterms:modified>
</cp:coreProperties>
</file>