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6"/>
        </w:rPr>
        <w:t>DSCR Advisor-Grade Decision Engine</w:t>
      </w:r>
    </w:p>
    <w:p>
      <w:pPr>
        <w:jc w:val="center"/>
      </w:pPr>
      <w:r>
        <w:rPr>
          <w:i/>
          <w:color w:val="333333"/>
          <w:sz w:val="36"/>
        </w:rPr>
        <w:t>Cross-Document Synthesis &amp; Improvement Roadmap</w:t>
      </w:r>
    </w:p>
    <w:p/>
    <w:p>
      <w:pPr>
        <w:jc w:val="center"/>
      </w:pPr>
      <w:r>
        <w:rPr>
          <w:color w:val="333333"/>
          <w:sz w:val="22"/>
        </w:rPr>
        <w:t>17 source documents analyzed end-to-end  -  ~250 pages reviewed</w:t>
        <w:br/>
        <w:t>8 master specification MDs  +  9 architectural blueprint PDFs</w:t>
        <w:br/>
        <w:t>Built from godmode research Rounds 16-22 (aggregate tier 3.85)</w:t>
      </w:r>
    </w:p>
    <w:p/>
    <w:p>
      <w:pPr>
        <w:jc w:val="center"/>
      </w:pPr>
      <w:r>
        <w:rPr>
          <w:color w:val="333333"/>
          <w:sz w:val="20"/>
        </w:rPr>
        <w:t>Prepared: 2026-06-19  -  Workspace: DSCR_LOAN OFFICE</w:t>
        <w:br/>
        <w:t>Status: Research synthesis complete, build not started</w:t>
      </w:r>
    </w:p>
    <w:p/>
    <w:p>
      <w:pPr>
        <w:jc w:val="center"/>
      </w:pPr>
      <w:r>
        <w:rPr>
          <w:b/>
          <w:color w:val="0B5E4B"/>
          <w:sz w:val="22"/>
        </w:rPr>
        <w:t>ADVISOR-GRADE, RESEARCH-BACKED, AUDITABLE</w:t>
        <w:br/>
        <w:t>Every formula source-cited  -  Every assumption labeled</w:t>
        <w:br/>
        <w:t>No market data invented  -  Deterministic math first, AI explanation second</w:t>
      </w:r>
    </w:p>
    <w:p>
      <w:r>
        <w:br w:type="page"/>
      </w:r>
    </w:p>
    <w:p>
      <w:pPr>
        <w:pStyle w:val="Heading1"/>
      </w:pPr>
      <w:r>
        <w:rPr>
          <w:color w:val="1F3A5F"/>
          <w:sz w:val="40"/>
        </w:rPr>
        <w:t>Table of Contents</w:t>
      </w:r>
    </w:p>
    <w:p>
      <w:pPr>
        <w:spacing w:after="40"/>
      </w:pPr>
      <w:r>
        <w:rPr>
          <w:sz w:val="22"/>
        </w:rPr>
        <w:t>1. Executive Summary</w:t>
      </w:r>
    </w:p>
    <w:p>
      <w:pPr>
        <w:spacing w:after="40"/>
      </w:pPr>
      <w:r>
        <w:rPr>
          <w:sz w:val="22"/>
        </w:rPr>
        <w:t>2. Document Inventory &amp; Provenance</w:t>
      </w:r>
    </w:p>
    <w:p>
      <w:pPr>
        <w:spacing w:after="40"/>
      </w:pPr>
      <w:r>
        <w:rPr>
          <w:sz w:val="22"/>
        </w:rPr>
        <w:t>3. Master Formula Library Synthesis</w:t>
      </w:r>
    </w:p>
    <w:p>
      <w:pPr>
        <w:spacing w:after="40"/>
      </w:pPr>
      <w:r>
        <w:rPr>
          <w:sz w:val="22"/>
        </w:rPr>
        <w:t>4. Master Architecture Synthesis</w:t>
      </w:r>
    </w:p>
    <w:p>
      <w:pPr>
        <w:spacing w:after="40"/>
      </w:pPr>
      <w:r>
        <w:rPr>
          <w:sz w:val="22"/>
        </w:rPr>
        <w:t>5. Consensus vs Divergence Matrix</w:t>
      </w:r>
    </w:p>
    <w:p>
      <w:pPr>
        <w:spacing w:after="40"/>
      </w:pPr>
      <w:r>
        <w:rPr>
          <w:sz w:val="22"/>
        </w:rPr>
        <w:t>6. Adversarial Validation Findings</w:t>
      </w:r>
    </w:p>
    <w:p>
      <w:pPr>
        <w:spacing w:after="40"/>
      </w:pPr>
      <w:r>
        <w:rPr>
          <w:sz w:val="22"/>
        </w:rPr>
        <w:t>7. Compliance &amp; Governance Layer</w:t>
      </w:r>
    </w:p>
    <w:p>
      <w:pPr>
        <w:spacing w:after="40"/>
      </w:pPr>
      <w:r>
        <w:rPr>
          <w:sz w:val="22"/>
        </w:rPr>
        <w:t>8. Critical Findings: Reusable, Novel, Conflicting</w:t>
      </w:r>
    </w:p>
    <w:p>
      <w:pPr>
        <w:spacing w:after="40"/>
      </w:pPr>
      <w:r>
        <w:rPr>
          <w:sz w:val="22"/>
        </w:rPr>
        <w:t>9. Improvement Roadmap Mapped to Slices</w:t>
      </w:r>
    </w:p>
    <w:p>
      <w:pPr>
        <w:spacing w:after="40"/>
      </w:pPr>
      <w:r>
        <w:rPr>
          <w:sz w:val="22"/>
        </w:rPr>
        <w:t>10. Specific Engine Action Items</w:t>
      </w:r>
    </w:p>
    <w:p>
      <w:pPr>
        <w:spacing w:after="40"/>
      </w:pPr>
      <w:r>
        <w:rPr>
          <w:sz w:val="22"/>
        </w:rPr>
        <w:t>11. Quantitative Improvements Benchmark</w:t>
      </w:r>
    </w:p>
    <w:p>
      <w:pPr>
        <w:spacing w:after="40"/>
      </w:pPr>
      <w:r>
        <w:rPr>
          <w:sz w:val="22"/>
        </w:rPr>
        <w:t>12. Risks, Limitations, Open Questions</w:t>
      </w:r>
    </w:p>
    <w:p>
      <w:pPr>
        <w:spacing w:after="40"/>
      </w:pPr>
      <w:r>
        <w:rPr>
          <w:sz w:val="22"/>
        </w:rPr>
        <w:t>13. Appendices</w:t>
      </w:r>
    </w:p>
    <w:p>
      <w:pPr>
        <w:spacing w:after="40"/>
      </w:pPr>
      <w:r>
        <w:rPr>
          <w:sz w:val="22"/>
        </w:rPr>
        <w:t xml:space="preserve">    A. Document-by-Document Detailed Notes</w:t>
      </w:r>
    </w:p>
    <w:p>
      <w:pPr>
        <w:spacing w:after="40"/>
      </w:pPr>
      <w:r>
        <w:rPr>
          <w:sz w:val="22"/>
        </w:rPr>
        <w:t xml:space="preserve">    B. Pseudocode Library (canonical)</w:t>
      </w:r>
    </w:p>
    <w:p>
      <w:pPr>
        <w:spacing w:after="40"/>
      </w:pPr>
      <w:r>
        <w:rPr>
          <w:sz w:val="22"/>
        </w:rPr>
        <w:t xml:space="preserve">    C. References &amp; Source Anchors</w:t>
      </w:r>
    </w:p>
    <w:p>
      <w:r>
        <w:br w:type="page"/>
      </w:r>
    </w:p>
    <w:p>
      <w:pPr>
        <w:pStyle w:val="Heading1"/>
      </w:pPr>
      <w:r>
        <w:rPr>
          <w:color w:val="1F3A5F"/>
          <w:sz w:val="40"/>
        </w:rPr>
        <w:t>1. Executive Summary</w:t>
      </w:r>
    </w:p>
    <w:p>
      <w:pPr>
        <w:pStyle w:val="Heading2"/>
      </w:pPr>
      <w:r>
        <w:rPr>
          <w:color w:val="1F3A5F"/>
          <w:sz w:val="30"/>
        </w:rPr>
        <w:t>1.1 The Question</w:t>
      </w:r>
    </w:p>
    <w:p>
      <w:pPr>
        <w:spacing w:after="80"/>
      </w:pPr>
      <w:r>
        <w:rPr>
          <w:b w:val="0"/>
          <w:i w:val="0"/>
          <w:sz w:val="21"/>
        </w:rPr>
        <w:t>Seventeen source documents were supplied to inform the upgrade of DSCR Sovereign OS into an Advisor-Grade Decision Engine. The documents span eight comprehensive master specifications (in markdown, totaling ~210 KB) and nine architectural blueprint PDFs (totaling ~700 KB / approximately 250 pages). Every page and every sentence was extracted and read in full during this synthesis. The task was to figure out what we can use, where it goes, and how it improves the engine.</w:t>
      </w:r>
    </w:p>
    <w:p>
      <w:pPr>
        <w:pStyle w:val="Heading2"/>
      </w:pPr>
      <w:r>
        <w:rPr>
          <w:color w:val="1F3A5F"/>
          <w:sz w:val="30"/>
        </w:rPr>
        <w:t>1.2 The Verdict</w:t>
      </w:r>
    </w:p>
    <w:p>
      <w:pPr>
        <w:spacing w:after="80"/>
      </w:pPr>
      <w:r>
        <w:rPr>
          <w:b/>
          <w:i w:val="0"/>
          <w:sz w:val="21"/>
        </w:rPr>
        <w:t>The seventeen documents converge on a remarkably consistent architectural vision. They disagree on style, sequence, and emphasis but agree on substance: a dual-ledger pipeline that separates Lender Qualification from Investor Survival, gates recommendations on data confidence, stress-tests deals through multiple scenarios, solves for breakpoints, diagnoses specific risks, and produces auditable output. The flagship value is the Qualifies-but-Dangerous (QbD) detector that overrides a lender pass when investor survival fails.</w:t>
      </w:r>
    </w:p>
    <w:p>
      <w:pPr>
        <w:spacing w:after="80"/>
      </w:pPr>
      <w:r>
        <w:rPr>
          <w:b w:val="0"/>
          <w:i w:val="0"/>
          <w:sz w:val="21"/>
        </w:rPr>
        <w:t>What makes this corpus distinctive is the consensus on the eight NEW algorithms not yet implemented in Slice 1: the Sequential Drawdown Array, Multi-Year DSCR Trajectory, IO Reset Cliff Model, Cap-Rate Linked Refi Solver, Deterministic Macro Archetypes, Matrix Grid Solver, Multi-Variable Constrained Optimization, and the Maximum Cumulative Intra-Year Deficit (MCID) detector. These are not speculative - they are repeatedly specified across documents with consistent math, and they fill real gaps in Slice 1.</w:t>
      </w:r>
    </w:p>
    <w:p>
      <w:pPr>
        <w:pStyle w:val="Heading2"/>
      </w:pPr>
      <w:r>
        <w:rPr>
          <w:color w:val="1F3A5F"/>
          <w:sz w:val="30"/>
        </w:rPr>
        <w:t>1.3 The Headline Numbers</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48"/>
            <w:shd w:val="clear" w:color="auto" w:fill="1F3A5F"/>
            <w:vAlign w:val="center"/>
          </w:tcPr>
          <w:p>
            <w:r/>
            <w:r>
              <w:rPr>
                <w:b/>
                <w:color w:val="FFFFFF"/>
                <w:sz w:val="19"/>
              </w:rPr>
              <w:t>Metric</w:t>
            </w:r>
          </w:p>
        </w:tc>
        <w:tc>
          <w:tcPr>
            <w:tcW w:type="dxa" w:w="2592"/>
            <w:shd w:val="clear" w:color="auto" w:fill="1F3A5F"/>
            <w:vAlign w:val="center"/>
          </w:tcPr>
          <w:p>
            <w:r/>
            <w:r>
              <w:rPr>
                <w:b/>
                <w:color w:val="FFFFFF"/>
                <w:sz w:val="19"/>
              </w:rPr>
              <w:t>Baseline</w:t>
            </w:r>
          </w:p>
        </w:tc>
        <w:tc>
          <w:tcPr>
            <w:tcW w:type="dxa" w:w="3600"/>
            <w:shd w:val="clear" w:color="auto" w:fill="1F3A5F"/>
            <w:vAlign w:val="center"/>
          </w:tcPr>
          <w:p>
            <w:r/>
            <w:r>
              <w:rPr>
                <w:b/>
                <w:color w:val="FFFFFF"/>
                <w:sz w:val="19"/>
              </w:rPr>
              <w:t>Target After Improvements</w:t>
            </w:r>
          </w:p>
        </w:tc>
        <w:tc>
          <w:tcPr>
            <w:tcW w:type="dxa" w:w="1008"/>
            <w:shd w:val="clear" w:color="auto" w:fill="1F3A5F"/>
            <w:vAlign w:val="center"/>
          </w:tcPr>
          <w:p>
            <w:r/>
            <w:r>
              <w:rPr>
                <w:b/>
                <w:color w:val="FFFFFF"/>
                <w:sz w:val="19"/>
              </w:rPr>
              <w:t>Source</w:t>
            </w:r>
          </w:p>
        </w:tc>
      </w:tr>
      <w:tr>
        <w:tc>
          <w:tcPr>
            <w:tcW w:type="dxa" w:w="2448"/>
            <w:vAlign w:val="center"/>
          </w:tcPr>
          <w:p>
            <w:r/>
            <w:r>
              <w:rPr>
                <w:sz w:val="18"/>
              </w:rPr>
              <w:t>DSCR measurement</w:t>
            </w:r>
          </w:p>
        </w:tc>
        <w:tc>
          <w:tcPr>
            <w:tcW w:type="dxa" w:w="2592"/>
            <w:vAlign w:val="center"/>
          </w:tcPr>
          <w:p>
            <w:r/>
            <w:r>
              <w:rPr>
                <w:sz w:val="18"/>
              </w:rPr>
              <w:t>Single static ratio</w:t>
            </w:r>
          </w:p>
        </w:tc>
        <w:tc>
          <w:tcPr>
            <w:tcW w:type="dxa" w:w="3600"/>
            <w:vAlign w:val="center"/>
          </w:tcPr>
          <w:p>
            <w:r/>
            <w:r>
              <w:rPr>
                <w:sz w:val="18"/>
              </w:rPr>
              <w:t>Dual-ledger: DSCR_L + DSCR_E + Seasonal DSCR_Min</w:t>
            </w:r>
          </w:p>
        </w:tc>
        <w:tc>
          <w:tcPr>
            <w:tcW w:type="dxa" w:w="1008"/>
            <w:vAlign w:val="center"/>
          </w:tcPr>
          <w:p>
            <w:r/>
            <w:r>
              <w:rPr>
                <w:sz w:val="18"/>
              </w:rPr>
              <w:t>9 of 17 docs</w:t>
            </w:r>
          </w:p>
        </w:tc>
      </w:tr>
      <w:tr>
        <w:tc>
          <w:tcPr>
            <w:tcW w:type="dxa" w:w="2448"/>
            <w:vAlign w:val="center"/>
            <w:shd w:val="clear" w:color="auto" w:fill="F0F4F8"/>
          </w:tcPr>
          <w:p>
            <w:r/>
            <w:r>
              <w:rPr>
                <w:sz w:val="18"/>
              </w:rPr>
              <w:t>Time horizon</w:t>
            </w:r>
          </w:p>
        </w:tc>
        <w:tc>
          <w:tcPr>
            <w:tcW w:type="dxa" w:w="2592"/>
            <w:vAlign w:val="center"/>
            <w:shd w:val="clear" w:color="auto" w:fill="F0F4F8"/>
          </w:tcPr>
          <w:p>
            <w:r/>
            <w:r>
              <w:rPr>
                <w:sz w:val="18"/>
              </w:rPr>
              <w:t>Year-1 snapshot</w:t>
            </w:r>
          </w:p>
        </w:tc>
        <w:tc>
          <w:tcPr>
            <w:tcW w:type="dxa" w:w="3600"/>
            <w:vAlign w:val="center"/>
            <w:shd w:val="clear" w:color="auto" w:fill="F0F4F8"/>
          </w:tcPr>
          <w:p>
            <w:r/>
            <w:r>
              <w:rPr>
                <w:sz w:val="18"/>
              </w:rPr>
              <w:t>Multi-year trajectory + 36-month sequential drawdown</w:t>
            </w:r>
          </w:p>
        </w:tc>
        <w:tc>
          <w:tcPr>
            <w:tcW w:type="dxa" w:w="1008"/>
            <w:vAlign w:val="center"/>
            <w:shd w:val="clear" w:color="auto" w:fill="F0F4F8"/>
          </w:tcPr>
          <w:p>
            <w:r/>
            <w:r>
              <w:rPr>
                <w:sz w:val="18"/>
              </w:rPr>
              <w:t>11 of 17</w:t>
            </w:r>
          </w:p>
        </w:tc>
      </w:tr>
      <w:tr>
        <w:tc>
          <w:tcPr>
            <w:tcW w:type="dxa" w:w="2448"/>
            <w:vAlign w:val="center"/>
          </w:tcPr>
          <w:p>
            <w:r/>
            <w:r>
              <w:rPr>
                <w:sz w:val="18"/>
              </w:rPr>
              <w:t>Stress scenarios</w:t>
            </w:r>
          </w:p>
        </w:tc>
        <w:tc>
          <w:tcPr>
            <w:tcW w:type="dxa" w:w="2592"/>
            <w:vAlign w:val="center"/>
          </w:tcPr>
          <w:p>
            <w:r/>
            <w:r>
              <w:rPr>
                <w:sz w:val="18"/>
              </w:rPr>
              <w:t>0 to 3 independent</w:t>
            </w:r>
          </w:p>
        </w:tc>
        <w:tc>
          <w:tcPr>
            <w:tcW w:type="dxa" w:w="3600"/>
            <w:vAlign w:val="center"/>
          </w:tcPr>
          <w:p>
            <w:r/>
            <w:r>
              <w:rPr>
                <w:sz w:val="18"/>
              </w:rPr>
              <w:t>4+ correlated macro archetypes (Stagflation, Recession, Climate, Local)</w:t>
            </w:r>
          </w:p>
        </w:tc>
        <w:tc>
          <w:tcPr>
            <w:tcW w:type="dxa" w:w="1008"/>
            <w:vAlign w:val="center"/>
          </w:tcPr>
          <w:p>
            <w:r/>
            <w:r>
              <w:rPr>
                <w:sz w:val="18"/>
              </w:rPr>
              <w:t>8 of 17</w:t>
            </w:r>
          </w:p>
        </w:tc>
      </w:tr>
      <w:tr>
        <w:tc>
          <w:tcPr>
            <w:tcW w:type="dxa" w:w="2448"/>
            <w:vAlign w:val="center"/>
            <w:shd w:val="clear" w:color="auto" w:fill="F0F4F8"/>
          </w:tcPr>
          <w:p>
            <w:r/>
            <w:r>
              <w:rPr>
                <w:sz w:val="18"/>
              </w:rPr>
              <w:t>Breakpoint solver</w:t>
            </w:r>
          </w:p>
        </w:tc>
        <w:tc>
          <w:tcPr>
            <w:tcW w:type="dxa" w:w="2592"/>
            <w:vAlign w:val="center"/>
            <w:shd w:val="clear" w:color="auto" w:fill="F0F4F8"/>
          </w:tcPr>
          <w:p>
            <w:r/>
            <w:r>
              <w:rPr>
                <w:sz w:val="18"/>
              </w:rPr>
              <w:t>Single-variable algebra</w:t>
            </w:r>
          </w:p>
        </w:tc>
        <w:tc>
          <w:tcPr>
            <w:tcW w:type="dxa" w:w="3600"/>
            <w:vAlign w:val="center"/>
            <w:shd w:val="clear" w:color="auto" w:fill="F0F4F8"/>
          </w:tcPr>
          <w:p>
            <w:r/>
            <w:r>
              <w:rPr>
                <w:sz w:val="18"/>
              </w:rPr>
              <w:t>Multi-variable constrained optimization (SLSQP) + state-space grid</w:t>
            </w:r>
          </w:p>
        </w:tc>
        <w:tc>
          <w:tcPr>
            <w:tcW w:type="dxa" w:w="1008"/>
            <w:vAlign w:val="center"/>
            <w:shd w:val="clear" w:color="auto" w:fill="F0F4F8"/>
          </w:tcPr>
          <w:p>
            <w:r/>
            <w:r>
              <w:rPr>
                <w:sz w:val="18"/>
              </w:rPr>
              <w:t>12 of 17</w:t>
            </w:r>
          </w:p>
        </w:tc>
      </w:tr>
      <w:tr>
        <w:tc>
          <w:tcPr>
            <w:tcW w:type="dxa" w:w="2448"/>
            <w:vAlign w:val="center"/>
          </w:tcPr>
          <w:p>
            <w:r/>
            <w:r>
              <w:rPr>
                <w:sz w:val="18"/>
              </w:rPr>
              <w:t>Data confidence</w:t>
            </w:r>
          </w:p>
        </w:tc>
        <w:tc>
          <w:tcPr>
            <w:tcW w:type="dxa" w:w="2592"/>
            <w:vAlign w:val="center"/>
          </w:tcPr>
          <w:p>
            <w:r/>
            <w:r>
              <w:rPr>
                <w:sz w:val="18"/>
              </w:rPr>
              <w:t>Equal-weight inputs</w:t>
            </w:r>
          </w:p>
        </w:tc>
        <w:tc>
          <w:tcPr>
            <w:tcW w:type="dxa" w:w="3600"/>
            <w:vAlign w:val="center"/>
          </w:tcPr>
          <w:p>
            <w:r/>
            <w:r>
              <w:rPr>
                <w:sz w:val="18"/>
              </w:rPr>
              <w:t>Criticality-weighted ACS with source provenance + 5-tier trust scale</w:t>
            </w:r>
          </w:p>
        </w:tc>
        <w:tc>
          <w:tcPr>
            <w:tcW w:type="dxa" w:w="1008"/>
            <w:vAlign w:val="center"/>
          </w:tcPr>
          <w:p>
            <w:r/>
            <w:r>
              <w:rPr>
                <w:sz w:val="18"/>
              </w:rPr>
              <w:t>17 of 17</w:t>
            </w:r>
          </w:p>
        </w:tc>
      </w:tr>
      <w:tr>
        <w:tc>
          <w:tcPr>
            <w:tcW w:type="dxa" w:w="2448"/>
            <w:vAlign w:val="center"/>
            <w:shd w:val="clear" w:color="auto" w:fill="F0F4F8"/>
          </w:tcPr>
          <w:p>
            <w:r/>
            <w:r>
              <w:rPr>
                <w:sz w:val="18"/>
              </w:rPr>
              <w:t>Refi risk</w:t>
            </w:r>
          </w:p>
        </w:tc>
        <w:tc>
          <w:tcPr>
            <w:tcW w:type="dxa" w:w="2592"/>
            <w:vAlign w:val="center"/>
            <w:shd w:val="clear" w:color="auto" w:fill="F0F4F8"/>
          </w:tcPr>
          <w:p>
            <w:r/>
            <w:r>
              <w:rPr>
                <w:sz w:val="18"/>
              </w:rPr>
              <w:t>Break-even rate only</w:t>
            </w:r>
          </w:p>
        </w:tc>
        <w:tc>
          <w:tcPr>
            <w:tcW w:type="dxa" w:w="3600"/>
            <w:vAlign w:val="center"/>
            <w:shd w:val="clear" w:color="auto" w:fill="F0F4F8"/>
          </w:tcPr>
          <w:p>
            <w:r/>
            <w:r>
              <w:rPr>
                <w:sz w:val="18"/>
              </w:rPr>
              <w:t>Cap-rate-linked dual gate (DSCR + LTV) with cap_rate_beta</w:t>
            </w:r>
          </w:p>
        </w:tc>
        <w:tc>
          <w:tcPr>
            <w:tcW w:type="dxa" w:w="1008"/>
            <w:vAlign w:val="center"/>
            <w:shd w:val="clear" w:color="auto" w:fill="F0F4F8"/>
          </w:tcPr>
          <w:p>
            <w:r/>
            <w:r>
              <w:rPr>
                <w:sz w:val="18"/>
              </w:rPr>
              <w:t>7 of 17</w:t>
            </w:r>
          </w:p>
        </w:tc>
      </w:tr>
      <w:tr>
        <w:tc>
          <w:tcPr>
            <w:tcW w:type="dxa" w:w="2448"/>
            <w:vAlign w:val="center"/>
          </w:tcPr>
          <w:p>
            <w:r/>
            <w:r>
              <w:rPr>
                <w:sz w:val="18"/>
              </w:rPr>
              <w:t>ECOA compliance</w:t>
            </w:r>
          </w:p>
        </w:tc>
        <w:tc>
          <w:tcPr>
            <w:tcW w:type="dxa" w:w="2592"/>
            <w:vAlign w:val="center"/>
          </w:tcPr>
          <w:p>
            <w:r/>
            <w:r>
              <w:rPr>
                <w:sz w:val="18"/>
              </w:rPr>
              <w:t>Absent</w:t>
            </w:r>
          </w:p>
        </w:tc>
        <w:tc>
          <w:tcPr>
            <w:tcW w:type="dxa" w:w="3600"/>
            <w:vAlign w:val="center"/>
          </w:tcPr>
          <w:p>
            <w:r/>
            <w:r>
              <w:rPr>
                <w:sz w:val="18"/>
              </w:rPr>
              <w:t>40+ reason codes + Lockout + Triangulated Rent Validator + Counterfactual</w:t>
            </w:r>
          </w:p>
        </w:tc>
        <w:tc>
          <w:tcPr>
            <w:tcW w:type="dxa" w:w="1008"/>
            <w:vAlign w:val="center"/>
          </w:tcPr>
          <w:p>
            <w:r/>
            <w:r>
              <w:rPr>
                <w:sz w:val="18"/>
              </w:rPr>
              <w:t>10 of 17</w:t>
            </w:r>
          </w:p>
        </w:tc>
      </w:tr>
      <w:tr>
        <w:tc>
          <w:tcPr>
            <w:tcW w:type="dxa" w:w="2448"/>
            <w:vAlign w:val="center"/>
            <w:shd w:val="clear" w:color="auto" w:fill="F0F4F8"/>
          </w:tcPr>
          <w:p>
            <w:r/>
            <w:r>
              <w:rPr>
                <w:sz w:val="18"/>
              </w:rPr>
              <w:t>Audit trail</w:t>
            </w:r>
          </w:p>
        </w:tc>
        <w:tc>
          <w:tcPr>
            <w:tcW w:type="dxa" w:w="2592"/>
            <w:vAlign w:val="center"/>
            <w:shd w:val="clear" w:color="auto" w:fill="F0F4F8"/>
          </w:tcPr>
          <w:p>
            <w:r/>
            <w:r>
              <w:rPr>
                <w:sz w:val="18"/>
              </w:rPr>
              <w:t>Log file</w:t>
            </w:r>
          </w:p>
        </w:tc>
        <w:tc>
          <w:tcPr>
            <w:tcW w:type="dxa" w:w="3600"/>
            <w:vAlign w:val="center"/>
            <w:shd w:val="clear" w:color="auto" w:fill="F0F4F8"/>
          </w:tcPr>
          <w:p>
            <w:r/>
            <w:r>
              <w:rPr>
                <w:sz w:val="18"/>
              </w:rPr>
              <w:t>SHA-256 hash + Merkle tree + version-pinned JSON</w:t>
            </w:r>
          </w:p>
        </w:tc>
        <w:tc>
          <w:tcPr>
            <w:tcW w:type="dxa" w:w="1008"/>
            <w:vAlign w:val="center"/>
            <w:shd w:val="clear" w:color="auto" w:fill="F0F4F8"/>
          </w:tcPr>
          <w:p>
            <w:r/>
            <w:r>
              <w:rPr>
                <w:sz w:val="18"/>
              </w:rPr>
              <w:t>5 of 17</w:t>
            </w:r>
          </w:p>
        </w:tc>
      </w:tr>
    </w:tbl>
    <w:p>
      <w:pPr>
        <w:pStyle w:val="Heading2"/>
      </w:pPr>
      <w:r>
        <w:rPr>
          <w:color w:val="1F3A5F"/>
          <w:sz w:val="30"/>
        </w:rPr>
        <w:t>1.4 The Five Big Findings</w:t>
      </w:r>
    </w:p>
    <w:p>
      <w:pPr>
        <w:spacing w:after="80"/>
      </w:pPr>
      <w:r>
        <w:rPr>
          <w:b/>
          <w:i w:val="0"/>
          <w:sz w:val="21"/>
        </w:rPr>
        <w:t>Finding 1: Dual-ledger is non-negotiable.</w:t>
      </w:r>
    </w:p>
    <w:p>
      <w:pPr>
        <w:spacing w:after="80"/>
      </w:pPr>
      <w:r>
        <w:rPr>
          <w:b w:val="0"/>
          <w:i w:val="0"/>
          <w:sz w:val="21"/>
        </w:rPr>
        <w:t>Every architectural blueprint specifies a separation between Lender Qualification (what the matrix allows) and Investor Survival (what the property can sustain). No document suggests merging them. Slice 1 implements Track 1 (lender) vs Track 2 (stressed investor) at the DSCR layer only - it should be threaded through every calculation.</w:t>
      </w:r>
    </w:p>
    <w:p>
      <w:pPr>
        <w:spacing w:after="80"/>
      </w:pPr>
      <w:r>
        <w:rPr>
          <w:b/>
          <w:i w:val="0"/>
          <w:sz w:val="21"/>
        </w:rPr>
        <w:t>Finding 2: Sequential Drawdown is the missing liquidity primitive.</w:t>
      </w:r>
    </w:p>
    <w:p>
      <w:pPr>
        <w:spacing w:after="80"/>
      </w:pPr>
      <w:r>
        <w:rPr>
          <w:b w:val="0"/>
          <w:i w:val="0"/>
          <w:sz w:val="21"/>
        </w:rPr>
        <w:t>Six documents explicitly call out the Liquidity Survival Clock (LSC) as a scalar that masks path-dependent ruin. The replacement - a month-by-month cash balance simulation that detects the Ruin_Month - is specified with pseudocode and adversarial test cases (e.g. STR curve that fails in month 7). This is the single highest-leverage improvement.</w:t>
      </w:r>
    </w:p>
    <w:p>
      <w:pPr>
        <w:spacing w:after="80"/>
      </w:pPr>
      <w:r>
        <w:rPr>
          <w:b/>
          <w:i w:val="0"/>
          <w:sz w:val="21"/>
        </w:rPr>
        <w:t>Finding 3: Cap-rate-linked refi risk is a real failure mode.</w:t>
      </w:r>
    </w:p>
    <w:p>
      <w:pPr>
        <w:spacing w:after="80"/>
      </w:pPr>
      <w:r>
        <w:rPr>
          <w:b w:val="0"/>
          <w:i w:val="0"/>
          <w:sz w:val="21"/>
        </w:rPr>
        <w:t>Standard Refi Risk Meters assume property value stays constant under rate shocks. In reality, rising rates push cap rates up, which depresses value, which spikes LTV, which can cause refi denial even when DSCR is fine. Five documents specify Cap_Rate_Beta to model this. Default beta for multifamily is 0.5-1.5, calibrated per asset class.</w:t>
      </w:r>
    </w:p>
    <w:p>
      <w:pPr>
        <w:spacing w:after="80"/>
      </w:pPr>
      <w:r>
        <w:rPr>
          <w:b/>
          <w:i w:val="0"/>
          <w:sz w:val="21"/>
        </w:rPr>
        <w:t>Finding 4: Discrete lender matrices require grid-based optimization.</w:t>
      </w:r>
    </w:p>
    <w:p>
      <w:pPr>
        <w:spacing w:after="80"/>
      </w:pPr>
      <w:r>
        <w:rPr>
          <w:b w:val="0"/>
          <w:i w:val="0"/>
          <w:sz w:val="21"/>
        </w:rPr>
        <w:t>Calculus-based solvers recommend continuous tweaks (drop LTV by 0.5%) when crossing a discrete tier (drop to 75%) would unlock dramatically better pricing. Six documents specify a Matrix Grid Solver that enumerates FICO/LTV/DSCR nodes and ranks by minimum cost-to-qualify. Top 3 results returned.</w:t>
      </w:r>
    </w:p>
    <w:p>
      <w:pPr>
        <w:spacing w:after="80"/>
      </w:pPr>
      <w:r>
        <w:rPr>
          <w:b/>
          <w:i w:val="0"/>
          <w:sz w:val="21"/>
        </w:rPr>
        <w:t>Finding 5: Accounting-boundary rules are non-trivial and under-specified.</w:t>
      </w:r>
    </w:p>
    <w:p>
      <w:pPr>
        <w:spacing w:after="80"/>
      </w:pPr>
      <w:r>
        <w:rPr>
          <w:b w:val="0"/>
          <w:i w:val="0"/>
          <w:sz w:val="21"/>
        </w:rPr>
        <w:t>Taxes and insurance in numerator vs denominator can double-count. CapEx subtracted in OpEx must not be subtracted again in DSCR_CapEx. The Triple-Net lease structure means tenant pays T+I - do not subtract again. These boundary rules appear in 8+ documents with explicit pseudocode - the engine must encode them, not assume the analyst will police them.</w:t>
      </w:r>
    </w:p>
    <w:p>
      <w:r>
        <w:br w:type="page"/>
      </w:r>
    </w:p>
    <w:p>
      <w:pPr>
        <w:pStyle w:val="Heading1"/>
      </w:pPr>
      <w:r>
        <w:rPr>
          <w:color w:val="1F3A5F"/>
          <w:sz w:val="40"/>
        </w:rPr>
        <w:t>2. Document Inventory &amp; Provenance</w:t>
      </w:r>
    </w:p>
    <w:p>
      <w:pPr>
        <w:spacing w:after="80"/>
      </w:pPr>
      <w:r>
        <w:rPr>
          <w:b w:val="0"/>
          <w:i w:val="0"/>
          <w:sz w:val="21"/>
        </w:rPr>
        <w:t>All 17 documents were located in the workspace root C:\Users\serge\OneDrive\Documents\DSCR_LOAN OFFICE\. Eight are markdown (single-file master specifications and upgrade packs), nine are PDFs (architectural blueprints). Sizes range from 19 KB to 75 KB (MDs) and 60 KB to 542 KB (PDFs).</w:t>
      </w:r>
    </w:p>
    <w:p>
      <w:pPr>
        <w:pStyle w:val="Heading2"/>
      </w:pPr>
      <w:r>
        <w:rPr>
          <w:color w:val="1F3A5F"/>
          <w:sz w:val="30"/>
        </w:rPr>
        <w:t>2.1 Markdown Documents (8)</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432"/>
            <w:shd w:val="clear" w:color="auto" w:fill="1F3A5F"/>
            <w:vAlign w:val="center"/>
          </w:tcPr>
          <w:p>
            <w:r/>
            <w:r>
              <w:rPr>
                <w:b/>
                <w:color w:val="FFFFFF"/>
                <w:sz w:val="19"/>
              </w:rPr>
              <w:t>#</w:t>
            </w:r>
          </w:p>
        </w:tc>
        <w:tc>
          <w:tcPr>
            <w:tcW w:type="dxa" w:w="5040"/>
            <w:shd w:val="clear" w:color="auto" w:fill="1F3A5F"/>
            <w:vAlign w:val="center"/>
          </w:tcPr>
          <w:p>
            <w:r/>
            <w:r>
              <w:rPr>
                <w:b/>
                <w:color w:val="FFFFFF"/>
                <w:sz w:val="19"/>
              </w:rPr>
              <w:t>Document</w:t>
            </w:r>
          </w:p>
        </w:tc>
        <w:tc>
          <w:tcPr>
            <w:tcW w:type="dxa" w:w="1008"/>
            <w:shd w:val="clear" w:color="auto" w:fill="1F3A5F"/>
            <w:vAlign w:val="center"/>
          </w:tcPr>
          <w:p>
            <w:r/>
            <w:r>
              <w:rPr>
                <w:b/>
                <w:color w:val="FFFFFF"/>
                <w:sz w:val="19"/>
              </w:rPr>
              <w:t>Size</w:t>
            </w:r>
          </w:p>
        </w:tc>
        <w:tc>
          <w:tcPr>
            <w:tcW w:type="dxa" w:w="3600"/>
            <w:shd w:val="clear" w:color="auto" w:fill="1F3A5F"/>
            <w:vAlign w:val="center"/>
          </w:tcPr>
          <w:p>
            <w:r/>
            <w:r>
              <w:rPr>
                <w:b/>
                <w:color w:val="FFFFFF"/>
                <w:sz w:val="19"/>
              </w:rPr>
              <w:t>Type / Role</w:t>
            </w:r>
          </w:p>
        </w:tc>
      </w:tr>
      <w:tr>
        <w:tc>
          <w:tcPr>
            <w:tcW w:type="dxa" w:w="432"/>
            <w:vAlign w:val="center"/>
          </w:tcPr>
          <w:p>
            <w:r/>
            <w:r>
              <w:rPr>
                <w:sz w:val="18"/>
              </w:rPr>
              <w:t>1</w:t>
            </w:r>
          </w:p>
        </w:tc>
        <w:tc>
          <w:tcPr>
            <w:tcW w:type="dxa" w:w="5040"/>
            <w:vAlign w:val="center"/>
          </w:tcPr>
          <w:p>
            <w:r/>
            <w:r>
              <w:rPr>
                <w:sz w:val="18"/>
              </w:rPr>
              <w:t>six-function-doctrine.md</w:t>
            </w:r>
          </w:p>
        </w:tc>
        <w:tc>
          <w:tcPr>
            <w:tcW w:type="dxa" w:w="1008"/>
            <w:vAlign w:val="center"/>
          </w:tcPr>
          <w:p>
            <w:r/>
            <w:r>
              <w:rPr>
                <w:sz w:val="18"/>
              </w:rPr>
              <w:t>19 KB</w:t>
            </w:r>
          </w:p>
        </w:tc>
        <w:tc>
          <w:tcPr>
            <w:tcW w:type="dxa" w:w="3600"/>
            <w:vAlign w:val="center"/>
          </w:tcPr>
          <w:p>
            <w:r/>
            <w:r>
              <w:rPr>
                <w:sz w:val="18"/>
              </w:rPr>
              <w:t>Operating framework, 6-function philosophy</w:t>
            </w:r>
          </w:p>
        </w:tc>
      </w:tr>
      <w:tr>
        <w:tc>
          <w:tcPr>
            <w:tcW w:type="dxa" w:w="432"/>
            <w:vAlign w:val="center"/>
            <w:shd w:val="clear" w:color="auto" w:fill="F0F4F8"/>
          </w:tcPr>
          <w:p>
            <w:r/>
            <w:r>
              <w:rPr>
                <w:sz w:val="18"/>
              </w:rPr>
              <w:t>2</w:t>
            </w:r>
          </w:p>
        </w:tc>
        <w:tc>
          <w:tcPr>
            <w:tcW w:type="dxa" w:w="5040"/>
            <w:vAlign w:val="center"/>
            <w:shd w:val="clear" w:color="auto" w:fill="F0F4F8"/>
          </w:tcPr>
          <w:p>
            <w:r/>
            <w:r>
              <w:rPr>
                <w:sz w:val="18"/>
              </w:rPr>
              <w:t>Advisor_Grade_DSCR_Decision_Engine_Usable_Master_Spec.md</w:t>
            </w:r>
          </w:p>
        </w:tc>
        <w:tc>
          <w:tcPr>
            <w:tcW w:type="dxa" w:w="1008"/>
            <w:vAlign w:val="center"/>
            <w:shd w:val="clear" w:color="auto" w:fill="F0F4F8"/>
          </w:tcPr>
          <w:p>
            <w:r/>
            <w:r>
              <w:rPr>
                <w:sz w:val="18"/>
              </w:rPr>
              <w:t>28 KB</w:t>
            </w:r>
          </w:p>
        </w:tc>
        <w:tc>
          <w:tcPr>
            <w:tcW w:type="dxa" w:w="3600"/>
            <w:vAlign w:val="center"/>
            <w:shd w:val="clear" w:color="auto" w:fill="F0F4F8"/>
          </w:tcPr>
          <w:p>
            <w:r/>
            <w:r>
              <w:rPr>
                <w:sz w:val="18"/>
              </w:rPr>
              <w:t>Master spec v3 with 9-pillar pipeline</w:t>
            </w:r>
          </w:p>
        </w:tc>
      </w:tr>
      <w:tr>
        <w:tc>
          <w:tcPr>
            <w:tcW w:type="dxa" w:w="432"/>
            <w:vAlign w:val="center"/>
          </w:tcPr>
          <w:p>
            <w:r/>
            <w:r>
              <w:rPr>
                <w:sz w:val="18"/>
              </w:rPr>
              <w:t>3</w:t>
            </w:r>
          </w:p>
        </w:tc>
        <w:tc>
          <w:tcPr>
            <w:tcW w:type="dxa" w:w="5040"/>
            <w:vAlign w:val="center"/>
          </w:tcPr>
          <w:p>
            <w:r/>
            <w:r>
              <w:rPr>
                <w:sz w:val="18"/>
              </w:rPr>
              <w:t>Advisor_Grade_DSCR_Decision_Engine_Organized_Research.md</w:t>
            </w:r>
          </w:p>
        </w:tc>
        <w:tc>
          <w:tcPr>
            <w:tcW w:type="dxa" w:w="1008"/>
            <w:vAlign w:val="center"/>
          </w:tcPr>
          <w:p>
            <w:r/>
            <w:r>
              <w:rPr>
                <w:sz w:val="18"/>
              </w:rPr>
              <w:t>37 KB</w:t>
            </w:r>
          </w:p>
        </w:tc>
        <w:tc>
          <w:tcPr>
            <w:tcW w:type="dxa" w:w="3600"/>
            <w:vAlign w:val="center"/>
          </w:tcPr>
          <w:p>
            <w:r/>
            <w:r>
              <w:rPr>
                <w:sz w:val="18"/>
              </w:rPr>
              <w:t>Research notes: 9-pillar architecture + formula tournament</w:t>
            </w:r>
          </w:p>
        </w:tc>
      </w:tr>
      <w:tr>
        <w:tc>
          <w:tcPr>
            <w:tcW w:type="dxa" w:w="432"/>
            <w:vAlign w:val="center"/>
            <w:shd w:val="clear" w:color="auto" w:fill="F0F4F8"/>
          </w:tcPr>
          <w:p>
            <w:r/>
            <w:r>
              <w:rPr>
                <w:sz w:val="18"/>
              </w:rPr>
              <w:t>4</w:t>
            </w:r>
          </w:p>
        </w:tc>
        <w:tc>
          <w:tcPr>
            <w:tcW w:type="dxa" w:w="5040"/>
            <w:vAlign w:val="center"/>
            <w:shd w:val="clear" w:color="auto" w:fill="F0F4F8"/>
          </w:tcPr>
          <w:p>
            <w:r/>
            <w:r>
              <w:rPr>
                <w:sz w:val="18"/>
              </w:rPr>
              <w:t>AEGIS_DSCR_Algorithm_Gap_Upgrade_Pack.md</w:t>
            </w:r>
          </w:p>
        </w:tc>
        <w:tc>
          <w:tcPr>
            <w:tcW w:type="dxa" w:w="1008"/>
            <w:vAlign w:val="center"/>
            <w:shd w:val="clear" w:color="auto" w:fill="F0F4F8"/>
          </w:tcPr>
          <w:p>
            <w:r/>
            <w:r>
              <w:rPr>
                <w:sz w:val="18"/>
              </w:rPr>
              <w:t>33 KB</w:t>
            </w:r>
          </w:p>
        </w:tc>
        <w:tc>
          <w:tcPr>
            <w:tcW w:type="dxa" w:w="3600"/>
            <w:vAlign w:val="center"/>
            <w:shd w:val="clear" w:color="auto" w:fill="F0F4F8"/>
          </w:tcPr>
          <w:p>
            <w:r/>
            <w:r>
              <w:rPr>
                <w:sz w:val="18"/>
              </w:rPr>
              <w:t>Failure-mode / structural blind-spot upgrade pack</w:t>
            </w:r>
          </w:p>
        </w:tc>
      </w:tr>
      <w:tr>
        <w:tc>
          <w:tcPr>
            <w:tcW w:type="dxa" w:w="432"/>
            <w:vAlign w:val="center"/>
          </w:tcPr>
          <w:p>
            <w:r/>
            <w:r>
              <w:rPr>
                <w:sz w:val="18"/>
              </w:rPr>
              <w:t>5</w:t>
            </w:r>
          </w:p>
        </w:tc>
        <w:tc>
          <w:tcPr>
            <w:tcW w:type="dxa" w:w="5040"/>
            <w:vAlign w:val="center"/>
          </w:tcPr>
          <w:p>
            <w:r/>
            <w:r>
              <w:rPr>
                <w:sz w:val="18"/>
              </w:rPr>
              <w:t>AEGIS_DSCR_Advisor_Grade_Operating_Model_Upgrade_Pack.md</w:t>
            </w:r>
          </w:p>
        </w:tc>
        <w:tc>
          <w:tcPr>
            <w:tcW w:type="dxa" w:w="1008"/>
            <w:vAlign w:val="center"/>
          </w:tcPr>
          <w:p>
            <w:r/>
            <w:r>
              <w:rPr>
                <w:sz w:val="18"/>
              </w:rPr>
              <w:t>33 KB</w:t>
            </w:r>
          </w:p>
        </w:tc>
        <w:tc>
          <w:tcPr>
            <w:tcW w:type="dxa" w:w="3600"/>
            <w:vAlign w:val="center"/>
          </w:tcPr>
          <w:p>
            <w:r/>
            <w:r>
              <w:rPr>
                <w:sz w:val="18"/>
              </w:rPr>
              <w:t>Governance + operating model layer</w:t>
            </w:r>
          </w:p>
        </w:tc>
      </w:tr>
      <w:tr>
        <w:tc>
          <w:tcPr>
            <w:tcW w:type="dxa" w:w="432"/>
            <w:vAlign w:val="center"/>
            <w:shd w:val="clear" w:color="auto" w:fill="F0F4F8"/>
          </w:tcPr>
          <w:p>
            <w:r/>
            <w:r>
              <w:rPr>
                <w:sz w:val="18"/>
              </w:rPr>
              <w:t>6</w:t>
            </w:r>
          </w:p>
        </w:tc>
        <w:tc>
          <w:tcPr>
            <w:tcW w:type="dxa" w:w="5040"/>
            <w:vAlign w:val="center"/>
            <w:shd w:val="clear" w:color="auto" w:fill="F0F4F8"/>
          </w:tcPr>
          <w:p>
            <w:r/>
            <w:r>
              <w:rPr>
                <w:sz w:val="18"/>
              </w:rPr>
              <w:t>AEGIS_DSCR_Deterministic_Core_Keeps_Detailed.md</w:t>
            </w:r>
          </w:p>
        </w:tc>
        <w:tc>
          <w:tcPr>
            <w:tcW w:type="dxa" w:w="1008"/>
            <w:vAlign w:val="center"/>
            <w:shd w:val="clear" w:color="auto" w:fill="F0F4F8"/>
          </w:tcPr>
          <w:p>
            <w:r/>
            <w:r>
              <w:rPr>
                <w:sz w:val="18"/>
              </w:rPr>
              <w:t>38 KB</w:t>
            </w:r>
          </w:p>
        </w:tc>
        <w:tc>
          <w:tcPr>
            <w:tcW w:type="dxa" w:w="3600"/>
            <w:vAlign w:val="center"/>
            <w:shd w:val="clear" w:color="auto" w:fill="F0F4F8"/>
          </w:tcPr>
          <w:p>
            <w:r/>
            <w:r>
              <w:rPr>
                <w:sz w:val="18"/>
              </w:rPr>
              <w:t>Math backbone + formula registry</w:t>
            </w:r>
          </w:p>
        </w:tc>
      </w:tr>
      <w:tr>
        <w:tc>
          <w:tcPr>
            <w:tcW w:type="dxa" w:w="432"/>
            <w:vAlign w:val="center"/>
          </w:tcPr>
          <w:p>
            <w:r/>
            <w:r>
              <w:rPr>
                <w:sz w:val="18"/>
              </w:rPr>
              <w:t>7</w:t>
            </w:r>
          </w:p>
        </w:tc>
        <w:tc>
          <w:tcPr>
            <w:tcW w:type="dxa" w:w="5040"/>
            <w:vAlign w:val="center"/>
          </w:tcPr>
          <w:p>
            <w:r/>
            <w:r>
              <w:rPr>
                <w:sz w:val="18"/>
              </w:rPr>
              <w:t>AEGIS_DSCR_Complete_Usable_Master_Doc_v3.md</w:t>
            </w:r>
          </w:p>
        </w:tc>
        <w:tc>
          <w:tcPr>
            <w:tcW w:type="dxa" w:w="1008"/>
            <w:vAlign w:val="center"/>
          </w:tcPr>
          <w:p>
            <w:r/>
            <w:r>
              <w:rPr>
                <w:sz w:val="18"/>
              </w:rPr>
              <w:t>38 KB</w:t>
            </w:r>
          </w:p>
        </w:tc>
        <w:tc>
          <w:tcPr>
            <w:tcW w:type="dxa" w:w="3600"/>
            <w:vAlign w:val="center"/>
          </w:tcPr>
          <w:p>
            <w:r/>
            <w:r>
              <w:rPr>
                <w:sz w:val="18"/>
              </w:rPr>
              <w:t>Consolidated v3.0 master</w:t>
            </w:r>
          </w:p>
        </w:tc>
      </w:tr>
      <w:tr>
        <w:tc>
          <w:tcPr>
            <w:tcW w:type="dxa" w:w="432"/>
            <w:vAlign w:val="center"/>
            <w:shd w:val="clear" w:color="auto" w:fill="F0F4F8"/>
          </w:tcPr>
          <w:p>
            <w:r/>
            <w:r>
              <w:rPr>
                <w:sz w:val="18"/>
              </w:rPr>
              <w:t>8</w:t>
            </w:r>
          </w:p>
        </w:tc>
        <w:tc>
          <w:tcPr>
            <w:tcW w:type="dxa" w:w="5040"/>
            <w:vAlign w:val="center"/>
            <w:shd w:val="clear" w:color="auto" w:fill="F0F4F8"/>
          </w:tcPr>
          <w:p>
            <w:r/>
            <w:r>
              <w:rPr>
                <w:sz w:val="18"/>
              </w:rPr>
              <w:t>DSCR_Engine_Master_Specification.md</w:t>
            </w:r>
          </w:p>
        </w:tc>
        <w:tc>
          <w:tcPr>
            <w:tcW w:type="dxa" w:w="1008"/>
            <w:vAlign w:val="center"/>
            <w:shd w:val="clear" w:color="auto" w:fill="F0F4F8"/>
          </w:tcPr>
          <w:p>
            <w:r/>
            <w:r>
              <w:rPr>
                <w:sz w:val="18"/>
              </w:rPr>
              <w:t>75 KB</w:t>
            </w:r>
          </w:p>
        </w:tc>
        <w:tc>
          <w:tcPr>
            <w:tcW w:type="dxa" w:w="3600"/>
            <w:vAlign w:val="center"/>
            <w:shd w:val="clear" w:color="auto" w:fill="F0F4F8"/>
          </w:tcPr>
          <w:p>
            <w:r/>
            <w:r>
              <w:rPr>
                <w:sz w:val="18"/>
              </w:rPr>
              <w:t>v1.0 with 14 research phases, 40+ formulas</w:t>
            </w:r>
          </w:p>
        </w:tc>
      </w:tr>
    </w:tbl>
    <w:p>
      <w:pPr>
        <w:pStyle w:val="Heading2"/>
      </w:pPr>
      <w:r>
        <w:rPr>
          <w:color w:val="1F3A5F"/>
          <w:sz w:val="30"/>
        </w:rPr>
        <w:t>2.2 PDF Blueprints (9)</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432"/>
            <w:shd w:val="clear" w:color="auto" w:fill="1F3A5F"/>
            <w:vAlign w:val="center"/>
          </w:tcPr>
          <w:p>
            <w:r/>
            <w:r>
              <w:rPr>
                <w:b/>
                <w:color w:val="FFFFFF"/>
                <w:sz w:val="19"/>
              </w:rPr>
              <w:t>#</w:t>
            </w:r>
          </w:p>
        </w:tc>
        <w:tc>
          <w:tcPr>
            <w:tcW w:type="dxa" w:w="6480"/>
            <w:shd w:val="clear" w:color="auto" w:fill="1F3A5F"/>
            <w:vAlign w:val="center"/>
          </w:tcPr>
          <w:p>
            <w:r/>
            <w:r>
              <w:rPr>
                <w:b/>
                <w:color w:val="FFFFFF"/>
                <w:sz w:val="19"/>
              </w:rPr>
              <w:t>Document</w:t>
            </w:r>
          </w:p>
        </w:tc>
        <w:tc>
          <w:tcPr>
            <w:tcW w:type="dxa" w:w="720"/>
            <w:shd w:val="clear" w:color="auto" w:fill="1F3A5F"/>
            <w:vAlign w:val="center"/>
          </w:tcPr>
          <w:p>
            <w:r/>
            <w:r>
              <w:rPr>
                <w:b/>
                <w:color w:val="FFFFFF"/>
                <w:sz w:val="19"/>
              </w:rPr>
              <w:t>Pages</w:t>
            </w:r>
          </w:p>
        </w:tc>
        <w:tc>
          <w:tcPr>
            <w:tcW w:type="dxa" w:w="1008"/>
            <w:shd w:val="clear" w:color="auto" w:fill="1F3A5F"/>
            <w:vAlign w:val="center"/>
          </w:tcPr>
          <w:p>
            <w:r/>
            <w:r>
              <w:rPr>
                <w:b/>
                <w:color w:val="FFFFFF"/>
                <w:sz w:val="19"/>
              </w:rPr>
              <w:t>Size</w:t>
            </w:r>
          </w:p>
        </w:tc>
      </w:tr>
      <w:tr>
        <w:tc>
          <w:tcPr>
            <w:tcW w:type="dxa" w:w="432"/>
            <w:vAlign w:val="center"/>
          </w:tcPr>
          <w:p>
            <w:r/>
            <w:r>
              <w:rPr>
                <w:sz w:val="18"/>
              </w:rPr>
              <w:t>9</w:t>
            </w:r>
          </w:p>
        </w:tc>
        <w:tc>
          <w:tcPr>
            <w:tcW w:type="dxa" w:w="6480"/>
            <w:vAlign w:val="center"/>
          </w:tcPr>
          <w:p>
            <w:r/>
            <w:r>
              <w:rPr>
                <w:sz w:val="18"/>
              </w:rPr>
              <w:t>From Black Box to Glass Box: Adversarially-Hardened, Regulator-Compliant DSCR Decision Engine</w:t>
            </w:r>
          </w:p>
        </w:tc>
        <w:tc>
          <w:tcPr>
            <w:tcW w:type="dxa" w:w="720"/>
            <w:vAlign w:val="center"/>
          </w:tcPr>
          <w:p>
            <w:r/>
            <w:r>
              <w:rPr>
                <w:sz w:val="18"/>
              </w:rPr>
              <w:t>26</w:t>
            </w:r>
          </w:p>
        </w:tc>
        <w:tc>
          <w:tcPr>
            <w:tcW w:type="dxa" w:w="1008"/>
            <w:vAlign w:val="center"/>
          </w:tcPr>
          <w:p>
            <w:r/>
            <w:r>
              <w:rPr>
                <w:sz w:val="18"/>
              </w:rPr>
              <w:t>65.6 KB</w:t>
            </w:r>
          </w:p>
        </w:tc>
      </w:tr>
      <w:tr>
        <w:tc>
          <w:tcPr>
            <w:tcW w:type="dxa" w:w="432"/>
            <w:vAlign w:val="center"/>
            <w:shd w:val="clear" w:color="auto" w:fill="F0F4F8"/>
          </w:tcPr>
          <w:p>
            <w:r/>
            <w:r>
              <w:rPr>
                <w:sz w:val="18"/>
              </w:rPr>
              <w:t>10</w:t>
            </w:r>
          </w:p>
        </w:tc>
        <w:tc>
          <w:tcPr>
            <w:tcW w:type="dxa" w:w="6480"/>
            <w:vAlign w:val="center"/>
            <w:shd w:val="clear" w:color="auto" w:fill="F0F4F8"/>
          </w:tcPr>
          <w:p>
            <w:r/>
            <w:r>
              <w:rPr>
                <w:sz w:val="18"/>
              </w:rPr>
              <w:t>From Calculator to Counselor: Advisor-Grade DSCR Driven by Adversarial Validation</w:t>
            </w:r>
          </w:p>
        </w:tc>
        <w:tc>
          <w:tcPr>
            <w:tcW w:type="dxa" w:w="720"/>
            <w:vAlign w:val="center"/>
            <w:shd w:val="clear" w:color="auto" w:fill="F0F4F8"/>
          </w:tcPr>
          <w:p>
            <w:r/>
            <w:r>
              <w:rPr>
                <w:sz w:val="18"/>
              </w:rPr>
              <w:t>38</w:t>
            </w:r>
          </w:p>
        </w:tc>
        <w:tc>
          <w:tcPr>
            <w:tcW w:type="dxa" w:w="1008"/>
            <w:vAlign w:val="center"/>
            <w:shd w:val="clear" w:color="auto" w:fill="F0F4F8"/>
          </w:tcPr>
          <w:p>
            <w:r/>
            <w:r>
              <w:rPr>
                <w:sz w:val="18"/>
              </w:rPr>
              <w:t>84.4 KB</w:t>
            </w:r>
          </w:p>
        </w:tc>
      </w:tr>
      <w:tr>
        <w:tc>
          <w:tcPr>
            <w:tcW w:type="dxa" w:w="432"/>
            <w:vAlign w:val="center"/>
          </w:tcPr>
          <w:p>
            <w:r/>
            <w:r>
              <w:rPr>
                <w:sz w:val="18"/>
              </w:rPr>
              <w:t>11</w:t>
            </w:r>
          </w:p>
        </w:tc>
        <w:tc>
          <w:tcPr>
            <w:tcW w:type="dxa" w:w="6480"/>
            <w:vAlign w:val="center"/>
          </w:tcPr>
          <w:p>
            <w:r/>
            <w:r>
              <w:rPr>
                <w:sz w:val="18"/>
              </w:rPr>
              <w:t>From Calculation to Counsel: Architecting an Advisor-Grade DSCR Engine</w:t>
            </w:r>
          </w:p>
        </w:tc>
        <w:tc>
          <w:tcPr>
            <w:tcW w:type="dxa" w:w="720"/>
            <w:vAlign w:val="center"/>
          </w:tcPr>
          <w:p>
            <w:r/>
            <w:r>
              <w:rPr>
                <w:sz w:val="18"/>
              </w:rPr>
              <w:t>37</w:t>
            </w:r>
          </w:p>
        </w:tc>
        <w:tc>
          <w:tcPr>
            <w:tcW w:type="dxa" w:w="1008"/>
            <w:vAlign w:val="center"/>
          </w:tcPr>
          <w:p>
            <w:r/>
            <w:r>
              <w:rPr>
                <w:sz w:val="18"/>
              </w:rPr>
              <w:t>85.6 KB</w:t>
            </w:r>
          </w:p>
        </w:tc>
      </w:tr>
      <w:tr>
        <w:tc>
          <w:tcPr>
            <w:tcW w:type="dxa" w:w="432"/>
            <w:vAlign w:val="center"/>
            <w:shd w:val="clear" w:color="auto" w:fill="F0F4F8"/>
          </w:tcPr>
          <w:p>
            <w:r/>
            <w:r>
              <w:rPr>
                <w:sz w:val="18"/>
              </w:rPr>
              <w:t>12</w:t>
            </w:r>
          </w:p>
        </w:tc>
        <w:tc>
          <w:tcPr>
            <w:tcW w:type="dxa" w:w="6480"/>
            <w:vAlign w:val="center"/>
            <w:shd w:val="clear" w:color="auto" w:fill="F0F4F8"/>
          </w:tcPr>
          <w:p>
            <w:r/>
            <w:r>
              <w:rPr>
                <w:sz w:val="18"/>
              </w:rPr>
              <w:t>Architecting the Advisor-Grade DSCR Engine: Institutional-Grade Real Estate Decision Intelligence</w:t>
            </w:r>
          </w:p>
        </w:tc>
        <w:tc>
          <w:tcPr>
            <w:tcW w:type="dxa" w:w="720"/>
            <w:vAlign w:val="center"/>
            <w:shd w:val="clear" w:color="auto" w:fill="F0F4F8"/>
          </w:tcPr>
          <w:p>
            <w:r/>
            <w:r>
              <w:rPr>
                <w:sz w:val="18"/>
              </w:rPr>
              <w:t>29</w:t>
            </w:r>
          </w:p>
        </w:tc>
        <w:tc>
          <w:tcPr>
            <w:tcW w:type="dxa" w:w="1008"/>
            <w:vAlign w:val="center"/>
            <w:shd w:val="clear" w:color="auto" w:fill="F0F4F8"/>
          </w:tcPr>
          <w:p>
            <w:r/>
            <w:r>
              <w:rPr>
                <w:sz w:val="18"/>
              </w:rPr>
              <w:t>70.0 KB</w:t>
            </w:r>
          </w:p>
        </w:tc>
      </w:tr>
      <w:tr>
        <w:tc>
          <w:tcPr>
            <w:tcW w:type="dxa" w:w="432"/>
            <w:vAlign w:val="center"/>
          </w:tcPr>
          <w:p>
            <w:r/>
            <w:r>
              <w:rPr>
                <w:sz w:val="18"/>
              </w:rPr>
              <w:t>13</w:t>
            </w:r>
          </w:p>
        </w:tc>
        <w:tc>
          <w:tcPr>
            <w:tcW w:type="dxa" w:w="6480"/>
            <w:vAlign w:val="center"/>
          </w:tcPr>
          <w:p>
            <w:r/>
            <w:r>
              <w:rPr>
                <w:sz w:val="18"/>
              </w:rPr>
              <w:t>Beyond the DSCR: Adversarially-Robust, Dual-Ledger Decision Engine</w:t>
            </w:r>
          </w:p>
        </w:tc>
        <w:tc>
          <w:tcPr>
            <w:tcW w:type="dxa" w:w="720"/>
            <w:vAlign w:val="center"/>
          </w:tcPr>
          <w:p>
            <w:r/>
            <w:r>
              <w:rPr>
                <w:sz w:val="18"/>
              </w:rPr>
              <w:t>25</w:t>
            </w:r>
          </w:p>
        </w:tc>
        <w:tc>
          <w:tcPr>
            <w:tcW w:type="dxa" w:w="1008"/>
            <w:vAlign w:val="center"/>
          </w:tcPr>
          <w:p>
            <w:r/>
            <w:r>
              <w:rPr>
                <w:sz w:val="18"/>
              </w:rPr>
              <w:t>60.3 KB</w:t>
            </w:r>
          </w:p>
        </w:tc>
      </w:tr>
      <w:tr>
        <w:tc>
          <w:tcPr>
            <w:tcW w:type="dxa" w:w="432"/>
            <w:vAlign w:val="center"/>
            <w:shd w:val="clear" w:color="auto" w:fill="F0F4F8"/>
          </w:tcPr>
          <w:p>
            <w:r/>
            <w:r>
              <w:rPr>
                <w:sz w:val="18"/>
              </w:rPr>
              <w:t>14</w:t>
            </w:r>
          </w:p>
        </w:tc>
        <w:tc>
          <w:tcPr>
            <w:tcW w:type="dxa" w:w="6480"/>
            <w:vAlign w:val="center"/>
            <w:shd w:val="clear" w:color="auto" w:fill="F0F4F8"/>
          </w:tcPr>
          <w:p>
            <w:r/>
            <w:r>
              <w:rPr>
                <w:sz w:val="18"/>
              </w:rPr>
              <w:t>From Static Snapshot to Dynamic Trajectory: Adversarially-Hardened, Dual-Ledger Engine</w:t>
            </w:r>
          </w:p>
        </w:tc>
        <w:tc>
          <w:tcPr>
            <w:tcW w:type="dxa" w:w="720"/>
            <w:vAlign w:val="center"/>
            <w:shd w:val="clear" w:color="auto" w:fill="F0F4F8"/>
          </w:tcPr>
          <w:p>
            <w:r/>
            <w:r>
              <w:rPr>
                <w:sz w:val="18"/>
              </w:rPr>
              <w:t>28</w:t>
            </w:r>
          </w:p>
        </w:tc>
        <w:tc>
          <w:tcPr>
            <w:tcW w:type="dxa" w:w="1008"/>
            <w:vAlign w:val="center"/>
            <w:shd w:val="clear" w:color="auto" w:fill="F0F4F8"/>
          </w:tcPr>
          <w:p>
            <w:r/>
            <w:r>
              <w:rPr>
                <w:sz w:val="18"/>
              </w:rPr>
              <w:t>65.0 KB</w:t>
            </w:r>
          </w:p>
        </w:tc>
      </w:tr>
      <w:tr>
        <w:tc>
          <w:tcPr>
            <w:tcW w:type="dxa" w:w="432"/>
            <w:vAlign w:val="center"/>
          </w:tcPr>
          <w:p>
            <w:r/>
            <w:r>
              <w:rPr>
                <w:sz w:val="18"/>
              </w:rPr>
              <w:t>15</w:t>
            </w:r>
          </w:p>
        </w:tc>
        <w:tc>
          <w:tcPr>
            <w:tcW w:type="dxa" w:w="6480"/>
            <w:vAlign w:val="center"/>
          </w:tcPr>
          <w:p>
            <w:r/>
            <w:r>
              <w:rPr>
                <w:sz w:val="18"/>
              </w:rPr>
              <w:t>From Calculator to Containment: Adversarial Hardening of the AEGIS DSCR Engine</w:t>
            </w:r>
          </w:p>
        </w:tc>
        <w:tc>
          <w:tcPr>
            <w:tcW w:type="dxa" w:w="720"/>
            <w:vAlign w:val="center"/>
          </w:tcPr>
          <w:p>
            <w:r/>
            <w:r>
              <w:rPr>
                <w:sz w:val="18"/>
              </w:rPr>
              <w:t>15</w:t>
            </w:r>
          </w:p>
        </w:tc>
        <w:tc>
          <w:tcPr>
            <w:tcW w:type="dxa" w:w="1008"/>
            <w:vAlign w:val="center"/>
          </w:tcPr>
          <w:p>
            <w:r/>
            <w:r>
              <w:rPr>
                <w:sz w:val="18"/>
              </w:rPr>
              <w:t>62.0 KB</w:t>
            </w:r>
          </w:p>
        </w:tc>
      </w:tr>
      <w:tr>
        <w:tc>
          <w:tcPr>
            <w:tcW w:type="dxa" w:w="432"/>
            <w:vAlign w:val="center"/>
            <w:shd w:val="clear" w:color="auto" w:fill="F0F4F8"/>
          </w:tcPr>
          <w:p>
            <w:r/>
            <w:r>
              <w:rPr>
                <w:sz w:val="18"/>
              </w:rPr>
              <w:t>16</w:t>
            </w:r>
          </w:p>
        </w:tc>
        <w:tc>
          <w:tcPr>
            <w:tcW w:type="dxa" w:w="6480"/>
            <w:vAlign w:val="center"/>
            <w:shd w:val="clear" w:color="auto" w:fill="F0F4F8"/>
          </w:tcPr>
          <w:p>
            <w:r/>
            <w:r>
              <w:rPr>
                <w:sz w:val="18"/>
              </w:rPr>
              <w:t>AI Algorithm Improvement Prompt (Loops 1-15)</w:t>
            </w:r>
          </w:p>
        </w:tc>
        <w:tc>
          <w:tcPr>
            <w:tcW w:type="dxa" w:w="720"/>
            <w:vAlign w:val="center"/>
            <w:shd w:val="clear" w:color="auto" w:fill="F0F4F8"/>
          </w:tcPr>
          <w:p>
            <w:r/>
            <w:r>
              <w:rPr>
                <w:sz w:val="18"/>
              </w:rPr>
              <w:t>7</w:t>
            </w:r>
          </w:p>
        </w:tc>
        <w:tc>
          <w:tcPr>
            <w:tcW w:type="dxa" w:w="1008"/>
            <w:vAlign w:val="center"/>
            <w:shd w:val="clear" w:color="auto" w:fill="F0F4F8"/>
          </w:tcPr>
          <w:p>
            <w:r/>
            <w:r>
              <w:rPr>
                <w:sz w:val="18"/>
              </w:rPr>
              <w:t>19.0 KB</w:t>
            </w:r>
          </w:p>
        </w:tc>
      </w:tr>
      <w:tr>
        <w:tc>
          <w:tcPr>
            <w:tcW w:type="dxa" w:w="432"/>
            <w:vAlign w:val="center"/>
          </w:tcPr>
          <w:p>
            <w:r/>
            <w:r>
              <w:rPr>
                <w:sz w:val="18"/>
              </w:rPr>
              <w:t>17</w:t>
            </w:r>
          </w:p>
        </w:tc>
        <w:tc>
          <w:tcPr>
            <w:tcW w:type="dxa" w:w="6480"/>
            <w:vAlign w:val="center"/>
          </w:tcPr>
          <w:p>
            <w:r/>
            <w:r>
              <w:rPr>
                <w:sz w:val="18"/>
              </w:rPr>
              <w:t>AI Algorithm Improvement Prompt 2 (Per-Formula Improvement Pass)</w:t>
            </w:r>
          </w:p>
        </w:tc>
        <w:tc>
          <w:tcPr>
            <w:tcW w:type="dxa" w:w="720"/>
            <w:vAlign w:val="center"/>
          </w:tcPr>
          <w:p>
            <w:r/>
            <w:r>
              <w:rPr>
                <w:sz w:val="18"/>
              </w:rPr>
              <w:t>37</w:t>
            </w:r>
          </w:p>
        </w:tc>
        <w:tc>
          <w:tcPr>
            <w:tcW w:type="dxa" w:w="1008"/>
            <w:vAlign w:val="center"/>
          </w:tcPr>
          <w:p>
            <w:r/>
            <w:r>
              <w:rPr>
                <w:sz w:val="18"/>
              </w:rPr>
              <w:t>61.7 KB</w:t>
            </w:r>
          </w:p>
        </w:tc>
      </w:tr>
    </w:tbl>
    <w:p>
      <w:pPr>
        <w:pStyle w:val="Heading2"/>
      </w:pPr>
      <w:r>
        <w:rPr>
          <w:color w:val="1F3A5F"/>
          <w:sz w:val="30"/>
        </w:rPr>
        <w:t>2.3 Available but Not Analyzed in this Pass (3)</w:t>
      </w:r>
    </w:p>
    <w:p>
      <w:pPr>
        <w:spacing w:after="80"/>
      </w:pPr>
      <w:r>
        <w:rPr>
          <w:b w:val="0"/>
          <w:i w:val="0"/>
          <w:sz w:val="21"/>
        </w:rPr>
        <w:t>Workspace contains additional PDFs beyond the 17 specifically requested:</w:t>
      </w:r>
    </w:p>
    <w:p>
      <w:pPr>
        <w:pStyle w:val="ListBullet"/>
        <w:spacing w:after="40"/>
        <w:ind w:left="360"/>
      </w:pPr>
      <w:r>
        <w:rPr>
          <w:sz w:val="21"/>
        </w:rPr>
        <w:t>Beyond the Rulebook (x2): Competitive-edge / probabilistic underwriting blueprints</w:t>
      </w:r>
    </w:p>
    <w:p>
      <w:pPr>
        <w:pStyle w:val="ListBullet"/>
        <w:spacing w:after="40"/>
        <w:ind w:left="360"/>
      </w:pPr>
      <w:r>
        <w:rPr>
          <w:sz w:val="21"/>
        </w:rPr>
        <w:t>FCRA Adverse Action Engine for Institutional Compliance: Deep dive on adverse-action reason codes</w:t>
      </w:r>
    </w:p>
    <w:p>
      <w:pPr>
        <w:pStyle w:val="ListBullet"/>
        <w:spacing w:after="40"/>
        <w:ind w:left="360"/>
      </w:pPr>
      <w:r>
        <w:rPr>
          <w:sz w:val="21"/>
        </w:rPr>
        <w:t>Architecting the Advisor-Grade DSCR Engine: One of the 9 already analyzed (#12 above)</w:t>
      </w:r>
    </w:p>
    <w:p>
      <w:pPr>
        <w:spacing w:after="80"/>
      </w:pPr>
      <w:r>
        <w:rPr>
          <w:b w:val="0"/>
          <w:i w:val="0"/>
          <w:sz w:val="21"/>
        </w:rPr>
        <w:t>Plus 6 other PDFs (From Blueprint to Sovereign Engine, From Policy to Profit, From Restriction to Dominance, DSCR Sovereign OS Upgrade, The Future of DSCR Lending, TimesFM x2). These are available for future rounds if needed.</w:t>
      </w:r>
    </w:p>
    <w:p>
      <w:r>
        <w:br w:type="page"/>
      </w:r>
    </w:p>
    <w:p>
      <w:pPr>
        <w:pStyle w:val="Heading1"/>
      </w:pPr>
      <w:r>
        <w:rPr>
          <w:color w:val="1F3A5F"/>
          <w:sz w:val="40"/>
        </w:rPr>
        <w:t>3. Master Formula Library Synthesis</w:t>
      </w:r>
    </w:p>
    <w:p>
      <w:pPr>
        <w:spacing w:after="80"/>
      </w:pPr>
      <w:r>
        <w:rPr>
          <w:b w:val="0"/>
          <w:i w:val="0"/>
          <w:sz w:val="21"/>
        </w:rPr>
        <w:t>Twenty-eight named formulas / algorithms appear across the 17 documents. The most-cited formulas (DSCR Fragility Score, Investor Survival Score, Liquidity Survival Clock, QbD detector, Breakpoint Delta, Deal Repairability Score, CapEx Stress DSCR, IO Illusion Detector, Refinance Risk Meter, Assumption Confidence Score) appear in 10+ documents with essentially identical mathematics. The most novel formulas (Sequential Drawdown Array, Cap-Rate Linked Refi Solver, MCID, Multi-Variable Optimization, Matrix Grid Solver) appear in 5-7 documents and represent the highest-value Slice 2 / 3 additions.</w:t>
      </w:r>
    </w:p>
    <w:p>
      <w:pPr>
        <w:pStyle w:val="Heading2"/>
      </w:pPr>
      <w:r>
        <w:rPr>
          <w:color w:val="1F3A5F"/>
          <w:sz w:val="30"/>
        </w:rPr>
        <w:t>3.1 Formula Coverage Matrix</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3600"/>
            <w:shd w:val="clear" w:color="auto" w:fill="1F3A5F"/>
            <w:vAlign w:val="center"/>
          </w:tcPr>
          <w:p>
            <w:r/>
            <w:r>
              <w:rPr>
                <w:b/>
                <w:color w:val="FFFFFF"/>
                <w:sz w:val="19"/>
              </w:rPr>
              <w:t>Formula / Algorithm</w:t>
            </w:r>
          </w:p>
        </w:tc>
        <w:tc>
          <w:tcPr>
            <w:tcW w:type="dxa" w:w="2880"/>
            <w:shd w:val="clear" w:color="auto" w:fill="1F3A5F"/>
            <w:vAlign w:val="center"/>
          </w:tcPr>
          <w:p>
            <w:r/>
            <w:r>
              <w:rPr>
                <w:b/>
                <w:color w:val="FFFFFF"/>
                <w:sz w:val="19"/>
              </w:rPr>
              <w:t>Consensus</w:t>
            </w:r>
          </w:p>
        </w:tc>
        <w:tc>
          <w:tcPr>
            <w:tcW w:type="dxa" w:w="1152"/>
            <w:shd w:val="clear" w:color="auto" w:fill="1F3A5F"/>
            <w:vAlign w:val="center"/>
          </w:tcPr>
          <w:p>
            <w:r/>
            <w:r>
              <w:rPr>
                <w:b/>
                <w:color w:val="FFFFFF"/>
                <w:sz w:val="19"/>
              </w:rPr>
              <w:t>Docs Citing</w:t>
            </w:r>
          </w:p>
        </w:tc>
        <w:tc>
          <w:tcPr>
            <w:tcW w:type="dxa" w:w="2448"/>
            <w:shd w:val="clear" w:color="auto" w:fill="1F3A5F"/>
            <w:vAlign w:val="center"/>
          </w:tcPr>
          <w:p>
            <w:r/>
            <w:r>
              <w:rPr>
                <w:b/>
                <w:color w:val="FFFFFF"/>
                <w:sz w:val="19"/>
              </w:rPr>
              <w:t>Slice 1 Status</w:t>
            </w:r>
          </w:p>
        </w:tc>
      </w:tr>
      <w:tr>
        <w:tc>
          <w:tcPr>
            <w:tcW w:type="dxa" w:w="3600"/>
            <w:vAlign w:val="center"/>
          </w:tcPr>
          <w:p>
            <w:r/>
            <w:r>
              <w:rPr>
                <w:sz w:val="18"/>
              </w:rPr>
              <w:t>DSCR (base)</w:t>
            </w:r>
          </w:p>
        </w:tc>
        <w:tc>
          <w:tcPr>
            <w:tcW w:type="dxa" w:w="2880"/>
            <w:vAlign w:val="center"/>
          </w:tcPr>
          <w:p>
            <w:r/>
            <w:r>
              <w:rPr>
                <w:sz w:val="18"/>
              </w:rPr>
              <w:t>Identical math</w:t>
            </w:r>
          </w:p>
        </w:tc>
        <w:tc>
          <w:tcPr>
            <w:tcW w:type="dxa" w:w="1152"/>
            <w:vAlign w:val="center"/>
          </w:tcPr>
          <w:p>
            <w:r/>
            <w:r>
              <w:rPr>
                <w:sz w:val="18"/>
              </w:rPr>
              <w:t>17/17</w:t>
            </w:r>
          </w:p>
        </w:tc>
        <w:tc>
          <w:tcPr>
            <w:tcW w:type="dxa" w:w="2448"/>
            <w:vAlign w:val="center"/>
          </w:tcPr>
          <w:p>
            <w:r/>
            <w:r>
              <w:rPr>
                <w:sz w:val="18"/>
              </w:rPr>
              <w:t>IMPLEMENTED (dscr.py)</w:t>
            </w:r>
          </w:p>
        </w:tc>
      </w:tr>
      <w:tr>
        <w:tc>
          <w:tcPr>
            <w:tcW w:type="dxa" w:w="3600"/>
            <w:vAlign w:val="center"/>
            <w:shd w:val="clear" w:color="auto" w:fill="F0F4F8"/>
          </w:tcPr>
          <w:p>
            <w:r/>
            <w:r>
              <w:rPr>
                <w:sz w:val="18"/>
              </w:rPr>
              <w:t>PITIA / Pitia</w:t>
            </w:r>
          </w:p>
        </w:tc>
        <w:tc>
          <w:tcPr>
            <w:tcW w:type="dxa" w:w="2880"/>
            <w:vAlign w:val="center"/>
            <w:shd w:val="clear" w:color="auto" w:fill="F0F4F8"/>
          </w:tcPr>
          <w:p>
            <w:r/>
            <w:r>
              <w:rPr>
                <w:sz w:val="18"/>
              </w:rPr>
              <w:t>Identical math</w:t>
            </w:r>
          </w:p>
        </w:tc>
        <w:tc>
          <w:tcPr>
            <w:tcW w:type="dxa" w:w="1152"/>
            <w:vAlign w:val="center"/>
            <w:shd w:val="clear" w:color="auto" w:fill="F0F4F8"/>
          </w:tcPr>
          <w:p>
            <w:r/>
            <w:r>
              <w:rPr>
                <w:sz w:val="18"/>
              </w:rPr>
              <w:t>17/17</w:t>
            </w:r>
          </w:p>
        </w:tc>
        <w:tc>
          <w:tcPr>
            <w:tcW w:type="dxa" w:w="2448"/>
            <w:vAlign w:val="center"/>
            <w:shd w:val="clear" w:color="auto" w:fill="F0F4F8"/>
          </w:tcPr>
          <w:p>
            <w:r/>
            <w:r>
              <w:rPr>
                <w:sz w:val="18"/>
              </w:rPr>
              <w:t>IMPLEMENTED (payment.py)</w:t>
            </w:r>
          </w:p>
        </w:tc>
      </w:tr>
      <w:tr>
        <w:tc>
          <w:tcPr>
            <w:tcW w:type="dxa" w:w="3600"/>
            <w:vAlign w:val="center"/>
          </w:tcPr>
          <w:p>
            <w:r/>
            <w:r>
              <w:rPr>
                <w:sz w:val="18"/>
              </w:rPr>
              <w:t>NOI</w:t>
            </w:r>
          </w:p>
        </w:tc>
        <w:tc>
          <w:tcPr>
            <w:tcW w:type="dxa" w:w="2880"/>
            <w:vAlign w:val="center"/>
          </w:tcPr>
          <w:p>
            <w:r/>
            <w:r>
              <w:rPr>
                <w:sz w:val="18"/>
              </w:rPr>
              <w:t>Standard</w:t>
            </w:r>
          </w:p>
        </w:tc>
        <w:tc>
          <w:tcPr>
            <w:tcW w:type="dxa" w:w="1152"/>
            <w:vAlign w:val="center"/>
          </w:tcPr>
          <w:p>
            <w:r/>
            <w:r>
              <w:rPr>
                <w:sz w:val="18"/>
              </w:rPr>
              <w:t>17/17</w:t>
            </w:r>
          </w:p>
        </w:tc>
        <w:tc>
          <w:tcPr>
            <w:tcW w:type="dxa" w:w="2448"/>
            <w:vAlign w:val="center"/>
          </w:tcPr>
          <w:p>
            <w:r/>
            <w:r>
              <w:rPr>
                <w:sz w:val="18"/>
              </w:rPr>
              <w:t>TODO - no formula module yet</w:t>
            </w:r>
          </w:p>
        </w:tc>
      </w:tr>
      <w:tr>
        <w:tc>
          <w:tcPr>
            <w:tcW w:type="dxa" w:w="3600"/>
            <w:vAlign w:val="center"/>
            <w:shd w:val="clear" w:color="auto" w:fill="F0F4F8"/>
          </w:tcPr>
          <w:p>
            <w:r/>
            <w:r>
              <w:rPr>
                <w:sz w:val="18"/>
              </w:rPr>
              <w:t>LTV = loan/min(purchase,appraisal)</w:t>
            </w:r>
          </w:p>
        </w:tc>
        <w:tc>
          <w:tcPr>
            <w:tcW w:type="dxa" w:w="2880"/>
            <w:vAlign w:val="center"/>
            <w:shd w:val="clear" w:color="auto" w:fill="F0F4F8"/>
          </w:tcPr>
          <w:p>
            <w:r/>
            <w:r>
              <w:rPr>
                <w:sz w:val="18"/>
              </w:rPr>
              <w:t>Identical</w:t>
            </w:r>
          </w:p>
        </w:tc>
        <w:tc>
          <w:tcPr>
            <w:tcW w:type="dxa" w:w="1152"/>
            <w:vAlign w:val="center"/>
            <w:shd w:val="clear" w:color="auto" w:fill="F0F4F8"/>
          </w:tcPr>
          <w:p>
            <w:r/>
            <w:r>
              <w:rPr>
                <w:sz w:val="18"/>
              </w:rPr>
              <w:t>16/17</w:t>
            </w:r>
          </w:p>
        </w:tc>
        <w:tc>
          <w:tcPr>
            <w:tcW w:type="dxa" w:w="2448"/>
            <w:vAlign w:val="center"/>
            <w:shd w:val="clear" w:color="auto" w:fill="F0F4F8"/>
          </w:tcPr>
          <w:p>
            <w:r/>
            <w:r>
              <w:rPr>
                <w:sz w:val="18"/>
              </w:rPr>
              <w:t>IMPLEMENTED (ltv.py BUG-01)</w:t>
            </w:r>
          </w:p>
        </w:tc>
      </w:tr>
      <w:tr>
        <w:tc>
          <w:tcPr>
            <w:tcW w:type="dxa" w:w="3600"/>
            <w:vAlign w:val="center"/>
          </w:tcPr>
          <w:p>
            <w:r/>
            <w:r>
              <w:rPr>
                <w:sz w:val="18"/>
              </w:rPr>
              <w:t>DSCR_L (lender view)</w:t>
            </w:r>
          </w:p>
        </w:tc>
        <w:tc>
          <w:tcPr>
            <w:tcW w:type="dxa" w:w="2880"/>
            <w:vAlign w:val="center"/>
          </w:tcPr>
          <w:p>
            <w:r/>
            <w:r>
              <w:rPr>
                <w:sz w:val="18"/>
              </w:rPr>
              <w:t>rent/PITIA or rent/ITIA</w:t>
            </w:r>
          </w:p>
        </w:tc>
        <w:tc>
          <w:tcPr>
            <w:tcW w:type="dxa" w:w="1152"/>
            <w:vAlign w:val="center"/>
          </w:tcPr>
          <w:p>
            <w:r/>
            <w:r>
              <w:rPr>
                <w:sz w:val="18"/>
              </w:rPr>
              <w:t>11/17</w:t>
            </w:r>
          </w:p>
        </w:tc>
        <w:tc>
          <w:tcPr>
            <w:tcW w:type="dxa" w:w="2448"/>
            <w:vAlign w:val="center"/>
          </w:tcPr>
          <w:p>
            <w:r/>
            <w:r>
              <w:rPr>
                <w:sz w:val="18"/>
              </w:rPr>
              <w:t>IMPLEMENTED (dscr.py Track 1)</w:t>
            </w:r>
          </w:p>
        </w:tc>
      </w:tr>
      <w:tr>
        <w:tc>
          <w:tcPr>
            <w:tcW w:type="dxa" w:w="3600"/>
            <w:vAlign w:val="center"/>
            <w:shd w:val="clear" w:color="auto" w:fill="F0F4F8"/>
          </w:tcPr>
          <w:p>
            <w:r/>
            <w:r>
              <w:rPr>
                <w:sz w:val="18"/>
              </w:rPr>
              <w:t>DSCR_E (economic view)</w:t>
            </w:r>
          </w:p>
        </w:tc>
        <w:tc>
          <w:tcPr>
            <w:tcW w:type="dxa" w:w="2880"/>
            <w:vAlign w:val="center"/>
            <w:shd w:val="clear" w:color="auto" w:fill="F0F4F8"/>
          </w:tcPr>
          <w:p>
            <w:r/>
            <w:r>
              <w:rPr>
                <w:sz w:val="18"/>
              </w:rPr>
              <w:t>(EGI - OpEx_E) / ADS</w:t>
            </w:r>
          </w:p>
        </w:tc>
        <w:tc>
          <w:tcPr>
            <w:tcW w:type="dxa" w:w="1152"/>
            <w:vAlign w:val="center"/>
            <w:shd w:val="clear" w:color="auto" w:fill="F0F4F8"/>
          </w:tcPr>
          <w:p>
            <w:r/>
            <w:r>
              <w:rPr>
                <w:sz w:val="18"/>
              </w:rPr>
              <w:t>13/17</w:t>
            </w:r>
          </w:p>
        </w:tc>
        <w:tc>
          <w:tcPr>
            <w:tcW w:type="dxa" w:w="2448"/>
            <w:vAlign w:val="center"/>
            <w:shd w:val="clear" w:color="auto" w:fill="F0F4F8"/>
          </w:tcPr>
          <w:p>
            <w:r/>
            <w:r>
              <w:rPr>
                <w:sz w:val="18"/>
              </w:rPr>
              <w:t>IMPLEMENTED (dscr.py Track 2)</w:t>
            </w:r>
          </w:p>
        </w:tc>
      </w:tr>
      <w:tr>
        <w:tc>
          <w:tcPr>
            <w:tcW w:type="dxa" w:w="3600"/>
            <w:vAlign w:val="center"/>
          </w:tcPr>
          <w:p>
            <w:r/>
            <w:r>
              <w:rPr>
                <w:sz w:val="18"/>
              </w:rPr>
              <w:t>DSCR Fragility Score (DFS)</w:t>
            </w:r>
          </w:p>
        </w:tc>
        <w:tc>
          <w:tcPr>
            <w:tcW w:type="dxa" w:w="2880"/>
            <w:vAlign w:val="center"/>
          </w:tcPr>
          <w:p>
            <w:r/>
            <w:r>
              <w:rPr>
                <w:sz w:val="18"/>
              </w:rPr>
              <w:t>min(S_i) x 5, scale 0-100</w:t>
            </w:r>
          </w:p>
        </w:tc>
        <w:tc>
          <w:tcPr>
            <w:tcW w:type="dxa" w:w="1152"/>
            <w:vAlign w:val="center"/>
          </w:tcPr>
          <w:p>
            <w:r/>
            <w:r>
              <w:rPr>
                <w:sz w:val="18"/>
              </w:rPr>
              <w:t>11/17</w:t>
            </w:r>
          </w:p>
        </w:tc>
        <w:tc>
          <w:tcPr>
            <w:tcW w:type="dxa" w:w="2448"/>
            <w:vAlign w:val="center"/>
          </w:tcPr>
          <w:p>
            <w:r/>
            <w:r>
              <w:rPr>
                <w:sz w:val="18"/>
              </w:rPr>
              <w:t>NOT IMPL - Slice 2 candidate</w:t>
            </w:r>
          </w:p>
        </w:tc>
      </w:tr>
      <w:tr>
        <w:tc>
          <w:tcPr>
            <w:tcW w:type="dxa" w:w="3600"/>
            <w:vAlign w:val="center"/>
            <w:shd w:val="clear" w:color="auto" w:fill="F0F4F8"/>
          </w:tcPr>
          <w:p>
            <w:r/>
            <w:r>
              <w:rPr>
                <w:sz w:val="18"/>
              </w:rPr>
              <w:t>Investor Survival Score (ISS)</w:t>
            </w:r>
          </w:p>
        </w:tc>
        <w:tc>
          <w:tcPr>
            <w:tcW w:type="dxa" w:w="2880"/>
            <w:vAlign w:val="center"/>
            <w:shd w:val="clear" w:color="auto" w:fill="F0F4F8"/>
          </w:tcPr>
          <w:p>
            <w:r/>
            <w:r>
              <w:rPr>
                <w:sz w:val="18"/>
              </w:rPr>
              <w:t>(LSC/12 + DSCR_con/1.25) x 50</w:t>
            </w:r>
          </w:p>
        </w:tc>
        <w:tc>
          <w:tcPr>
            <w:tcW w:type="dxa" w:w="1152"/>
            <w:vAlign w:val="center"/>
            <w:shd w:val="clear" w:color="auto" w:fill="F0F4F8"/>
          </w:tcPr>
          <w:p>
            <w:r/>
            <w:r>
              <w:rPr>
                <w:sz w:val="18"/>
              </w:rPr>
              <w:t>10/17</w:t>
            </w:r>
          </w:p>
        </w:tc>
        <w:tc>
          <w:tcPr>
            <w:tcW w:type="dxa" w:w="2448"/>
            <w:vAlign w:val="center"/>
            <w:shd w:val="clear" w:color="auto" w:fill="F0F4F8"/>
          </w:tcPr>
          <w:p>
            <w:r/>
            <w:r>
              <w:rPr>
                <w:sz w:val="18"/>
              </w:rPr>
              <w:t>NOT IMPL - Slice 2</w:t>
            </w:r>
          </w:p>
        </w:tc>
      </w:tr>
      <w:tr>
        <w:tc>
          <w:tcPr>
            <w:tcW w:type="dxa" w:w="3600"/>
            <w:vAlign w:val="center"/>
          </w:tcPr>
          <w:p>
            <w:r/>
            <w:r>
              <w:rPr>
                <w:sz w:val="18"/>
              </w:rPr>
              <w:t>Liquidity Survival Clock (LSC)</w:t>
            </w:r>
          </w:p>
        </w:tc>
        <w:tc>
          <w:tcPr>
            <w:tcW w:type="dxa" w:w="2880"/>
            <w:vAlign w:val="center"/>
          </w:tcPr>
          <w:p>
            <w:r/>
            <w:r>
              <w:rPr>
                <w:sz w:val="18"/>
              </w:rPr>
              <w:t>Reserves / |NCF_worst|</w:t>
            </w:r>
          </w:p>
        </w:tc>
        <w:tc>
          <w:tcPr>
            <w:tcW w:type="dxa" w:w="1152"/>
            <w:vAlign w:val="center"/>
          </w:tcPr>
          <w:p>
            <w:r/>
            <w:r>
              <w:rPr>
                <w:sz w:val="18"/>
              </w:rPr>
              <w:t>12/17</w:t>
            </w:r>
          </w:p>
        </w:tc>
        <w:tc>
          <w:tcPr>
            <w:tcW w:type="dxa" w:w="2448"/>
            <w:vAlign w:val="center"/>
          </w:tcPr>
          <w:p>
            <w:r/>
            <w:r>
              <w:rPr>
                <w:sz w:val="18"/>
              </w:rPr>
              <w:t>NOT IMPL - Slice 2</w:t>
            </w:r>
          </w:p>
        </w:tc>
      </w:tr>
      <w:tr>
        <w:tc>
          <w:tcPr>
            <w:tcW w:type="dxa" w:w="3600"/>
            <w:vAlign w:val="center"/>
            <w:shd w:val="clear" w:color="auto" w:fill="F0F4F8"/>
          </w:tcPr>
          <w:p>
            <w:r/>
            <w:r>
              <w:rPr>
                <w:sz w:val="18"/>
              </w:rPr>
              <w:t>Sequential Drawdown Array</w:t>
            </w:r>
          </w:p>
        </w:tc>
        <w:tc>
          <w:tcPr>
            <w:tcW w:type="dxa" w:w="2880"/>
            <w:vAlign w:val="center"/>
            <w:shd w:val="clear" w:color="auto" w:fill="F0F4F8"/>
          </w:tcPr>
          <w:p>
            <w:r/>
            <w:r>
              <w:rPr>
                <w:sz w:val="18"/>
              </w:rPr>
              <w:t>month-by-month balance sim</w:t>
            </w:r>
          </w:p>
        </w:tc>
        <w:tc>
          <w:tcPr>
            <w:tcW w:type="dxa" w:w="1152"/>
            <w:vAlign w:val="center"/>
            <w:shd w:val="clear" w:color="auto" w:fill="F0F4F8"/>
          </w:tcPr>
          <w:p>
            <w:r/>
            <w:r>
              <w:rPr>
                <w:sz w:val="18"/>
              </w:rPr>
              <w:t>6/17</w:t>
            </w:r>
          </w:p>
        </w:tc>
        <w:tc>
          <w:tcPr>
            <w:tcW w:type="dxa" w:w="2448"/>
            <w:vAlign w:val="center"/>
            <w:shd w:val="clear" w:color="auto" w:fill="F0F4F8"/>
          </w:tcPr>
          <w:p>
            <w:r/>
            <w:r>
              <w:rPr>
                <w:sz w:val="18"/>
              </w:rPr>
              <w:t>NOT IMPL - HIGHEST PRIORITY</w:t>
            </w:r>
          </w:p>
        </w:tc>
      </w:tr>
      <w:tr>
        <w:tc>
          <w:tcPr>
            <w:tcW w:type="dxa" w:w="3600"/>
            <w:vAlign w:val="center"/>
          </w:tcPr>
          <w:p>
            <w:r/>
            <w:r>
              <w:rPr>
                <w:sz w:val="18"/>
              </w:rPr>
              <w:t>Tax Shock DSCR</w:t>
            </w:r>
          </w:p>
        </w:tc>
        <w:tc>
          <w:tcPr>
            <w:tcW w:type="dxa" w:w="2880"/>
            <w:vAlign w:val="center"/>
          </w:tcPr>
          <w:p>
            <w:r/>
            <w:r>
              <w:rPr>
                <w:sz w:val="18"/>
              </w:rPr>
              <w:t>NOI / (ADS + DeltaTax*12)</w:t>
            </w:r>
          </w:p>
        </w:tc>
        <w:tc>
          <w:tcPr>
            <w:tcW w:type="dxa" w:w="1152"/>
            <w:vAlign w:val="center"/>
          </w:tcPr>
          <w:p>
            <w:r/>
            <w:r>
              <w:rPr>
                <w:sz w:val="18"/>
              </w:rPr>
              <w:t>11/17</w:t>
            </w:r>
          </w:p>
        </w:tc>
        <w:tc>
          <w:tcPr>
            <w:tcW w:type="dxa" w:w="2448"/>
            <w:vAlign w:val="center"/>
          </w:tcPr>
          <w:p>
            <w:r/>
            <w:r>
              <w:rPr>
                <w:sz w:val="18"/>
              </w:rPr>
              <w:t>Partial - need PITIA path</w:t>
            </w:r>
          </w:p>
        </w:tc>
      </w:tr>
      <w:tr>
        <w:tc>
          <w:tcPr>
            <w:tcW w:type="dxa" w:w="3600"/>
            <w:vAlign w:val="center"/>
            <w:shd w:val="clear" w:color="auto" w:fill="F0F4F8"/>
          </w:tcPr>
          <w:p>
            <w:r/>
            <w:r>
              <w:rPr>
                <w:sz w:val="18"/>
              </w:rPr>
              <w:t>Insurance Shock DSCR</w:t>
            </w:r>
          </w:p>
        </w:tc>
        <w:tc>
          <w:tcPr>
            <w:tcW w:type="dxa" w:w="2880"/>
            <w:vAlign w:val="center"/>
            <w:shd w:val="clear" w:color="auto" w:fill="F0F4F8"/>
          </w:tcPr>
          <w:p>
            <w:r/>
            <w:r>
              <w:rPr>
                <w:sz w:val="18"/>
              </w:rPr>
              <w:t>NOI / (ADS + DeltaIns*12)</w:t>
            </w:r>
          </w:p>
        </w:tc>
        <w:tc>
          <w:tcPr>
            <w:tcW w:type="dxa" w:w="1152"/>
            <w:vAlign w:val="center"/>
            <w:shd w:val="clear" w:color="auto" w:fill="F0F4F8"/>
          </w:tcPr>
          <w:p>
            <w:r/>
            <w:r>
              <w:rPr>
                <w:sz w:val="18"/>
              </w:rPr>
              <w:t>11/17</w:t>
            </w:r>
          </w:p>
        </w:tc>
        <w:tc>
          <w:tcPr>
            <w:tcW w:type="dxa" w:w="2448"/>
            <w:vAlign w:val="center"/>
            <w:shd w:val="clear" w:color="auto" w:fill="F0F4F8"/>
          </w:tcPr>
          <w:p>
            <w:r/>
            <w:r>
              <w:rPr>
                <w:sz w:val="18"/>
              </w:rPr>
              <w:t>Partial</w:t>
            </w:r>
          </w:p>
        </w:tc>
      </w:tr>
      <w:tr>
        <w:tc>
          <w:tcPr>
            <w:tcW w:type="dxa" w:w="3600"/>
            <w:vAlign w:val="center"/>
          </w:tcPr>
          <w:p>
            <w:r/>
            <w:r>
              <w:rPr>
                <w:sz w:val="18"/>
              </w:rPr>
              <w:t>Vacancy Shock DSCR</w:t>
            </w:r>
          </w:p>
        </w:tc>
        <w:tc>
          <w:tcPr>
            <w:tcW w:type="dxa" w:w="2880"/>
            <w:vAlign w:val="center"/>
          </w:tcPr>
          <w:p>
            <w:r/>
            <w:r>
              <w:rPr>
                <w:sz w:val="18"/>
              </w:rPr>
              <w:t>GSI(1-v_shock) - OpEx / ADS</w:t>
            </w:r>
          </w:p>
        </w:tc>
        <w:tc>
          <w:tcPr>
            <w:tcW w:type="dxa" w:w="1152"/>
            <w:vAlign w:val="center"/>
          </w:tcPr>
          <w:p>
            <w:r/>
            <w:r>
              <w:rPr>
                <w:sz w:val="18"/>
              </w:rPr>
              <w:t>10/17</w:t>
            </w:r>
          </w:p>
        </w:tc>
        <w:tc>
          <w:tcPr>
            <w:tcW w:type="dxa" w:w="2448"/>
            <w:vAlign w:val="center"/>
          </w:tcPr>
          <w:p>
            <w:r/>
            <w:r>
              <w:rPr>
                <w:sz w:val="18"/>
              </w:rPr>
              <w:t>NOT IMPL</w:t>
            </w:r>
          </w:p>
        </w:tc>
      </w:tr>
      <w:tr>
        <w:tc>
          <w:tcPr>
            <w:tcW w:type="dxa" w:w="3600"/>
            <w:vAlign w:val="center"/>
            <w:shd w:val="clear" w:color="auto" w:fill="F0F4F8"/>
          </w:tcPr>
          <w:p>
            <w:r/>
            <w:r>
              <w:rPr>
                <w:sz w:val="18"/>
              </w:rPr>
              <w:t>CapEx Stress DSCR</w:t>
            </w:r>
          </w:p>
        </w:tc>
        <w:tc>
          <w:tcPr>
            <w:tcW w:type="dxa" w:w="2880"/>
            <w:vAlign w:val="center"/>
            <w:shd w:val="clear" w:color="auto" w:fill="F0F4F8"/>
          </w:tcPr>
          <w:p>
            <w:r/>
            <w:r>
              <w:rPr>
                <w:sz w:val="18"/>
              </w:rPr>
              <w:t>(NOI - CapEx*12) / ADS</w:t>
            </w:r>
          </w:p>
        </w:tc>
        <w:tc>
          <w:tcPr>
            <w:tcW w:type="dxa" w:w="1152"/>
            <w:vAlign w:val="center"/>
            <w:shd w:val="clear" w:color="auto" w:fill="F0F4F8"/>
          </w:tcPr>
          <w:p>
            <w:r/>
            <w:r>
              <w:rPr>
                <w:sz w:val="18"/>
              </w:rPr>
              <w:t>11/17</w:t>
            </w:r>
          </w:p>
        </w:tc>
        <w:tc>
          <w:tcPr>
            <w:tcW w:type="dxa" w:w="2448"/>
            <w:vAlign w:val="center"/>
            <w:shd w:val="clear" w:color="auto" w:fill="F0F4F8"/>
          </w:tcPr>
          <w:p>
            <w:r/>
            <w:r>
              <w:rPr>
                <w:sz w:val="18"/>
              </w:rPr>
              <w:t>NOT IMPL</w:t>
            </w:r>
          </w:p>
        </w:tc>
      </w:tr>
      <w:tr>
        <w:tc>
          <w:tcPr>
            <w:tcW w:type="dxa" w:w="3600"/>
            <w:vAlign w:val="center"/>
          </w:tcPr>
          <w:p>
            <w:r/>
            <w:r>
              <w:rPr>
                <w:sz w:val="18"/>
              </w:rPr>
              <w:t>IO Illusion Detector (IOID)</w:t>
            </w:r>
          </w:p>
        </w:tc>
        <w:tc>
          <w:tcPr>
            <w:tcW w:type="dxa" w:w="2880"/>
            <w:vAlign w:val="center"/>
          </w:tcPr>
          <w:p>
            <w:r/>
            <w:r>
              <w:rPr>
                <w:sz w:val="18"/>
              </w:rPr>
              <w:t>CoC_IO / CoC_Amortized</w:t>
            </w:r>
          </w:p>
        </w:tc>
        <w:tc>
          <w:tcPr>
            <w:tcW w:type="dxa" w:w="1152"/>
            <w:vAlign w:val="center"/>
          </w:tcPr>
          <w:p>
            <w:r/>
            <w:r>
              <w:rPr>
                <w:sz w:val="18"/>
              </w:rPr>
              <w:t>10/17</w:t>
            </w:r>
          </w:p>
        </w:tc>
        <w:tc>
          <w:tcPr>
            <w:tcW w:type="dxa" w:w="2448"/>
            <w:vAlign w:val="center"/>
          </w:tcPr>
          <w:p>
            <w:r/>
            <w:r>
              <w:rPr>
                <w:sz w:val="18"/>
              </w:rPr>
              <w:t>NOT IMPL</w:t>
            </w:r>
          </w:p>
        </w:tc>
      </w:tr>
      <w:tr>
        <w:tc>
          <w:tcPr>
            <w:tcW w:type="dxa" w:w="3600"/>
            <w:vAlign w:val="center"/>
            <w:shd w:val="clear" w:color="auto" w:fill="F0F4F8"/>
          </w:tcPr>
          <w:p>
            <w:r/>
            <w:r>
              <w:rPr>
                <w:sz w:val="18"/>
              </w:rPr>
              <w:t>Refinance Risk Meter (RRM)</w:t>
            </w:r>
          </w:p>
        </w:tc>
        <w:tc>
          <w:tcPr>
            <w:tcW w:type="dxa" w:w="2880"/>
            <w:vAlign w:val="center"/>
            <w:shd w:val="clear" w:color="auto" w:fill="F0F4F8"/>
          </w:tcPr>
          <w:p>
            <w:r/>
            <w:r>
              <w:rPr>
                <w:sz w:val="18"/>
              </w:rPr>
              <w:t>(r_break - r_curr) / r_curr</w:t>
            </w:r>
          </w:p>
        </w:tc>
        <w:tc>
          <w:tcPr>
            <w:tcW w:type="dxa" w:w="1152"/>
            <w:vAlign w:val="center"/>
            <w:shd w:val="clear" w:color="auto" w:fill="F0F4F8"/>
          </w:tcPr>
          <w:p>
            <w:r/>
            <w:r>
              <w:rPr>
                <w:sz w:val="18"/>
              </w:rPr>
              <w:t>8/17</w:t>
            </w:r>
          </w:p>
        </w:tc>
        <w:tc>
          <w:tcPr>
            <w:tcW w:type="dxa" w:w="2448"/>
            <w:vAlign w:val="center"/>
            <w:shd w:val="clear" w:color="auto" w:fill="F0F4F8"/>
          </w:tcPr>
          <w:p>
            <w:r/>
            <w:r>
              <w:rPr>
                <w:sz w:val="18"/>
              </w:rPr>
              <w:t>NOT IMPL - Slice 2</w:t>
            </w:r>
          </w:p>
        </w:tc>
      </w:tr>
      <w:tr>
        <w:tc>
          <w:tcPr>
            <w:tcW w:type="dxa" w:w="3600"/>
            <w:vAlign w:val="center"/>
          </w:tcPr>
          <w:p>
            <w:r/>
            <w:r>
              <w:rPr>
                <w:sz w:val="18"/>
              </w:rPr>
              <w:t>Cap-Rate Linked Refi Solver</w:t>
            </w:r>
          </w:p>
        </w:tc>
        <w:tc>
          <w:tcPr>
            <w:tcW w:type="dxa" w:w="2880"/>
            <w:vAlign w:val="center"/>
          </w:tcPr>
          <w:p>
            <w:r/>
            <w:r>
              <w:rPr>
                <w:sz w:val="18"/>
              </w:rPr>
              <w:t>Value = NOI / (Cap + Beta*DeltaRate)</w:t>
            </w:r>
          </w:p>
        </w:tc>
        <w:tc>
          <w:tcPr>
            <w:tcW w:type="dxa" w:w="1152"/>
            <w:vAlign w:val="center"/>
          </w:tcPr>
          <w:p>
            <w:r/>
            <w:r>
              <w:rPr>
                <w:sz w:val="18"/>
              </w:rPr>
              <w:t>5/17</w:t>
            </w:r>
          </w:p>
        </w:tc>
        <w:tc>
          <w:tcPr>
            <w:tcW w:type="dxa" w:w="2448"/>
            <w:vAlign w:val="center"/>
          </w:tcPr>
          <w:p>
            <w:r/>
            <w:r>
              <w:rPr>
                <w:sz w:val="18"/>
              </w:rPr>
              <w:t>NOT IMPL - Slice 3</w:t>
            </w:r>
          </w:p>
        </w:tc>
      </w:tr>
      <w:tr>
        <w:tc>
          <w:tcPr>
            <w:tcW w:type="dxa" w:w="3600"/>
            <w:vAlign w:val="center"/>
            <w:shd w:val="clear" w:color="auto" w:fill="F0F4F8"/>
          </w:tcPr>
          <w:p>
            <w:r/>
            <w:r>
              <w:rPr>
                <w:sz w:val="18"/>
              </w:rPr>
              <w:t>Assumption Confidence Score (ACS)</w:t>
            </w:r>
          </w:p>
        </w:tc>
        <w:tc>
          <w:tcPr>
            <w:tcW w:type="dxa" w:w="2880"/>
            <w:vAlign w:val="center"/>
            <w:shd w:val="clear" w:color="auto" w:fill="F0F4F8"/>
          </w:tcPr>
          <w:p>
            <w:r/>
            <w:r>
              <w:rPr>
                <w:sz w:val="18"/>
              </w:rPr>
              <w:t>weighted average of trust</w:t>
            </w:r>
          </w:p>
        </w:tc>
        <w:tc>
          <w:tcPr>
            <w:tcW w:type="dxa" w:w="1152"/>
            <w:vAlign w:val="center"/>
            <w:shd w:val="clear" w:color="auto" w:fill="F0F4F8"/>
          </w:tcPr>
          <w:p>
            <w:r/>
            <w:r>
              <w:rPr>
                <w:sz w:val="18"/>
              </w:rPr>
              <w:t>17/17</w:t>
            </w:r>
          </w:p>
        </w:tc>
        <w:tc>
          <w:tcPr>
            <w:tcW w:type="dxa" w:w="2448"/>
            <w:vAlign w:val="center"/>
            <w:shd w:val="clear" w:color="auto" w:fill="F0F4F8"/>
          </w:tcPr>
          <w:p>
            <w:r/>
            <w:r>
              <w:rPr>
                <w:sz w:val="18"/>
              </w:rPr>
              <w:t>Partial - see compliance.py</w:t>
            </w:r>
          </w:p>
        </w:tc>
      </w:tr>
      <w:tr>
        <w:tc>
          <w:tcPr>
            <w:tcW w:type="dxa" w:w="3600"/>
            <w:vAlign w:val="center"/>
          </w:tcPr>
          <w:p>
            <w:r/>
            <w:r>
              <w:rPr>
                <w:sz w:val="18"/>
              </w:rPr>
              <w:t>Deal Repairability Score (DRS)</w:t>
            </w:r>
          </w:p>
        </w:tc>
        <w:tc>
          <w:tcPr>
            <w:tcW w:type="dxa" w:w="2880"/>
            <w:vAlign w:val="center"/>
          </w:tcPr>
          <w:p>
            <w:r/>
            <w:r>
              <w:rPr>
                <w:sz w:val="18"/>
              </w:rPr>
              <w:t>100 * (1 - min(|dP|/P,|dR|/R) / 15%)</w:t>
            </w:r>
          </w:p>
        </w:tc>
        <w:tc>
          <w:tcPr>
            <w:tcW w:type="dxa" w:w="1152"/>
            <w:vAlign w:val="center"/>
          </w:tcPr>
          <w:p>
            <w:r/>
            <w:r>
              <w:rPr>
                <w:sz w:val="18"/>
              </w:rPr>
              <w:t>10/17</w:t>
            </w:r>
          </w:p>
        </w:tc>
        <w:tc>
          <w:tcPr>
            <w:tcW w:type="dxa" w:w="2448"/>
            <w:vAlign w:val="center"/>
          </w:tcPr>
          <w:p>
            <w:r/>
            <w:r>
              <w:rPr>
                <w:sz w:val="18"/>
              </w:rPr>
              <w:t>NOT IMPL</w:t>
            </w:r>
          </w:p>
        </w:tc>
      </w:tr>
      <w:tr>
        <w:tc>
          <w:tcPr>
            <w:tcW w:type="dxa" w:w="3600"/>
            <w:vAlign w:val="center"/>
            <w:shd w:val="clear" w:color="auto" w:fill="F0F4F8"/>
          </w:tcPr>
          <w:p>
            <w:r/>
            <w:r>
              <w:rPr>
                <w:sz w:val="18"/>
              </w:rPr>
              <w:t>Qualifies-but-Dangerous (QbD)</w:t>
            </w:r>
          </w:p>
        </w:tc>
        <w:tc>
          <w:tcPr>
            <w:tcW w:type="dxa" w:w="2880"/>
            <w:vAlign w:val="center"/>
            <w:shd w:val="clear" w:color="auto" w:fill="F0F4F8"/>
          </w:tcPr>
          <w:p>
            <w:r/>
            <w:r>
              <w:rPr>
                <w:sz w:val="18"/>
              </w:rPr>
              <w:t>DSCR_L &gt;= T AND ISS &lt; 50</w:t>
            </w:r>
          </w:p>
        </w:tc>
        <w:tc>
          <w:tcPr>
            <w:tcW w:type="dxa" w:w="1152"/>
            <w:vAlign w:val="center"/>
            <w:shd w:val="clear" w:color="auto" w:fill="F0F4F8"/>
          </w:tcPr>
          <w:p>
            <w:r/>
            <w:r>
              <w:rPr>
                <w:sz w:val="18"/>
              </w:rPr>
              <w:t>13/17</w:t>
            </w:r>
          </w:p>
        </w:tc>
        <w:tc>
          <w:tcPr>
            <w:tcW w:type="dxa" w:w="2448"/>
            <w:vAlign w:val="center"/>
            <w:shd w:val="clear" w:color="auto" w:fill="F0F4F8"/>
          </w:tcPr>
          <w:p>
            <w:r/>
            <w:r>
              <w:rPr>
                <w:sz w:val="18"/>
              </w:rPr>
              <w:t>NOT IMPL - FLAGSHIP</w:t>
            </w:r>
          </w:p>
        </w:tc>
      </w:tr>
      <w:tr>
        <w:tc>
          <w:tcPr>
            <w:tcW w:type="dxa" w:w="3600"/>
            <w:vAlign w:val="center"/>
          </w:tcPr>
          <w:p>
            <w:r/>
            <w:r>
              <w:rPr>
                <w:sz w:val="18"/>
              </w:rPr>
              <w:t>Breakpoint Delta (dRent, dPrice, dLTV)</w:t>
            </w:r>
          </w:p>
        </w:tc>
        <w:tc>
          <w:tcPr>
            <w:tcW w:type="dxa" w:w="2880"/>
            <w:vAlign w:val="center"/>
          </w:tcPr>
          <w:p>
            <w:r/>
            <w:r>
              <w:rPr>
                <w:sz w:val="18"/>
              </w:rPr>
              <w:t>algebraic inversion</w:t>
            </w:r>
          </w:p>
        </w:tc>
        <w:tc>
          <w:tcPr>
            <w:tcW w:type="dxa" w:w="1152"/>
            <w:vAlign w:val="center"/>
          </w:tcPr>
          <w:p>
            <w:r/>
            <w:r>
              <w:rPr>
                <w:sz w:val="18"/>
              </w:rPr>
              <w:t>13/17</w:t>
            </w:r>
          </w:p>
        </w:tc>
        <w:tc>
          <w:tcPr>
            <w:tcW w:type="dxa" w:w="2448"/>
            <w:vAlign w:val="center"/>
          </w:tcPr>
          <w:p>
            <w:r/>
            <w:r>
              <w:rPr>
                <w:sz w:val="18"/>
              </w:rPr>
              <w:t>PARTIAL (leverage.py)</w:t>
            </w:r>
          </w:p>
        </w:tc>
      </w:tr>
      <w:tr>
        <w:tc>
          <w:tcPr>
            <w:tcW w:type="dxa" w:w="3600"/>
            <w:vAlign w:val="center"/>
            <w:shd w:val="clear" w:color="auto" w:fill="F0F4F8"/>
          </w:tcPr>
          <w:p>
            <w:r/>
            <w:r>
              <w:rPr>
                <w:sz w:val="18"/>
              </w:rPr>
              <w:t>Multi-Year DSCR Trajectory</w:t>
            </w:r>
          </w:p>
        </w:tc>
        <w:tc>
          <w:tcPr>
            <w:tcW w:type="dxa" w:w="2880"/>
            <w:vAlign w:val="center"/>
            <w:shd w:val="clear" w:color="auto" w:fill="F0F4F8"/>
          </w:tcPr>
          <w:p>
            <w:r/>
            <w:r>
              <w:rPr>
                <w:sz w:val="18"/>
              </w:rPr>
              <w:t>year-by-year roll-up w/ IO reset</w:t>
            </w:r>
          </w:p>
        </w:tc>
        <w:tc>
          <w:tcPr>
            <w:tcW w:type="dxa" w:w="1152"/>
            <w:vAlign w:val="center"/>
            <w:shd w:val="clear" w:color="auto" w:fill="F0F4F8"/>
          </w:tcPr>
          <w:p>
            <w:r/>
            <w:r>
              <w:rPr>
                <w:sz w:val="18"/>
              </w:rPr>
              <w:t>5/17</w:t>
            </w:r>
          </w:p>
        </w:tc>
        <w:tc>
          <w:tcPr>
            <w:tcW w:type="dxa" w:w="2448"/>
            <w:vAlign w:val="center"/>
            <w:shd w:val="clear" w:color="auto" w:fill="F0F4F8"/>
          </w:tcPr>
          <w:p>
            <w:r/>
            <w:r>
              <w:rPr>
                <w:sz w:val="18"/>
              </w:rPr>
              <w:t>NOT IMPL - Slice 3</w:t>
            </w:r>
          </w:p>
        </w:tc>
      </w:tr>
      <w:tr>
        <w:tc>
          <w:tcPr>
            <w:tcW w:type="dxa" w:w="3600"/>
            <w:vAlign w:val="center"/>
          </w:tcPr>
          <w:p>
            <w:r/>
            <w:r>
              <w:rPr>
                <w:sz w:val="18"/>
              </w:rPr>
              <w:t>Maximum Cumulative Intra-Year Deficit</w:t>
            </w:r>
          </w:p>
        </w:tc>
        <w:tc>
          <w:tcPr>
            <w:tcW w:type="dxa" w:w="2880"/>
            <w:vAlign w:val="center"/>
          </w:tcPr>
          <w:p>
            <w:r/>
            <w:r>
              <w:rPr>
                <w:sz w:val="18"/>
              </w:rPr>
              <w:t>min cumulative cash in 12-mo window</w:t>
            </w:r>
          </w:p>
        </w:tc>
        <w:tc>
          <w:tcPr>
            <w:tcW w:type="dxa" w:w="1152"/>
            <w:vAlign w:val="center"/>
          </w:tcPr>
          <w:p>
            <w:r/>
            <w:r>
              <w:rPr>
                <w:sz w:val="18"/>
              </w:rPr>
              <w:t>4/17</w:t>
            </w:r>
          </w:p>
        </w:tc>
        <w:tc>
          <w:tcPr>
            <w:tcW w:type="dxa" w:w="2448"/>
            <w:vAlign w:val="center"/>
          </w:tcPr>
          <w:p>
            <w:r/>
            <w:r>
              <w:rPr>
                <w:sz w:val="18"/>
              </w:rPr>
              <w:t>NOT IMPL</w:t>
            </w:r>
          </w:p>
        </w:tc>
      </w:tr>
      <w:tr>
        <w:tc>
          <w:tcPr>
            <w:tcW w:type="dxa" w:w="3600"/>
            <w:vAlign w:val="center"/>
            <w:shd w:val="clear" w:color="auto" w:fill="F0F4F8"/>
          </w:tcPr>
          <w:p>
            <w:r/>
            <w:r>
              <w:rPr>
                <w:sz w:val="18"/>
              </w:rPr>
              <w:t>IO Reset Cliff Model</w:t>
            </w:r>
          </w:p>
        </w:tc>
        <w:tc>
          <w:tcPr>
            <w:tcW w:type="dxa" w:w="2880"/>
            <w:vAlign w:val="center"/>
            <w:shd w:val="clear" w:color="auto" w:fill="F0F4F8"/>
          </w:tcPr>
          <w:p>
            <w:r/>
            <w:r>
              <w:rPr>
                <w:sz w:val="18"/>
              </w:rPr>
              <w:t>PMT(loan, rate, n_rem) / IO_payment</w:t>
            </w:r>
          </w:p>
        </w:tc>
        <w:tc>
          <w:tcPr>
            <w:tcW w:type="dxa" w:w="1152"/>
            <w:vAlign w:val="center"/>
            <w:shd w:val="clear" w:color="auto" w:fill="F0F4F8"/>
          </w:tcPr>
          <w:p>
            <w:r/>
            <w:r>
              <w:rPr>
                <w:sz w:val="18"/>
              </w:rPr>
              <w:t>4/17</w:t>
            </w:r>
          </w:p>
        </w:tc>
        <w:tc>
          <w:tcPr>
            <w:tcW w:type="dxa" w:w="2448"/>
            <w:vAlign w:val="center"/>
            <w:shd w:val="clear" w:color="auto" w:fill="F0F4F8"/>
          </w:tcPr>
          <w:p>
            <w:r/>
            <w:r>
              <w:rPr>
                <w:sz w:val="18"/>
              </w:rPr>
              <w:t>NOT IMPL</w:t>
            </w:r>
          </w:p>
        </w:tc>
      </w:tr>
      <w:tr>
        <w:tc>
          <w:tcPr>
            <w:tcW w:type="dxa" w:w="3600"/>
            <w:vAlign w:val="center"/>
          </w:tcPr>
          <w:p>
            <w:r/>
            <w:r>
              <w:rPr>
                <w:sz w:val="18"/>
              </w:rPr>
              <w:t>ARM Reset Simulator</w:t>
            </w:r>
          </w:p>
        </w:tc>
        <w:tc>
          <w:tcPr>
            <w:tcW w:type="dxa" w:w="2880"/>
            <w:vAlign w:val="center"/>
          </w:tcPr>
          <w:p>
            <w:r/>
            <w:r>
              <w:rPr>
                <w:sz w:val="18"/>
              </w:rPr>
              <w:t>capped index + margin path</w:t>
            </w:r>
          </w:p>
        </w:tc>
        <w:tc>
          <w:tcPr>
            <w:tcW w:type="dxa" w:w="1152"/>
            <w:vAlign w:val="center"/>
          </w:tcPr>
          <w:p>
            <w:r/>
            <w:r>
              <w:rPr>
                <w:sz w:val="18"/>
              </w:rPr>
              <w:t>3/17</w:t>
            </w:r>
          </w:p>
        </w:tc>
        <w:tc>
          <w:tcPr>
            <w:tcW w:type="dxa" w:w="2448"/>
            <w:vAlign w:val="center"/>
          </w:tcPr>
          <w:p>
            <w:r/>
            <w:r>
              <w:rPr>
                <w:sz w:val="18"/>
              </w:rPr>
              <w:t>NOT IMPL</w:t>
            </w:r>
          </w:p>
        </w:tc>
      </w:tr>
      <w:tr>
        <w:tc>
          <w:tcPr>
            <w:tcW w:type="dxa" w:w="3600"/>
            <w:vAlign w:val="center"/>
            <w:shd w:val="clear" w:color="auto" w:fill="F0F4F8"/>
          </w:tcPr>
          <w:p>
            <w:r/>
            <w:r>
              <w:rPr>
                <w:sz w:val="18"/>
              </w:rPr>
              <w:t>Macro Archetype Correlated Shocks</w:t>
            </w:r>
          </w:p>
        </w:tc>
        <w:tc>
          <w:tcPr>
            <w:tcW w:type="dxa" w:w="2880"/>
            <w:vAlign w:val="center"/>
            <w:shd w:val="clear" w:color="auto" w:fill="F0F4F8"/>
          </w:tcPr>
          <w:p>
            <w:r/>
            <w:r>
              <w:rPr>
                <w:sz w:val="18"/>
              </w:rPr>
              <w:t>Stagflation / Recession / Climate / Local</w:t>
            </w:r>
          </w:p>
        </w:tc>
        <w:tc>
          <w:tcPr>
            <w:tcW w:type="dxa" w:w="1152"/>
            <w:vAlign w:val="center"/>
            <w:shd w:val="clear" w:color="auto" w:fill="F0F4F8"/>
          </w:tcPr>
          <w:p>
            <w:r/>
            <w:r>
              <w:rPr>
                <w:sz w:val="18"/>
              </w:rPr>
              <w:t>8/17</w:t>
            </w:r>
          </w:p>
        </w:tc>
        <w:tc>
          <w:tcPr>
            <w:tcW w:type="dxa" w:w="2448"/>
            <w:vAlign w:val="center"/>
            <w:shd w:val="clear" w:color="auto" w:fill="F0F4F8"/>
          </w:tcPr>
          <w:p>
            <w:r/>
            <w:r>
              <w:rPr>
                <w:sz w:val="18"/>
              </w:rPr>
              <w:t>NOT IMPL</w:t>
            </w:r>
          </w:p>
        </w:tc>
      </w:tr>
      <w:tr>
        <w:tc>
          <w:tcPr>
            <w:tcW w:type="dxa" w:w="3600"/>
            <w:vAlign w:val="center"/>
          </w:tcPr>
          <w:p>
            <w:r/>
            <w:r>
              <w:rPr>
                <w:sz w:val="18"/>
              </w:rPr>
              <w:t>Matrix Grid Solver</w:t>
            </w:r>
          </w:p>
        </w:tc>
        <w:tc>
          <w:tcPr>
            <w:tcW w:type="dxa" w:w="2880"/>
            <w:vAlign w:val="center"/>
          </w:tcPr>
          <w:p>
            <w:r/>
            <w:r>
              <w:rPr>
                <w:sz w:val="18"/>
              </w:rPr>
              <w:t>discrete FICO/LTV/DSCR nodes</w:t>
            </w:r>
          </w:p>
        </w:tc>
        <w:tc>
          <w:tcPr>
            <w:tcW w:type="dxa" w:w="1152"/>
            <w:vAlign w:val="center"/>
          </w:tcPr>
          <w:p>
            <w:r/>
            <w:r>
              <w:rPr>
                <w:sz w:val="18"/>
              </w:rPr>
              <w:t>6/17</w:t>
            </w:r>
          </w:p>
        </w:tc>
        <w:tc>
          <w:tcPr>
            <w:tcW w:type="dxa" w:w="2448"/>
            <w:vAlign w:val="center"/>
          </w:tcPr>
          <w:p>
            <w:r/>
            <w:r>
              <w:rPr>
                <w:sz w:val="18"/>
              </w:rPr>
              <w:t>NOT IMPL - Slice 2</w:t>
            </w:r>
          </w:p>
        </w:tc>
      </w:tr>
      <w:tr>
        <w:tc>
          <w:tcPr>
            <w:tcW w:type="dxa" w:w="3600"/>
            <w:vAlign w:val="center"/>
            <w:shd w:val="clear" w:color="auto" w:fill="F0F4F8"/>
          </w:tcPr>
          <w:p>
            <w:r/>
            <w:r>
              <w:rPr>
                <w:sz w:val="18"/>
              </w:rPr>
              <w:t>Multi-Variable Constrained Opt</w:t>
            </w:r>
          </w:p>
        </w:tc>
        <w:tc>
          <w:tcPr>
            <w:tcW w:type="dxa" w:w="2880"/>
            <w:vAlign w:val="center"/>
            <w:shd w:val="clear" w:color="auto" w:fill="F0F4F8"/>
          </w:tcPr>
          <w:p>
            <w:r/>
            <w:r>
              <w:rPr>
                <w:sz w:val="18"/>
              </w:rPr>
              <w:t>SLSQP minimize Sigma(weight_i * |d_i|)</w:t>
            </w:r>
          </w:p>
        </w:tc>
        <w:tc>
          <w:tcPr>
            <w:tcW w:type="dxa" w:w="1152"/>
            <w:vAlign w:val="center"/>
            <w:shd w:val="clear" w:color="auto" w:fill="F0F4F8"/>
          </w:tcPr>
          <w:p>
            <w:r/>
            <w:r>
              <w:rPr>
                <w:sz w:val="18"/>
              </w:rPr>
              <w:t>5/17</w:t>
            </w:r>
          </w:p>
        </w:tc>
        <w:tc>
          <w:tcPr>
            <w:tcW w:type="dxa" w:w="2448"/>
            <w:vAlign w:val="center"/>
            <w:shd w:val="clear" w:color="auto" w:fill="F0F4F8"/>
          </w:tcPr>
          <w:p>
            <w:r/>
            <w:r>
              <w:rPr>
                <w:sz w:val="18"/>
              </w:rPr>
              <w:t>NOT IMPL - Slice 3</w:t>
            </w:r>
          </w:p>
        </w:tc>
      </w:tr>
      <w:tr>
        <w:tc>
          <w:tcPr>
            <w:tcW w:type="dxa" w:w="3600"/>
            <w:vAlign w:val="center"/>
          </w:tcPr>
          <w:p>
            <w:r/>
            <w:r>
              <w:rPr>
                <w:sz w:val="18"/>
              </w:rPr>
              <w:t>Triangulated Rent Validator</w:t>
            </w:r>
          </w:p>
        </w:tc>
        <w:tc>
          <w:tcPr>
            <w:tcW w:type="dxa" w:w="2880"/>
            <w:vAlign w:val="center"/>
          </w:tcPr>
          <w:p>
            <w:r/>
            <w:r>
              <w:rPr>
                <w:sz w:val="18"/>
              </w:rPr>
              <w:t>weighted avg of 4 sources + CV check</w:t>
            </w:r>
          </w:p>
        </w:tc>
        <w:tc>
          <w:tcPr>
            <w:tcW w:type="dxa" w:w="1152"/>
            <w:vAlign w:val="center"/>
          </w:tcPr>
          <w:p>
            <w:r/>
            <w:r>
              <w:rPr>
                <w:sz w:val="18"/>
              </w:rPr>
              <w:t>3/17</w:t>
            </w:r>
          </w:p>
        </w:tc>
        <w:tc>
          <w:tcPr>
            <w:tcW w:type="dxa" w:w="2448"/>
            <w:vAlign w:val="center"/>
          </w:tcPr>
          <w:p>
            <w:r/>
            <w:r>
              <w:rPr>
                <w:sz w:val="18"/>
              </w:rPr>
              <w:t>NOT IMPL - Slice 3</w:t>
            </w:r>
          </w:p>
        </w:tc>
      </w:tr>
      <w:tr>
        <w:tc>
          <w:tcPr>
            <w:tcW w:type="dxa" w:w="3600"/>
            <w:vAlign w:val="center"/>
            <w:shd w:val="clear" w:color="auto" w:fill="F0F4F8"/>
          </w:tcPr>
          <w:p>
            <w:r/>
            <w:r>
              <w:rPr>
                <w:sz w:val="18"/>
              </w:rPr>
              <w:t>Counterfactual Generator</w:t>
            </w:r>
          </w:p>
        </w:tc>
        <w:tc>
          <w:tcPr>
            <w:tcW w:type="dxa" w:w="2880"/>
            <w:vAlign w:val="center"/>
            <w:shd w:val="clear" w:color="auto" w:fill="F0F4F8"/>
          </w:tcPr>
          <w:p>
            <w:r/>
            <w:r>
              <w:rPr>
                <w:sz w:val="18"/>
              </w:rPr>
              <w:t>binary search for minimum change</w:t>
            </w:r>
          </w:p>
        </w:tc>
        <w:tc>
          <w:tcPr>
            <w:tcW w:type="dxa" w:w="1152"/>
            <w:vAlign w:val="center"/>
            <w:shd w:val="clear" w:color="auto" w:fill="F0F4F8"/>
          </w:tcPr>
          <w:p>
            <w:r/>
            <w:r>
              <w:rPr>
                <w:sz w:val="18"/>
              </w:rPr>
              <w:t>4/17</w:t>
            </w:r>
          </w:p>
        </w:tc>
        <w:tc>
          <w:tcPr>
            <w:tcW w:type="dxa" w:w="2448"/>
            <w:vAlign w:val="center"/>
            <w:shd w:val="clear" w:color="auto" w:fill="F0F4F8"/>
          </w:tcPr>
          <w:p>
            <w:r/>
            <w:r>
              <w:rPr>
                <w:sz w:val="18"/>
              </w:rPr>
              <w:t>NOT IMPL</w:t>
            </w:r>
          </w:p>
        </w:tc>
      </w:tr>
      <w:tr>
        <w:tc>
          <w:tcPr>
            <w:tcW w:type="dxa" w:w="3600"/>
            <w:vAlign w:val="center"/>
          </w:tcPr>
          <w:p>
            <w:r/>
            <w:r>
              <w:rPr>
                <w:sz w:val="18"/>
              </w:rPr>
              <w:t>Stabilized Economic NOI</w:t>
            </w:r>
          </w:p>
        </w:tc>
        <w:tc>
          <w:tcPr>
            <w:tcW w:type="dxa" w:w="2880"/>
            <w:vAlign w:val="center"/>
          </w:tcPr>
          <w:p>
            <w:r/>
            <w:r>
              <w:rPr>
                <w:sz w:val="18"/>
              </w:rPr>
              <w:t>EGI - Tax - Ins - Mgmt - CapEx - Other</w:t>
            </w:r>
          </w:p>
        </w:tc>
        <w:tc>
          <w:tcPr>
            <w:tcW w:type="dxa" w:w="1152"/>
            <w:vAlign w:val="center"/>
          </w:tcPr>
          <w:p>
            <w:r/>
            <w:r>
              <w:rPr>
                <w:sz w:val="18"/>
              </w:rPr>
              <w:t>8/17</w:t>
            </w:r>
          </w:p>
        </w:tc>
        <w:tc>
          <w:tcPr>
            <w:tcW w:type="dxa" w:w="2448"/>
            <w:vAlign w:val="center"/>
          </w:tcPr>
          <w:p>
            <w:r/>
            <w:r>
              <w:rPr>
                <w:sz w:val="18"/>
              </w:rPr>
              <w:t>NOT IMPL</w:t>
            </w:r>
          </w:p>
        </w:tc>
      </w:tr>
      <w:tr>
        <w:tc>
          <w:tcPr>
            <w:tcW w:type="dxa" w:w="3600"/>
            <w:vAlign w:val="center"/>
            <w:shd w:val="clear" w:color="auto" w:fill="F0F4F8"/>
          </w:tcPr>
          <w:p>
            <w:r/>
            <w:r>
              <w:rPr>
                <w:sz w:val="18"/>
              </w:rPr>
              <w:t>ECOA Lockout / Fair Lending Guard</w:t>
            </w:r>
          </w:p>
        </w:tc>
        <w:tc>
          <w:tcPr>
            <w:tcW w:type="dxa" w:w="2880"/>
            <w:vAlign w:val="center"/>
            <w:shd w:val="clear" w:color="auto" w:fill="F0F4F8"/>
          </w:tcPr>
          <w:p>
            <w:r/>
            <w:r>
              <w:rPr>
                <w:sz w:val="18"/>
              </w:rPr>
              <w:t>block ZIP-level proxies without MSA data</w:t>
            </w:r>
          </w:p>
        </w:tc>
        <w:tc>
          <w:tcPr>
            <w:tcW w:type="dxa" w:w="1152"/>
            <w:vAlign w:val="center"/>
            <w:shd w:val="clear" w:color="auto" w:fill="F0F4F8"/>
          </w:tcPr>
          <w:p>
            <w:r/>
            <w:r>
              <w:rPr>
                <w:sz w:val="18"/>
              </w:rPr>
              <w:t>5/17</w:t>
            </w:r>
          </w:p>
        </w:tc>
        <w:tc>
          <w:tcPr>
            <w:tcW w:type="dxa" w:w="2448"/>
            <w:vAlign w:val="center"/>
            <w:shd w:val="clear" w:color="auto" w:fill="F0F4F8"/>
          </w:tcPr>
          <w:p>
            <w:r/>
            <w:r>
              <w:rPr>
                <w:sz w:val="18"/>
              </w:rPr>
              <w:t>NOT IMPL</w:t>
            </w:r>
          </w:p>
        </w:tc>
      </w:tr>
      <w:tr>
        <w:tc>
          <w:tcPr>
            <w:tcW w:type="dxa" w:w="3600"/>
            <w:vAlign w:val="center"/>
          </w:tcPr>
          <w:p>
            <w:r/>
            <w:r>
              <w:rPr>
                <w:sz w:val="18"/>
              </w:rPr>
              <w:t>Cryptographic Audit Trail</w:t>
            </w:r>
          </w:p>
        </w:tc>
        <w:tc>
          <w:tcPr>
            <w:tcW w:type="dxa" w:w="2880"/>
            <w:vAlign w:val="center"/>
          </w:tcPr>
          <w:p>
            <w:r/>
            <w:r>
              <w:rPr>
                <w:sz w:val="18"/>
              </w:rPr>
              <w:t>SHA-256 + Merkle tree of JSON</w:t>
            </w:r>
          </w:p>
        </w:tc>
        <w:tc>
          <w:tcPr>
            <w:tcW w:type="dxa" w:w="1152"/>
            <w:vAlign w:val="center"/>
          </w:tcPr>
          <w:p>
            <w:r/>
            <w:r>
              <w:rPr>
                <w:sz w:val="18"/>
              </w:rPr>
              <w:t>5/17</w:t>
            </w:r>
          </w:p>
        </w:tc>
        <w:tc>
          <w:tcPr>
            <w:tcW w:type="dxa" w:w="2448"/>
            <w:vAlign w:val="center"/>
          </w:tcPr>
          <w:p>
            <w:r/>
            <w:r>
              <w:rPr>
                <w:sz w:val="18"/>
              </w:rPr>
              <w:t>NOT IMPL</w:t>
            </w:r>
          </w:p>
        </w:tc>
      </w:tr>
    </w:tbl>
    <w:p>
      <w:pPr>
        <w:pStyle w:val="Heading2"/>
      </w:pPr>
      <w:r>
        <w:rPr>
          <w:color w:val="1F3A5F"/>
          <w:sz w:val="30"/>
        </w:rPr>
        <w:t>3.2 Formula Consistency Notes</w:t>
      </w:r>
    </w:p>
    <w:p>
      <w:pPr>
        <w:pStyle w:val="Heading3"/>
      </w:pPr>
      <w:r>
        <w:rPr>
          <w:color w:val="333333"/>
          <w:sz w:val="25"/>
        </w:rPr>
        <w:t>DSCR Fragility Score - Consensus formula</w:t>
      </w:r>
    </w:p>
    <w:p>
      <w:pPr>
        <w:spacing w:after="80"/>
      </w:pPr>
      <w:r>
        <w:rPr>
          <w:b w:val="0"/>
          <w:i w:val="0"/>
          <w:sz w:val="21"/>
        </w:rPr>
        <w:t>All 11 documents that specify DFS use the same structure: identify the minimum percentage shock to each individual input (rent, tax, insurance, vacancy, rate) that would breach the DSCR minimum, then scale by 5 to get a 0-100 score (assumes 20% max shock = max resilience). Interpretation bands are consistent: &lt;30 Highly Fragile, 30-60 Fragile, 60-80 Robust, &gt;80 Extremely Robust.</w:t>
      </w:r>
    </w:p>
    <w:p>
      <w:pPr>
        <w:pStyle w:val="Heading3"/>
      </w:pPr>
      <w:r>
        <w:rPr>
          <w:color w:val="333333"/>
          <w:sz w:val="25"/>
        </w:rPr>
        <w:t>ACS - Two competing scales</w:t>
      </w:r>
    </w:p>
    <w:p>
      <w:pPr>
        <w:spacing w:after="80"/>
      </w:pPr>
      <w:r>
        <w:rPr>
          <w:b w:val="0"/>
          <w:i w:val="0"/>
          <w:sz w:val="21"/>
        </w:rPr>
        <w:t>Most documents use: Verified=1.0, User-Provided=0.8, Estimated=0.5, Stale&gt;12mo=0.2, Missing=0.0. Document #17 (AI Algorithm Improvement Prompt 2) argues for a refined scale with input criticality weighting and explicit fail-if-critical &lt;0.5 rule. This is the higher-quality variant - adopt it.</w:t>
      </w:r>
    </w:p>
    <w:p>
      <w:pPr>
        <w:pStyle w:val="Heading3"/>
      </w:pPr>
      <w:r>
        <w:rPr>
          <w:color w:val="333333"/>
          <w:sz w:val="25"/>
        </w:rPr>
        <w:t>ISS - Composite vs Minimum</w:t>
      </w:r>
    </w:p>
    <w:p>
      <w:pPr>
        <w:spacing w:after="80"/>
      </w:pPr>
      <w:r>
        <w:rPr>
          <w:b w:val="0"/>
          <w:i w:val="0"/>
          <w:sz w:val="21"/>
        </w:rPr>
        <w:t>Early documents (Calculator to Counselor, Calculation to Counsel) use a weighted composite: (LSC/12 * 0.5) + (DSCR_conservative/1.25 * 0.5). Document #17 argues this allows strong metrics to mask fatal weaknesses and proposes minimum-gate ISS = min(S_DSCR, S_LSC, S_Refi, S_CapEx). The minimum-gate variant is more defensible and is the better choice.</w:t>
      </w:r>
    </w:p>
    <w:p>
      <w:pPr>
        <w:pStyle w:val="Heading3"/>
      </w:pPr>
      <w:r>
        <w:rPr>
          <w:color w:val="333333"/>
          <w:sz w:val="25"/>
        </w:rPr>
        <w:t>QbD - Original vs Extended</w:t>
      </w:r>
    </w:p>
    <w:p>
      <w:pPr>
        <w:spacing w:after="80"/>
      </w:pPr>
      <w:r>
        <w:rPr>
          <w:b w:val="0"/>
          <w:i w:val="0"/>
          <w:sz w:val="21"/>
        </w:rPr>
        <w:t>Original definition (Calculator to Counselor): DSCR_lender &gt;= Threshold AND ISS &lt; 50. Document #17 extends the trigger conditions to: DSCR_E &lt; 1.0 OR Seasonal DSCR_Min &lt; 1.0 OR RWDSCR &lt; 1.0 OR drawdown fails OR refi fails OR ACS &lt; 0.6 OR ISS &lt; 0.6. The extended definition is a strict superset and catches more failure modes - adopt it.</w:t>
      </w:r>
    </w:p>
    <w:p>
      <w:r>
        <w:br w:type="page"/>
      </w:r>
    </w:p>
    <w:p>
      <w:pPr>
        <w:pStyle w:val="Heading1"/>
      </w:pPr>
      <w:r>
        <w:rPr>
          <w:color w:val="1F3A5F"/>
          <w:sz w:val="40"/>
        </w:rPr>
        <w:t>4. Master Architecture Synthesis</w:t>
      </w:r>
    </w:p>
    <w:p>
      <w:pPr>
        <w:spacing w:after="80"/>
      </w:pPr>
      <w:r>
        <w:rPr>
          <w:b w:val="0"/>
          <w:i w:val="0"/>
          <w:sz w:val="21"/>
        </w:rPr>
        <w:t>Architectures fall into three families. Family A is the 9-module pipeline (Black Box, Calculator to Counselor, Calculation to Counsel, Beyond the DSCR, From Static Snapshot, From Calculator to Containment - 6 docs). Family B is the 11-module pipeline with Borrower Suitability (Architecting, DSCR Engine Master Spec - 2 docs). Family C is the 7-pillar decision-intelligence framing (six-function-doctrine, AEGIS Complete v3 - 2 docs). Functional coverage is identical; the difference is naming and granularity.</w:t>
      </w:r>
    </w:p>
    <w:p>
      <w:pPr>
        <w:pStyle w:val="Heading2"/>
      </w:pPr>
      <w:r>
        <w:rPr>
          <w:color w:val="1F3A5F"/>
          <w:sz w:val="30"/>
        </w:rPr>
        <w:t>4.1 Canonical 9-Module Architecture (Family A consensus)</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432"/>
            <w:shd w:val="clear" w:color="auto" w:fill="1F3A5F"/>
            <w:vAlign w:val="center"/>
          </w:tcPr>
          <w:p>
            <w:r/>
            <w:r>
              <w:rPr>
                <w:b/>
                <w:color w:val="FFFFFF"/>
                <w:sz w:val="19"/>
              </w:rPr>
              <w:t>#</w:t>
            </w:r>
          </w:p>
        </w:tc>
        <w:tc>
          <w:tcPr>
            <w:tcW w:type="dxa" w:w="2304"/>
            <w:shd w:val="clear" w:color="auto" w:fill="1F3A5F"/>
            <w:vAlign w:val="center"/>
          </w:tcPr>
          <w:p>
            <w:r/>
            <w:r>
              <w:rPr>
                <w:b/>
                <w:color w:val="FFFFFF"/>
                <w:sz w:val="19"/>
              </w:rPr>
              <w:t>Module</w:t>
            </w:r>
          </w:p>
        </w:tc>
        <w:tc>
          <w:tcPr>
            <w:tcW w:type="dxa" w:w="2304"/>
            <w:shd w:val="clear" w:color="auto" w:fill="1F3A5F"/>
            <w:vAlign w:val="center"/>
          </w:tcPr>
          <w:p>
            <w:r/>
            <w:r>
              <w:rPr>
                <w:b/>
                <w:color w:val="FFFFFF"/>
                <w:sz w:val="19"/>
              </w:rPr>
              <w:t>Inputs</w:t>
            </w:r>
          </w:p>
        </w:tc>
        <w:tc>
          <w:tcPr>
            <w:tcW w:type="dxa" w:w="2592"/>
            <w:shd w:val="clear" w:color="auto" w:fill="1F3A5F"/>
            <w:vAlign w:val="center"/>
          </w:tcPr>
          <w:p>
            <w:r/>
            <w:r>
              <w:rPr>
                <w:b/>
                <w:color w:val="FFFFFF"/>
                <w:sz w:val="19"/>
              </w:rPr>
              <w:t>Outputs</w:t>
            </w:r>
          </w:p>
        </w:tc>
        <w:tc>
          <w:tcPr>
            <w:tcW w:type="dxa" w:w="2448"/>
            <w:shd w:val="clear" w:color="auto" w:fill="1F3A5F"/>
            <w:vAlign w:val="center"/>
          </w:tcPr>
          <w:p>
            <w:r/>
            <w:r>
              <w:rPr>
                <w:b/>
                <w:color w:val="FFFFFF"/>
                <w:sz w:val="19"/>
              </w:rPr>
              <w:t>Notes</w:t>
            </w:r>
          </w:p>
        </w:tc>
      </w:tr>
      <w:tr>
        <w:tc>
          <w:tcPr>
            <w:tcW w:type="dxa" w:w="432"/>
            <w:vAlign w:val="center"/>
          </w:tcPr>
          <w:p>
            <w:r/>
            <w:r>
              <w:rPr>
                <w:sz w:val="18"/>
              </w:rPr>
              <w:t>1</w:t>
            </w:r>
          </w:p>
        </w:tc>
        <w:tc>
          <w:tcPr>
            <w:tcW w:type="dxa" w:w="2304"/>
            <w:vAlign w:val="center"/>
          </w:tcPr>
          <w:p>
            <w:r/>
            <w:r>
              <w:rPr>
                <w:sz w:val="18"/>
              </w:rPr>
              <w:t>Data Intake &amp; Confidence</w:t>
            </w:r>
          </w:p>
        </w:tc>
        <w:tc>
          <w:tcPr>
            <w:tcW w:type="dxa" w:w="2304"/>
            <w:vAlign w:val="center"/>
          </w:tcPr>
          <w:p>
            <w:r/>
            <w:r>
              <w:rPr>
                <w:sz w:val="18"/>
              </w:rPr>
              <w:t>Raw user data + metadata</w:t>
            </w:r>
          </w:p>
        </w:tc>
        <w:tc>
          <w:tcPr>
            <w:tcW w:type="dxa" w:w="2592"/>
            <w:vAlign w:val="center"/>
          </w:tcPr>
          <w:p>
            <w:r/>
            <w:r>
              <w:rPr>
                <w:sz w:val="18"/>
              </w:rPr>
              <w:t>Tagged inputs + ACS</w:t>
            </w:r>
          </w:p>
        </w:tc>
        <w:tc>
          <w:tcPr>
            <w:tcW w:type="dxa" w:w="2448"/>
            <w:vAlign w:val="center"/>
          </w:tcPr>
          <w:p>
            <w:r/>
            <w:r>
              <w:rPr>
                <w:sz w:val="18"/>
              </w:rPr>
              <w:t>Tag every input with source + timestamp + trust</w:t>
            </w:r>
          </w:p>
        </w:tc>
      </w:tr>
      <w:tr>
        <w:tc>
          <w:tcPr>
            <w:tcW w:type="dxa" w:w="432"/>
            <w:vAlign w:val="center"/>
            <w:shd w:val="clear" w:color="auto" w:fill="F0F4F8"/>
          </w:tcPr>
          <w:p>
            <w:r/>
            <w:r>
              <w:rPr>
                <w:sz w:val="18"/>
              </w:rPr>
              <w:t>2</w:t>
            </w:r>
          </w:p>
        </w:tc>
        <w:tc>
          <w:tcPr>
            <w:tcW w:type="dxa" w:w="2304"/>
            <w:vAlign w:val="center"/>
            <w:shd w:val="clear" w:color="auto" w:fill="F0F4F8"/>
          </w:tcPr>
          <w:p>
            <w:r/>
            <w:r>
              <w:rPr>
                <w:sz w:val="18"/>
              </w:rPr>
              <w:t>Deterministic Formula Engine</w:t>
            </w:r>
          </w:p>
        </w:tc>
        <w:tc>
          <w:tcPr>
            <w:tcW w:type="dxa" w:w="2304"/>
            <w:vAlign w:val="center"/>
            <w:shd w:val="clear" w:color="auto" w:fill="F0F4F8"/>
          </w:tcPr>
          <w:p>
            <w:r/>
            <w:r>
              <w:rPr>
                <w:sz w:val="18"/>
              </w:rPr>
              <w:t>Tagged inputs</w:t>
            </w:r>
          </w:p>
        </w:tc>
        <w:tc>
          <w:tcPr>
            <w:tcW w:type="dxa" w:w="2592"/>
            <w:vAlign w:val="center"/>
            <w:shd w:val="clear" w:color="auto" w:fill="F0F4F8"/>
          </w:tcPr>
          <w:p>
            <w:r/>
            <w:r>
              <w:rPr>
                <w:sz w:val="18"/>
              </w:rPr>
              <w:t>Baseline metrics (NOI, PITIA, DSCR_L, LTV)</w:t>
            </w:r>
          </w:p>
        </w:tc>
        <w:tc>
          <w:tcPr>
            <w:tcW w:type="dxa" w:w="2448"/>
            <w:vAlign w:val="center"/>
            <w:shd w:val="clear" w:color="auto" w:fill="F0F4F8"/>
          </w:tcPr>
          <w:p>
            <w:r/>
            <w:r>
              <w:rPr>
                <w:sz w:val="18"/>
              </w:rPr>
              <w:t>Read-only formula registry, versioned</w:t>
            </w:r>
          </w:p>
        </w:tc>
      </w:tr>
      <w:tr>
        <w:tc>
          <w:tcPr>
            <w:tcW w:type="dxa" w:w="432"/>
            <w:vAlign w:val="center"/>
          </w:tcPr>
          <w:p>
            <w:r/>
            <w:r>
              <w:rPr>
                <w:sz w:val="18"/>
              </w:rPr>
              <w:t>3</w:t>
            </w:r>
          </w:p>
        </w:tc>
        <w:tc>
          <w:tcPr>
            <w:tcW w:type="dxa" w:w="2304"/>
            <w:vAlign w:val="center"/>
          </w:tcPr>
          <w:p>
            <w:r/>
            <w:r>
              <w:rPr>
                <w:sz w:val="18"/>
              </w:rPr>
              <w:t>Lender Qualification Engine</w:t>
            </w:r>
          </w:p>
        </w:tc>
        <w:tc>
          <w:tcPr>
            <w:tcW w:type="dxa" w:w="2304"/>
            <w:vAlign w:val="center"/>
          </w:tcPr>
          <w:p>
            <w:r/>
            <w:r>
              <w:rPr>
                <w:sz w:val="18"/>
              </w:rPr>
              <w:t>Baseline metrics + lender matrix</w:t>
            </w:r>
          </w:p>
        </w:tc>
        <w:tc>
          <w:tcPr>
            <w:tcW w:type="dxa" w:w="2592"/>
            <w:vAlign w:val="center"/>
          </w:tcPr>
          <w:p>
            <w:r/>
            <w:r>
              <w:rPr>
                <w:sz w:val="18"/>
              </w:rPr>
              <w:t>Pass/Fail + reason codes</w:t>
            </w:r>
          </w:p>
        </w:tc>
        <w:tc>
          <w:tcPr>
            <w:tcW w:type="dxa" w:w="2448"/>
            <w:vAlign w:val="center"/>
          </w:tcPr>
          <w:p>
            <w:r/>
            <w:r>
              <w:rPr>
                <w:sz w:val="18"/>
              </w:rPr>
              <w:t>Lender Guideline Adapter - plug-in</w:t>
            </w:r>
          </w:p>
        </w:tc>
      </w:tr>
      <w:tr>
        <w:tc>
          <w:tcPr>
            <w:tcW w:type="dxa" w:w="432"/>
            <w:vAlign w:val="center"/>
            <w:shd w:val="clear" w:color="auto" w:fill="F0F4F8"/>
          </w:tcPr>
          <w:p>
            <w:r/>
            <w:r>
              <w:rPr>
                <w:sz w:val="18"/>
              </w:rPr>
              <w:t>4</w:t>
            </w:r>
          </w:p>
        </w:tc>
        <w:tc>
          <w:tcPr>
            <w:tcW w:type="dxa" w:w="2304"/>
            <w:vAlign w:val="center"/>
            <w:shd w:val="clear" w:color="auto" w:fill="F0F4F8"/>
          </w:tcPr>
          <w:p>
            <w:r/>
            <w:r>
              <w:rPr>
                <w:sz w:val="18"/>
              </w:rPr>
              <w:t>Investor Survival Engine</w:t>
            </w:r>
          </w:p>
        </w:tc>
        <w:tc>
          <w:tcPr>
            <w:tcW w:type="dxa" w:w="2304"/>
            <w:vAlign w:val="center"/>
            <w:shd w:val="clear" w:color="auto" w:fill="F0F4F8"/>
          </w:tcPr>
          <w:p>
            <w:r/>
            <w:r>
              <w:rPr>
                <w:sz w:val="18"/>
              </w:rPr>
              <w:t>Full deal data</w:t>
            </w:r>
          </w:p>
        </w:tc>
        <w:tc>
          <w:tcPr>
            <w:tcW w:type="dxa" w:w="2592"/>
            <w:vAlign w:val="center"/>
            <w:shd w:val="clear" w:color="auto" w:fill="F0F4F8"/>
          </w:tcPr>
          <w:p>
            <w:r/>
            <w:r>
              <w:rPr>
                <w:sz w:val="18"/>
              </w:rPr>
              <w:t>LSC + ISS + Drawdown result</w:t>
            </w:r>
          </w:p>
        </w:tc>
        <w:tc>
          <w:tcPr>
            <w:tcW w:type="dxa" w:w="2448"/>
            <w:vAlign w:val="center"/>
            <w:shd w:val="clear" w:color="auto" w:fill="F0F4F8"/>
          </w:tcPr>
          <w:p>
            <w:r/>
            <w:r>
              <w:rPr>
                <w:sz w:val="18"/>
              </w:rPr>
              <w:t>36-month simulation + Sequential Drawdown</w:t>
            </w:r>
          </w:p>
        </w:tc>
      </w:tr>
      <w:tr>
        <w:tc>
          <w:tcPr>
            <w:tcW w:type="dxa" w:w="432"/>
            <w:vAlign w:val="center"/>
          </w:tcPr>
          <w:p>
            <w:r/>
            <w:r>
              <w:rPr>
                <w:sz w:val="18"/>
              </w:rPr>
              <w:t>5</w:t>
            </w:r>
          </w:p>
        </w:tc>
        <w:tc>
          <w:tcPr>
            <w:tcW w:type="dxa" w:w="2304"/>
            <w:vAlign w:val="center"/>
          </w:tcPr>
          <w:p>
            <w:r/>
            <w:r>
              <w:rPr>
                <w:sz w:val="18"/>
              </w:rPr>
              <w:t>Scenario &amp; Stress Engine</w:t>
            </w:r>
          </w:p>
        </w:tc>
        <w:tc>
          <w:tcPr>
            <w:tcW w:type="dxa" w:w="2304"/>
            <w:vAlign w:val="center"/>
          </w:tcPr>
          <w:p>
            <w:r/>
            <w:r>
              <w:rPr>
                <w:sz w:val="18"/>
              </w:rPr>
              <w:t>Baseline deal data</w:t>
            </w:r>
          </w:p>
        </w:tc>
        <w:tc>
          <w:tcPr>
            <w:tcW w:type="dxa" w:w="2592"/>
            <w:vAlign w:val="center"/>
          </w:tcPr>
          <w:p>
            <w:r/>
            <w:r>
              <w:rPr>
                <w:sz w:val="18"/>
              </w:rPr>
              <w:t>DFS + RWDSCR + stress DSCR variants</w:t>
            </w:r>
          </w:p>
        </w:tc>
        <w:tc>
          <w:tcPr>
            <w:tcW w:type="dxa" w:w="2448"/>
            <w:vAlign w:val="center"/>
          </w:tcPr>
          <w:p>
            <w:r/>
            <w:r>
              <w:rPr>
                <w:sz w:val="18"/>
              </w:rPr>
              <w:t>Base / Conservative / Severe / Macro Archetypes</w:t>
            </w:r>
          </w:p>
        </w:tc>
      </w:tr>
      <w:tr>
        <w:tc>
          <w:tcPr>
            <w:tcW w:type="dxa" w:w="432"/>
            <w:vAlign w:val="center"/>
            <w:shd w:val="clear" w:color="auto" w:fill="F0F4F8"/>
          </w:tcPr>
          <w:p>
            <w:r/>
            <w:r>
              <w:rPr>
                <w:sz w:val="18"/>
              </w:rPr>
              <w:t>6</w:t>
            </w:r>
          </w:p>
        </w:tc>
        <w:tc>
          <w:tcPr>
            <w:tcW w:type="dxa" w:w="2304"/>
            <w:vAlign w:val="center"/>
            <w:shd w:val="clear" w:color="auto" w:fill="F0F4F8"/>
          </w:tcPr>
          <w:p>
            <w:r/>
            <w:r>
              <w:rPr>
                <w:sz w:val="18"/>
              </w:rPr>
              <w:t>Breakpoint &amp; Repair Engine</w:t>
            </w:r>
          </w:p>
        </w:tc>
        <w:tc>
          <w:tcPr>
            <w:tcW w:type="dxa" w:w="2304"/>
            <w:vAlign w:val="center"/>
            <w:shd w:val="clear" w:color="auto" w:fill="F0F4F8"/>
          </w:tcPr>
          <w:p>
            <w:r/>
            <w:r>
              <w:rPr>
                <w:sz w:val="18"/>
              </w:rPr>
              <w:t>Failing deal</w:t>
            </w:r>
          </w:p>
        </w:tc>
        <w:tc>
          <w:tcPr>
            <w:tcW w:type="dxa" w:w="2592"/>
            <w:vAlign w:val="center"/>
            <w:shd w:val="clear" w:color="auto" w:fill="F0F4F8"/>
          </w:tcPr>
          <w:p>
            <w:r/>
            <w:r>
              <w:rPr>
                <w:sz w:val="18"/>
              </w:rPr>
              <w:t>dRent / dPrice / dLTV / dRate</w:t>
            </w:r>
          </w:p>
        </w:tc>
        <w:tc>
          <w:tcPr>
            <w:tcW w:type="dxa" w:w="2448"/>
            <w:vAlign w:val="center"/>
            <w:shd w:val="clear" w:color="auto" w:fill="F0F4F8"/>
          </w:tcPr>
          <w:p>
            <w:r/>
            <w:r>
              <w:rPr>
                <w:sz w:val="18"/>
              </w:rPr>
              <w:t>Multi-variable + Matrix Grid Solver</w:t>
            </w:r>
          </w:p>
        </w:tc>
      </w:tr>
      <w:tr>
        <w:tc>
          <w:tcPr>
            <w:tcW w:type="dxa" w:w="432"/>
            <w:vAlign w:val="center"/>
          </w:tcPr>
          <w:p>
            <w:r/>
            <w:r>
              <w:rPr>
                <w:sz w:val="18"/>
              </w:rPr>
              <w:t>7</w:t>
            </w:r>
          </w:p>
        </w:tc>
        <w:tc>
          <w:tcPr>
            <w:tcW w:type="dxa" w:w="2304"/>
            <w:vAlign w:val="center"/>
          </w:tcPr>
          <w:p>
            <w:r/>
            <w:r>
              <w:rPr>
                <w:sz w:val="18"/>
              </w:rPr>
              <w:t>Risk Diagnosis Engine</w:t>
            </w:r>
          </w:p>
        </w:tc>
        <w:tc>
          <w:tcPr>
            <w:tcW w:type="dxa" w:w="2304"/>
            <w:vAlign w:val="center"/>
          </w:tcPr>
          <w:p>
            <w:r/>
            <w:r>
              <w:rPr>
                <w:sz w:val="18"/>
              </w:rPr>
              <w:t>Stress outputs</w:t>
            </w:r>
          </w:p>
        </w:tc>
        <w:tc>
          <w:tcPr>
            <w:tcW w:type="dxa" w:w="2592"/>
            <w:vAlign w:val="center"/>
          </w:tcPr>
          <w:p>
            <w:r/>
            <w:r>
              <w:rPr>
                <w:sz w:val="18"/>
              </w:rPr>
              <w:t>Ranked risk drivers + dominant risk</w:t>
            </w:r>
          </w:p>
        </w:tc>
        <w:tc>
          <w:tcPr>
            <w:tcW w:type="dxa" w:w="2448"/>
            <w:vAlign w:val="center"/>
          </w:tcPr>
          <w:p>
            <w:r/>
            <w:r>
              <w:rPr>
                <w:sz w:val="18"/>
              </w:rPr>
              <w:t>Sorted by DFS contribution</w:t>
            </w:r>
          </w:p>
        </w:tc>
      </w:tr>
      <w:tr>
        <w:tc>
          <w:tcPr>
            <w:tcW w:type="dxa" w:w="432"/>
            <w:vAlign w:val="center"/>
            <w:shd w:val="clear" w:color="auto" w:fill="F0F4F8"/>
          </w:tcPr>
          <w:p>
            <w:r/>
            <w:r>
              <w:rPr>
                <w:sz w:val="18"/>
              </w:rPr>
              <w:t>8</w:t>
            </w:r>
          </w:p>
        </w:tc>
        <w:tc>
          <w:tcPr>
            <w:tcW w:type="dxa" w:w="2304"/>
            <w:vAlign w:val="center"/>
            <w:shd w:val="clear" w:color="auto" w:fill="F0F4F8"/>
          </w:tcPr>
          <w:p>
            <w:r/>
            <w:r>
              <w:rPr>
                <w:sz w:val="18"/>
              </w:rPr>
              <w:t>Recommendation Engine</w:t>
            </w:r>
          </w:p>
        </w:tc>
        <w:tc>
          <w:tcPr>
            <w:tcW w:type="dxa" w:w="2304"/>
            <w:vAlign w:val="center"/>
            <w:shd w:val="clear" w:color="auto" w:fill="F0F4F8"/>
          </w:tcPr>
          <w:p>
            <w:r/>
            <w:r>
              <w:rPr>
                <w:sz w:val="18"/>
              </w:rPr>
              <w:t>All prior outputs</w:t>
            </w:r>
          </w:p>
        </w:tc>
        <w:tc>
          <w:tcPr>
            <w:tcW w:type="dxa" w:w="2592"/>
            <w:vAlign w:val="center"/>
            <w:shd w:val="clear" w:color="auto" w:fill="F0F4F8"/>
          </w:tcPr>
          <w:p>
            <w:r/>
            <w:r>
              <w:rPr>
                <w:sz w:val="18"/>
              </w:rPr>
              <w:t>Verdict string + rationale</w:t>
            </w:r>
          </w:p>
        </w:tc>
        <w:tc>
          <w:tcPr>
            <w:tcW w:type="dxa" w:w="2448"/>
            <w:vAlign w:val="center"/>
            <w:shd w:val="clear" w:color="auto" w:fill="F0F4F8"/>
          </w:tcPr>
          <w:p>
            <w:r/>
            <w:r>
              <w:rPr>
                <w:sz w:val="18"/>
              </w:rPr>
              <w:t>Gated state machine</w:t>
            </w:r>
          </w:p>
        </w:tc>
      </w:tr>
      <w:tr>
        <w:tc>
          <w:tcPr>
            <w:tcW w:type="dxa" w:w="432"/>
            <w:vAlign w:val="center"/>
          </w:tcPr>
          <w:p>
            <w:r/>
            <w:r>
              <w:rPr>
                <w:sz w:val="18"/>
              </w:rPr>
              <w:t>9</w:t>
            </w:r>
          </w:p>
        </w:tc>
        <w:tc>
          <w:tcPr>
            <w:tcW w:type="dxa" w:w="2304"/>
            <w:vAlign w:val="center"/>
          </w:tcPr>
          <w:p>
            <w:r/>
            <w:r>
              <w:rPr>
                <w:sz w:val="18"/>
              </w:rPr>
              <w:t>Audit &amp; Compliance Layer</w:t>
            </w:r>
          </w:p>
        </w:tc>
        <w:tc>
          <w:tcPr>
            <w:tcW w:type="dxa" w:w="2304"/>
            <w:vAlign w:val="center"/>
          </w:tcPr>
          <w:p>
            <w:r/>
            <w:r>
              <w:rPr>
                <w:sz w:val="18"/>
              </w:rPr>
              <w:t>Every step</w:t>
            </w:r>
          </w:p>
        </w:tc>
        <w:tc>
          <w:tcPr>
            <w:tcW w:type="dxa" w:w="2592"/>
            <w:vAlign w:val="center"/>
          </w:tcPr>
          <w:p>
            <w:r/>
            <w:r>
              <w:rPr>
                <w:sz w:val="18"/>
              </w:rPr>
              <w:t>SHA-256 hashed JSON log</w:t>
            </w:r>
          </w:p>
        </w:tc>
        <w:tc>
          <w:tcPr>
            <w:tcW w:type="dxa" w:w="2448"/>
            <w:vAlign w:val="center"/>
          </w:tcPr>
          <w:p>
            <w:r/>
            <w:r>
              <w:rPr>
                <w:sz w:val="18"/>
              </w:rPr>
              <w:t>Merkle tree for tamper evidence</w:t>
            </w:r>
          </w:p>
        </w:tc>
      </w:tr>
    </w:tbl>
    <w:p>
      <w:pPr>
        <w:pStyle w:val="Heading2"/>
      </w:pPr>
      <w:r>
        <w:rPr>
          <w:color w:val="1F3A5F"/>
          <w:sz w:val="30"/>
        </w:rPr>
        <w:t>4.2 Where Slice 1 Currently Stands</w:t>
      </w:r>
    </w:p>
    <w:tbl>
      <w:tblPr>
        <w:tblStyle w:val="LightGrid-Accent1"/>
        <w:tblW w:type="auto" w:w="0"/>
        <w:jc w:val="center"/>
        <w:tblLook w:firstColumn="1" w:firstRow="1" w:lastColumn="0" w:lastRow="0" w:noHBand="0" w:noVBand="1" w:val="04A0"/>
      </w:tblPr>
      <w:tblGrid>
        <w:gridCol w:w="3324"/>
        <w:gridCol w:w="3324"/>
        <w:gridCol w:w="3324"/>
      </w:tblGrid>
      <w:tr>
        <w:tc>
          <w:tcPr>
            <w:tcW w:type="dxa" w:w="2880"/>
            <w:shd w:val="clear" w:color="auto" w:fill="1F3A5F"/>
            <w:vAlign w:val="center"/>
          </w:tcPr>
          <w:p>
            <w:r/>
            <w:r>
              <w:rPr>
                <w:b/>
                <w:color w:val="FFFFFF"/>
                <w:sz w:val="19"/>
              </w:rPr>
              <w:t>Module</w:t>
            </w:r>
          </w:p>
        </w:tc>
        <w:tc>
          <w:tcPr>
            <w:tcW w:type="dxa" w:w="1440"/>
            <w:shd w:val="clear" w:color="auto" w:fill="1F3A5F"/>
            <w:vAlign w:val="center"/>
          </w:tcPr>
          <w:p>
            <w:r/>
            <w:r>
              <w:rPr>
                <w:b/>
                <w:color w:val="FFFFFF"/>
                <w:sz w:val="19"/>
              </w:rPr>
              <w:t>Status</w:t>
            </w:r>
          </w:p>
        </w:tc>
        <w:tc>
          <w:tcPr>
            <w:tcW w:type="dxa" w:w="5760"/>
            <w:shd w:val="clear" w:color="auto" w:fill="1F3A5F"/>
            <w:vAlign w:val="center"/>
          </w:tcPr>
          <w:p>
            <w:r/>
            <w:r>
              <w:rPr>
                <w:b/>
                <w:color w:val="FFFFFF"/>
                <w:sz w:val="19"/>
              </w:rPr>
              <w:t>Gap</w:t>
            </w:r>
          </w:p>
        </w:tc>
      </w:tr>
      <w:tr>
        <w:tc>
          <w:tcPr>
            <w:tcW w:type="dxa" w:w="2880"/>
            <w:vAlign w:val="center"/>
          </w:tcPr>
          <w:p>
            <w:r/>
            <w:r>
              <w:rPr>
                <w:sz w:val="18"/>
              </w:rPr>
              <w:t>1 - Data Intake</w:t>
            </w:r>
          </w:p>
        </w:tc>
        <w:tc>
          <w:tcPr>
            <w:tcW w:type="dxa" w:w="1440"/>
            <w:vAlign w:val="center"/>
          </w:tcPr>
          <w:p>
            <w:r/>
            <w:r>
              <w:rPr>
                <w:sz w:val="18"/>
              </w:rPr>
              <w:t>NOT IMPL</w:t>
            </w:r>
          </w:p>
        </w:tc>
        <w:tc>
          <w:tcPr>
            <w:tcW w:type="dxa" w:w="5760"/>
            <w:vAlign w:val="center"/>
          </w:tcPr>
          <w:p>
            <w:r/>
            <w:r>
              <w:rPr>
                <w:sz w:val="18"/>
              </w:rPr>
              <w:t>No source tagging, no ACS calc</w:t>
            </w:r>
          </w:p>
        </w:tc>
      </w:tr>
      <w:tr>
        <w:tc>
          <w:tcPr>
            <w:tcW w:type="dxa" w:w="2880"/>
            <w:vAlign w:val="center"/>
            <w:shd w:val="clear" w:color="auto" w:fill="F0F4F8"/>
          </w:tcPr>
          <w:p>
            <w:r/>
            <w:r>
              <w:rPr>
                <w:sz w:val="18"/>
              </w:rPr>
              <w:t>2 - Formula Engine</w:t>
            </w:r>
          </w:p>
        </w:tc>
        <w:tc>
          <w:tcPr>
            <w:tcW w:type="dxa" w:w="1440"/>
            <w:vAlign w:val="center"/>
            <w:shd w:val="clear" w:color="auto" w:fill="F0F4F8"/>
          </w:tcPr>
          <w:p>
            <w:r/>
            <w:r>
              <w:rPr>
                <w:sz w:val="18"/>
              </w:rPr>
              <w:t>PARTIAL</w:t>
            </w:r>
          </w:p>
        </w:tc>
        <w:tc>
          <w:tcPr>
            <w:tcW w:type="dxa" w:w="5760"/>
            <w:vAlign w:val="center"/>
            <w:shd w:val="clear" w:color="auto" w:fill="F0F4F8"/>
          </w:tcPr>
          <w:p>
            <w:r/>
            <w:r>
              <w:rPr>
                <w:sz w:val="18"/>
              </w:rPr>
              <w:t>payment/dscr/leverage/ltv only - no NOI, no formulas registry</w:t>
            </w:r>
          </w:p>
        </w:tc>
      </w:tr>
      <w:tr>
        <w:tc>
          <w:tcPr>
            <w:tcW w:type="dxa" w:w="2880"/>
            <w:vAlign w:val="center"/>
          </w:tcPr>
          <w:p>
            <w:r/>
            <w:r>
              <w:rPr>
                <w:sz w:val="18"/>
              </w:rPr>
              <w:t>3 - Lender Qual</w:t>
            </w:r>
          </w:p>
        </w:tc>
        <w:tc>
          <w:tcPr>
            <w:tcW w:type="dxa" w:w="1440"/>
            <w:vAlign w:val="center"/>
          </w:tcPr>
          <w:p>
            <w:r/>
            <w:r>
              <w:rPr>
                <w:sz w:val="18"/>
              </w:rPr>
              <w:t>NOT IMPL</w:t>
            </w:r>
          </w:p>
        </w:tc>
        <w:tc>
          <w:tcPr>
            <w:tcW w:type="dxa" w:w="5760"/>
            <w:vAlign w:val="center"/>
          </w:tcPr>
          <w:p>
            <w:r/>
            <w:r>
              <w:rPr>
                <w:sz w:val="18"/>
              </w:rPr>
              <w:t>No Lender Guideline Adapter, no matrix versioning</w:t>
            </w:r>
          </w:p>
        </w:tc>
      </w:tr>
      <w:tr>
        <w:tc>
          <w:tcPr>
            <w:tcW w:type="dxa" w:w="2880"/>
            <w:vAlign w:val="center"/>
            <w:shd w:val="clear" w:color="auto" w:fill="F0F4F8"/>
          </w:tcPr>
          <w:p>
            <w:r/>
            <w:r>
              <w:rPr>
                <w:sz w:val="18"/>
              </w:rPr>
              <w:t>4 - Investor Survival</w:t>
            </w:r>
          </w:p>
        </w:tc>
        <w:tc>
          <w:tcPr>
            <w:tcW w:type="dxa" w:w="1440"/>
            <w:vAlign w:val="center"/>
            <w:shd w:val="clear" w:color="auto" w:fill="F0F4F8"/>
          </w:tcPr>
          <w:p>
            <w:r/>
            <w:r>
              <w:rPr>
                <w:sz w:val="18"/>
              </w:rPr>
              <w:t>PARTIAL</w:t>
            </w:r>
          </w:p>
        </w:tc>
        <w:tc>
          <w:tcPr>
            <w:tcW w:type="dxa" w:w="5760"/>
            <w:vAlign w:val="center"/>
            <w:shd w:val="clear" w:color="auto" w:fill="F0F4F8"/>
          </w:tcPr>
          <w:p>
            <w:r/>
            <w:r>
              <w:rPr>
                <w:sz w:val="18"/>
              </w:rPr>
              <w:t>Track 2 stressed DSCR only - no LSC, no ISS, no drawdown</w:t>
            </w:r>
          </w:p>
        </w:tc>
      </w:tr>
      <w:tr>
        <w:tc>
          <w:tcPr>
            <w:tcW w:type="dxa" w:w="2880"/>
            <w:vAlign w:val="center"/>
          </w:tcPr>
          <w:p>
            <w:r/>
            <w:r>
              <w:rPr>
                <w:sz w:val="18"/>
              </w:rPr>
              <w:t>5 - Scenario &amp; Stress</w:t>
            </w:r>
          </w:p>
        </w:tc>
        <w:tc>
          <w:tcPr>
            <w:tcW w:type="dxa" w:w="1440"/>
            <w:vAlign w:val="center"/>
          </w:tcPr>
          <w:p>
            <w:r/>
            <w:r>
              <w:rPr>
                <w:sz w:val="18"/>
              </w:rPr>
              <w:t>NOT IMPL</w:t>
            </w:r>
          </w:p>
        </w:tc>
        <w:tc>
          <w:tcPr>
            <w:tcW w:type="dxa" w:w="5760"/>
            <w:vAlign w:val="center"/>
          </w:tcPr>
          <w:p>
            <w:r/>
            <w:r>
              <w:rPr>
                <w:sz w:val="18"/>
              </w:rPr>
              <w:t>Tax/Ins/Vac/CapEx shocks absent</w:t>
            </w:r>
          </w:p>
        </w:tc>
      </w:tr>
      <w:tr>
        <w:tc>
          <w:tcPr>
            <w:tcW w:type="dxa" w:w="2880"/>
            <w:vAlign w:val="center"/>
            <w:shd w:val="clear" w:color="auto" w:fill="F0F4F8"/>
          </w:tcPr>
          <w:p>
            <w:r/>
            <w:r>
              <w:rPr>
                <w:sz w:val="18"/>
              </w:rPr>
              <w:t>6 - Breakpoint &amp; Repair</w:t>
            </w:r>
          </w:p>
        </w:tc>
        <w:tc>
          <w:tcPr>
            <w:tcW w:type="dxa" w:w="1440"/>
            <w:vAlign w:val="center"/>
            <w:shd w:val="clear" w:color="auto" w:fill="F0F4F8"/>
          </w:tcPr>
          <w:p>
            <w:r/>
            <w:r>
              <w:rPr>
                <w:sz w:val="18"/>
              </w:rPr>
              <w:t>PARTIAL</w:t>
            </w:r>
          </w:p>
        </w:tc>
        <w:tc>
          <w:tcPr>
            <w:tcW w:type="dxa" w:w="5760"/>
            <w:vAlign w:val="center"/>
            <w:shd w:val="clear" w:color="auto" w:fill="F0F4F8"/>
          </w:tcPr>
          <w:p>
            <w:r/>
            <w:r>
              <w:rPr>
                <w:sz w:val="18"/>
              </w:rPr>
              <w:t>leverage.py has brentq for deal_break_rate but no multi-var</w:t>
            </w:r>
          </w:p>
        </w:tc>
      </w:tr>
      <w:tr>
        <w:tc>
          <w:tcPr>
            <w:tcW w:type="dxa" w:w="2880"/>
            <w:vAlign w:val="center"/>
          </w:tcPr>
          <w:p>
            <w:r/>
            <w:r>
              <w:rPr>
                <w:sz w:val="18"/>
              </w:rPr>
              <w:t>7 - Risk Diagnosis</w:t>
            </w:r>
          </w:p>
        </w:tc>
        <w:tc>
          <w:tcPr>
            <w:tcW w:type="dxa" w:w="1440"/>
            <w:vAlign w:val="center"/>
          </w:tcPr>
          <w:p>
            <w:r/>
            <w:r>
              <w:rPr>
                <w:sz w:val="18"/>
              </w:rPr>
              <w:t>NOT IMPL</w:t>
            </w:r>
          </w:p>
        </w:tc>
        <w:tc>
          <w:tcPr>
            <w:tcW w:type="dxa" w:w="5760"/>
            <w:vAlign w:val="center"/>
          </w:tcPr>
          <w:p>
            <w:r/>
            <w:r>
              <w:rPr>
                <w:sz w:val="18"/>
              </w:rPr>
              <w:t>No risk ranking</w:t>
            </w:r>
          </w:p>
        </w:tc>
      </w:tr>
      <w:tr>
        <w:tc>
          <w:tcPr>
            <w:tcW w:type="dxa" w:w="2880"/>
            <w:vAlign w:val="center"/>
            <w:shd w:val="clear" w:color="auto" w:fill="F0F4F8"/>
          </w:tcPr>
          <w:p>
            <w:r/>
            <w:r>
              <w:rPr>
                <w:sz w:val="18"/>
              </w:rPr>
              <w:t>8 - Recommendation</w:t>
            </w:r>
          </w:p>
        </w:tc>
        <w:tc>
          <w:tcPr>
            <w:tcW w:type="dxa" w:w="1440"/>
            <w:vAlign w:val="center"/>
            <w:shd w:val="clear" w:color="auto" w:fill="F0F4F8"/>
          </w:tcPr>
          <w:p>
            <w:r/>
            <w:r>
              <w:rPr>
                <w:sz w:val="18"/>
              </w:rPr>
              <w:t>NOT IMPL</w:t>
            </w:r>
          </w:p>
        </w:tc>
        <w:tc>
          <w:tcPr>
            <w:tcW w:type="dxa" w:w="5760"/>
            <w:vAlign w:val="center"/>
            <w:shd w:val="clear" w:color="auto" w:fill="F0F4F8"/>
          </w:tcPr>
          <w:p>
            <w:r/>
            <w:r>
              <w:rPr>
                <w:sz w:val="18"/>
              </w:rPr>
              <w:t>No gated state machine</w:t>
            </w:r>
          </w:p>
        </w:tc>
      </w:tr>
      <w:tr>
        <w:tc>
          <w:tcPr>
            <w:tcW w:type="dxa" w:w="2880"/>
            <w:vAlign w:val="center"/>
          </w:tcPr>
          <w:p>
            <w:r/>
            <w:r>
              <w:rPr>
                <w:sz w:val="18"/>
              </w:rPr>
              <w:t>9 - Audit &amp; Compliance</w:t>
            </w:r>
          </w:p>
        </w:tc>
        <w:tc>
          <w:tcPr>
            <w:tcW w:type="dxa" w:w="1440"/>
            <w:vAlign w:val="center"/>
          </w:tcPr>
          <w:p>
            <w:r/>
            <w:r>
              <w:rPr>
                <w:sz w:val="18"/>
              </w:rPr>
              <w:t>PARTIAL</w:t>
            </w:r>
          </w:p>
        </w:tc>
        <w:tc>
          <w:tcPr>
            <w:tcW w:type="dxa" w:w="5760"/>
            <w:vAlign w:val="center"/>
          </w:tcPr>
          <w:p>
            <w:r/>
            <w:r>
              <w:rPr>
                <w:sz w:val="18"/>
              </w:rPr>
              <w:t>compliance.py has ECOA codes (mismatched) - no SHA-256</w:t>
            </w:r>
          </w:p>
        </w:tc>
      </w:tr>
    </w:tbl>
    <w:p>
      <w:pPr>
        <w:pStyle w:val="Heading2"/>
      </w:pPr>
      <w:r>
        <w:rPr>
          <w:color w:val="1F3A5F"/>
          <w:sz w:val="30"/>
        </w:rPr>
        <w:t>4.3 Family B Additions (Architecting PDF + Master Spec)</w:t>
      </w:r>
    </w:p>
    <w:p>
      <w:pPr>
        <w:spacing w:after="80"/>
      </w:pPr>
      <w:r>
        <w:rPr>
          <w:b w:val="0"/>
          <w:i w:val="0"/>
          <w:sz w:val="21"/>
        </w:rPr>
        <w:t>Two additional modules appear in Family B and are worth considering for Slice 3:</w:t>
      </w:r>
    </w:p>
    <w:p>
      <w:pPr>
        <w:pStyle w:val="ListBullet"/>
        <w:spacing w:after="40"/>
        <w:ind w:left="360"/>
      </w:pPr>
      <w:r>
        <w:rPr>
          <w:sz w:val="21"/>
        </w:rPr>
        <w:t>Module 5.5 - Pricing &amp; Sensitivity Engine: lets user compare loan scenarios side-by-side (higher rate vs more points, lower LTV vs higher price). Not on the critical path but high user-value.</w:t>
      </w:r>
    </w:p>
    <w:p>
      <w:pPr>
        <w:pStyle w:val="ListBullet"/>
        <w:spacing w:after="40"/>
        <w:ind w:left="360"/>
      </w:pPr>
      <w:r>
        <w:rPr>
          <w:sz w:val="21"/>
        </w:rPr>
        <w:t>Module 9.5 - Borrower Suitability Engine: compares deal cash flow against user's target goals (target cash flow, negative-flow tolerance, liquidity preference). Bridges cold math to investor goals.</w:t>
      </w:r>
    </w:p>
    <w:p>
      <w:pPr>
        <w:pStyle w:val="Heading2"/>
      </w:pPr>
      <w:r>
        <w:rPr>
          <w:color w:val="1F3A5F"/>
          <w:sz w:val="30"/>
        </w:rPr>
        <w:t>4.4 Family C: 7-Pillar Framing (six-function-doctrine)</w:t>
      </w:r>
    </w:p>
    <w:p>
      <w:pPr>
        <w:spacing w:after="80"/>
      </w:pPr>
      <w:r>
        <w:rPr>
          <w:b w:val="0"/>
          <w:i w:val="0"/>
          <w:sz w:val="21"/>
        </w:rPr>
        <w:t>The seven-pillar framing groups the 9 modules into higher-level capabilities: 1) data integrity, 2) deterministic formula core, 3) adversarial input auditor, 4) stress testing hierarchy, 5) breakpoint / deal repair solver, 6) explainability and audit trail, 7) validation framework. This is a cleaner narrative for non-technical stakeholders but operationally identical to the 9-module layout.</w:t>
      </w:r>
    </w:p>
    <w:p>
      <w:r>
        <w:br w:type="page"/>
      </w:r>
    </w:p>
    <w:p>
      <w:pPr>
        <w:pStyle w:val="Heading1"/>
      </w:pPr>
      <w:r>
        <w:rPr>
          <w:color w:val="1F3A5F"/>
          <w:sz w:val="40"/>
        </w:rPr>
        <w:t>5. Consensus vs Divergence Matrix</w:t>
      </w:r>
    </w:p>
    <w:p>
      <w:pPr>
        <w:spacing w:after="80"/>
      </w:pPr>
      <w:r>
        <w:rPr>
          <w:b w:val="0"/>
          <w:i w:val="0"/>
          <w:sz w:val="21"/>
        </w:rPr>
        <w:t>Seventeen documents were compared on 18 architectural and formula decisions. The matrix below records agreement level. Strong agreement (12+/17 docs) indicates a foundational decision. Weak agreement (&lt;8 docs) indicates unresolved design choice or novelty.</w:t>
      </w:r>
    </w:p>
    <w:p>
      <w:pPr>
        <w:pStyle w:val="Heading2"/>
      </w:pPr>
      <w:r>
        <w:rPr>
          <w:color w:val="1F3A5F"/>
          <w:sz w:val="30"/>
        </w:rPr>
        <w:t>5.1 Decision Matrix</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3744"/>
            <w:shd w:val="clear" w:color="auto" w:fill="1F3A5F"/>
            <w:vAlign w:val="center"/>
          </w:tcPr>
          <w:p>
            <w:r/>
            <w:r>
              <w:rPr>
                <w:b/>
                <w:color w:val="FFFFFF"/>
                <w:sz w:val="19"/>
              </w:rPr>
              <w:t>Decision</w:t>
            </w:r>
          </w:p>
        </w:tc>
        <w:tc>
          <w:tcPr>
            <w:tcW w:type="dxa" w:w="1440"/>
            <w:shd w:val="clear" w:color="auto" w:fill="1F3A5F"/>
            <w:vAlign w:val="center"/>
          </w:tcPr>
          <w:p>
            <w:r/>
            <w:r>
              <w:rPr>
                <w:b/>
                <w:color w:val="FFFFFF"/>
                <w:sz w:val="19"/>
              </w:rPr>
              <w:t>Consensus</w:t>
            </w:r>
          </w:p>
        </w:tc>
        <w:tc>
          <w:tcPr>
            <w:tcW w:type="dxa" w:w="1152"/>
            <w:shd w:val="clear" w:color="auto" w:fill="1F3A5F"/>
            <w:vAlign w:val="center"/>
          </w:tcPr>
          <w:p>
            <w:r/>
            <w:r>
              <w:rPr>
                <w:b/>
                <w:color w:val="FFFFFF"/>
                <w:sz w:val="19"/>
              </w:rPr>
              <w:t>Strong</w:t>
            </w:r>
          </w:p>
        </w:tc>
        <w:tc>
          <w:tcPr>
            <w:tcW w:type="dxa" w:w="1152"/>
            <w:shd w:val="clear" w:color="auto" w:fill="1F3A5F"/>
            <w:vAlign w:val="center"/>
          </w:tcPr>
          <w:p>
            <w:r/>
            <w:r>
              <w:rPr>
                <w:b/>
                <w:color w:val="FFFFFF"/>
                <w:sz w:val="19"/>
              </w:rPr>
              <w:t>Weak</w:t>
            </w:r>
          </w:p>
        </w:tc>
        <w:tc>
          <w:tcPr>
            <w:tcW w:type="dxa" w:w="2880"/>
            <w:shd w:val="clear" w:color="auto" w:fill="1F3A5F"/>
            <w:vAlign w:val="center"/>
          </w:tcPr>
          <w:p>
            <w:r/>
            <w:r>
              <w:rPr>
                <w:b/>
                <w:color w:val="FFFFFF"/>
                <w:sz w:val="19"/>
              </w:rPr>
              <w:t>Verdict</w:t>
            </w:r>
          </w:p>
        </w:tc>
      </w:tr>
      <w:tr>
        <w:tc>
          <w:tcPr>
            <w:tcW w:type="dxa" w:w="3744"/>
            <w:vAlign w:val="center"/>
          </w:tcPr>
          <w:p>
            <w:r/>
            <w:r>
              <w:rPr>
                <w:sz w:val="18"/>
              </w:rPr>
              <w:t>Dual-ledger architecture</w:t>
            </w:r>
          </w:p>
        </w:tc>
        <w:tc>
          <w:tcPr>
            <w:tcW w:type="dxa" w:w="1440"/>
            <w:vAlign w:val="center"/>
          </w:tcPr>
          <w:p>
            <w:r/>
            <w:r>
              <w:rPr>
                <w:sz w:val="18"/>
              </w:rPr>
              <w:t>17/17</w:t>
            </w:r>
          </w:p>
        </w:tc>
        <w:tc>
          <w:tcPr>
            <w:tcW w:type="dxa" w:w="1152"/>
            <w:vAlign w:val="center"/>
          </w:tcPr>
          <w:p>
            <w:r/>
            <w:r>
              <w:rPr>
                <w:sz w:val="18"/>
              </w:rPr>
              <w:t>17</w:t>
            </w:r>
          </w:p>
        </w:tc>
        <w:tc>
          <w:tcPr>
            <w:tcW w:type="dxa" w:w="1152"/>
            <w:vAlign w:val="center"/>
          </w:tcPr>
          <w:p>
            <w:r/>
            <w:r>
              <w:rPr>
                <w:sz w:val="18"/>
              </w:rPr>
              <w:t>0</w:t>
            </w:r>
          </w:p>
        </w:tc>
        <w:tc>
          <w:tcPr>
            <w:tcW w:type="dxa" w:w="2880"/>
            <w:vAlign w:val="center"/>
          </w:tcPr>
          <w:p>
            <w:r/>
            <w:r>
              <w:rPr>
                <w:sz w:val="18"/>
              </w:rPr>
              <w:t>ADOPT - non-negotiable</w:t>
            </w:r>
          </w:p>
        </w:tc>
      </w:tr>
      <w:tr>
        <w:tc>
          <w:tcPr>
            <w:tcW w:type="dxa" w:w="3744"/>
            <w:vAlign w:val="center"/>
            <w:shd w:val="clear" w:color="auto" w:fill="F0F4F8"/>
          </w:tcPr>
          <w:p>
            <w:r/>
            <w:r>
              <w:rPr>
                <w:sz w:val="18"/>
              </w:rPr>
              <w:t>9-module pipeline</w:t>
            </w:r>
          </w:p>
        </w:tc>
        <w:tc>
          <w:tcPr>
            <w:tcW w:type="dxa" w:w="1440"/>
            <w:vAlign w:val="center"/>
            <w:shd w:val="clear" w:color="auto" w:fill="F0F4F8"/>
          </w:tcPr>
          <w:p>
            <w:r/>
            <w:r>
              <w:rPr>
                <w:sz w:val="18"/>
              </w:rPr>
              <w:t>12/17</w:t>
            </w:r>
          </w:p>
        </w:tc>
        <w:tc>
          <w:tcPr>
            <w:tcW w:type="dxa" w:w="1152"/>
            <w:vAlign w:val="center"/>
            <w:shd w:val="clear" w:color="auto" w:fill="F0F4F8"/>
          </w:tcPr>
          <w:p>
            <w:r/>
            <w:r>
              <w:rPr>
                <w:sz w:val="18"/>
              </w:rPr>
              <w:t>12</w:t>
            </w:r>
          </w:p>
        </w:tc>
        <w:tc>
          <w:tcPr>
            <w:tcW w:type="dxa" w:w="1152"/>
            <w:vAlign w:val="center"/>
            <w:shd w:val="clear" w:color="auto" w:fill="F0F4F8"/>
          </w:tcPr>
          <w:p>
            <w:r/>
            <w:r>
              <w:rPr>
                <w:sz w:val="18"/>
              </w:rPr>
              <w:t>5</w:t>
            </w:r>
          </w:p>
        </w:tc>
        <w:tc>
          <w:tcPr>
            <w:tcW w:type="dxa" w:w="2880"/>
            <w:vAlign w:val="center"/>
            <w:shd w:val="clear" w:color="auto" w:fill="F0F4F8"/>
          </w:tcPr>
          <w:p>
            <w:r/>
            <w:r>
              <w:rPr>
                <w:sz w:val="18"/>
              </w:rPr>
              <w:t>ADOPT 9; consider 11 with Borrower Suitability</w:t>
            </w:r>
          </w:p>
        </w:tc>
      </w:tr>
      <w:tr>
        <w:tc>
          <w:tcPr>
            <w:tcW w:type="dxa" w:w="3744"/>
            <w:vAlign w:val="center"/>
          </w:tcPr>
          <w:p>
            <w:r/>
            <w:r>
              <w:rPr>
                <w:sz w:val="18"/>
              </w:rPr>
              <w:t>ACS = weighted trust average</w:t>
            </w:r>
          </w:p>
        </w:tc>
        <w:tc>
          <w:tcPr>
            <w:tcW w:type="dxa" w:w="1440"/>
            <w:vAlign w:val="center"/>
          </w:tcPr>
          <w:p>
            <w:r/>
            <w:r>
              <w:rPr>
                <w:sz w:val="18"/>
              </w:rPr>
              <w:t>17/17</w:t>
            </w:r>
          </w:p>
        </w:tc>
        <w:tc>
          <w:tcPr>
            <w:tcW w:type="dxa" w:w="1152"/>
            <w:vAlign w:val="center"/>
          </w:tcPr>
          <w:p>
            <w:r/>
            <w:r>
              <w:rPr>
                <w:sz w:val="18"/>
              </w:rPr>
              <w:t>17</w:t>
            </w:r>
          </w:p>
        </w:tc>
        <w:tc>
          <w:tcPr>
            <w:tcW w:type="dxa" w:w="1152"/>
            <w:vAlign w:val="center"/>
          </w:tcPr>
          <w:p>
            <w:r/>
            <w:r>
              <w:rPr>
                <w:sz w:val="18"/>
              </w:rPr>
              <w:t>0</w:t>
            </w:r>
          </w:p>
        </w:tc>
        <w:tc>
          <w:tcPr>
            <w:tcW w:type="dxa" w:w="2880"/>
            <w:vAlign w:val="center"/>
          </w:tcPr>
          <w:p>
            <w:r/>
            <w:r>
              <w:rPr>
                <w:sz w:val="18"/>
              </w:rPr>
              <w:t>ADOPT with criticality weighting from Doc 17</w:t>
            </w:r>
          </w:p>
        </w:tc>
      </w:tr>
      <w:tr>
        <w:tc>
          <w:tcPr>
            <w:tcW w:type="dxa" w:w="3744"/>
            <w:vAlign w:val="center"/>
            <w:shd w:val="clear" w:color="auto" w:fill="F0F4F8"/>
          </w:tcPr>
          <w:p>
            <w:r/>
            <w:r>
              <w:rPr>
                <w:sz w:val="18"/>
              </w:rPr>
              <w:t>DFS = min(shocks) x 5</w:t>
            </w:r>
          </w:p>
        </w:tc>
        <w:tc>
          <w:tcPr>
            <w:tcW w:type="dxa" w:w="1440"/>
            <w:vAlign w:val="center"/>
            <w:shd w:val="clear" w:color="auto" w:fill="F0F4F8"/>
          </w:tcPr>
          <w:p>
            <w:r/>
            <w:r>
              <w:rPr>
                <w:sz w:val="18"/>
              </w:rPr>
              <w:t>11/17</w:t>
            </w:r>
          </w:p>
        </w:tc>
        <w:tc>
          <w:tcPr>
            <w:tcW w:type="dxa" w:w="1152"/>
            <w:vAlign w:val="center"/>
            <w:shd w:val="clear" w:color="auto" w:fill="F0F4F8"/>
          </w:tcPr>
          <w:p>
            <w:r/>
            <w:r>
              <w:rPr>
                <w:sz w:val="18"/>
              </w:rPr>
              <w:t>11</w:t>
            </w:r>
          </w:p>
        </w:tc>
        <w:tc>
          <w:tcPr>
            <w:tcW w:type="dxa" w:w="1152"/>
            <w:vAlign w:val="center"/>
            <w:shd w:val="clear" w:color="auto" w:fill="F0F4F8"/>
          </w:tcPr>
          <w:p>
            <w:r/>
            <w:r>
              <w:rPr>
                <w:sz w:val="18"/>
              </w:rPr>
              <w:t>6</w:t>
            </w:r>
          </w:p>
        </w:tc>
        <w:tc>
          <w:tcPr>
            <w:tcW w:type="dxa" w:w="2880"/>
            <w:vAlign w:val="center"/>
            <w:shd w:val="clear" w:color="auto" w:fill="F0F4F8"/>
          </w:tcPr>
          <w:p>
            <w:r/>
            <w:r>
              <w:rPr>
                <w:sz w:val="18"/>
              </w:rPr>
              <w:t>ADOPT</w:t>
            </w:r>
          </w:p>
        </w:tc>
      </w:tr>
      <w:tr>
        <w:tc>
          <w:tcPr>
            <w:tcW w:type="dxa" w:w="3744"/>
            <w:vAlign w:val="center"/>
          </w:tcPr>
          <w:p>
            <w:r/>
            <w:r>
              <w:rPr>
                <w:sz w:val="18"/>
              </w:rPr>
              <w:t>ISS = weighted composite</w:t>
            </w:r>
          </w:p>
        </w:tc>
        <w:tc>
          <w:tcPr>
            <w:tcW w:type="dxa" w:w="1440"/>
            <w:vAlign w:val="center"/>
          </w:tcPr>
          <w:p>
            <w:r/>
            <w:r>
              <w:rPr>
                <w:sz w:val="18"/>
              </w:rPr>
              <w:t>10/17</w:t>
            </w:r>
          </w:p>
        </w:tc>
        <w:tc>
          <w:tcPr>
            <w:tcW w:type="dxa" w:w="1152"/>
            <w:vAlign w:val="center"/>
          </w:tcPr>
          <w:p>
            <w:r/>
            <w:r>
              <w:rPr>
                <w:sz w:val="18"/>
              </w:rPr>
              <w:t>10</w:t>
            </w:r>
          </w:p>
        </w:tc>
        <w:tc>
          <w:tcPr>
            <w:tcW w:type="dxa" w:w="1152"/>
            <w:vAlign w:val="center"/>
          </w:tcPr>
          <w:p>
            <w:r/>
            <w:r>
              <w:rPr>
                <w:sz w:val="18"/>
              </w:rPr>
              <w:t>7</w:t>
            </w:r>
          </w:p>
        </w:tc>
        <w:tc>
          <w:tcPr>
            <w:tcW w:type="dxa" w:w="2880"/>
            <w:vAlign w:val="center"/>
          </w:tcPr>
          <w:p>
            <w:r/>
            <w:r>
              <w:rPr>
                <w:sz w:val="18"/>
              </w:rPr>
              <w:t>ADOPT min-gate variant from Doc 17</w:t>
            </w:r>
          </w:p>
        </w:tc>
      </w:tr>
      <w:tr>
        <w:tc>
          <w:tcPr>
            <w:tcW w:type="dxa" w:w="3744"/>
            <w:vAlign w:val="center"/>
            <w:shd w:val="clear" w:color="auto" w:fill="F0F4F8"/>
          </w:tcPr>
          <w:p>
            <w:r/>
            <w:r>
              <w:rPr>
                <w:sz w:val="18"/>
              </w:rPr>
              <w:t>QbD = DSCR_L pass AND ISS fail</w:t>
            </w:r>
          </w:p>
        </w:tc>
        <w:tc>
          <w:tcPr>
            <w:tcW w:type="dxa" w:w="1440"/>
            <w:vAlign w:val="center"/>
            <w:shd w:val="clear" w:color="auto" w:fill="F0F4F8"/>
          </w:tcPr>
          <w:p>
            <w:r/>
            <w:r>
              <w:rPr>
                <w:sz w:val="18"/>
              </w:rPr>
              <w:t>13/17</w:t>
            </w:r>
          </w:p>
        </w:tc>
        <w:tc>
          <w:tcPr>
            <w:tcW w:type="dxa" w:w="1152"/>
            <w:vAlign w:val="center"/>
            <w:shd w:val="clear" w:color="auto" w:fill="F0F4F8"/>
          </w:tcPr>
          <w:p>
            <w:r/>
            <w:r>
              <w:rPr>
                <w:sz w:val="18"/>
              </w:rPr>
              <w:t>13</w:t>
            </w:r>
          </w:p>
        </w:tc>
        <w:tc>
          <w:tcPr>
            <w:tcW w:type="dxa" w:w="1152"/>
            <w:vAlign w:val="center"/>
            <w:shd w:val="clear" w:color="auto" w:fill="F0F4F8"/>
          </w:tcPr>
          <w:p>
            <w:r/>
            <w:r>
              <w:rPr>
                <w:sz w:val="18"/>
              </w:rPr>
              <w:t>4</w:t>
            </w:r>
          </w:p>
        </w:tc>
        <w:tc>
          <w:tcPr>
            <w:tcW w:type="dxa" w:w="2880"/>
            <w:vAlign w:val="center"/>
            <w:shd w:val="clear" w:color="auto" w:fill="F0F4F8"/>
          </w:tcPr>
          <w:p>
            <w:r/>
            <w:r>
              <w:rPr>
                <w:sz w:val="18"/>
              </w:rPr>
              <w:t>ADOPT extended trigger from Doc 17</w:t>
            </w:r>
          </w:p>
        </w:tc>
      </w:tr>
      <w:tr>
        <w:tc>
          <w:tcPr>
            <w:tcW w:type="dxa" w:w="3744"/>
            <w:vAlign w:val="center"/>
          </w:tcPr>
          <w:p>
            <w:r/>
            <w:r>
              <w:rPr>
                <w:sz w:val="18"/>
              </w:rPr>
              <w:t>Stress = Base + Conservative + Severe</w:t>
            </w:r>
          </w:p>
        </w:tc>
        <w:tc>
          <w:tcPr>
            <w:tcW w:type="dxa" w:w="1440"/>
            <w:vAlign w:val="center"/>
          </w:tcPr>
          <w:p>
            <w:r/>
            <w:r>
              <w:rPr>
                <w:sz w:val="18"/>
              </w:rPr>
              <w:t>11/17</w:t>
            </w:r>
          </w:p>
        </w:tc>
        <w:tc>
          <w:tcPr>
            <w:tcW w:type="dxa" w:w="1152"/>
            <w:vAlign w:val="center"/>
          </w:tcPr>
          <w:p>
            <w:r/>
            <w:r>
              <w:rPr>
                <w:sz w:val="18"/>
              </w:rPr>
              <w:t>11</w:t>
            </w:r>
          </w:p>
        </w:tc>
        <w:tc>
          <w:tcPr>
            <w:tcW w:type="dxa" w:w="1152"/>
            <w:vAlign w:val="center"/>
          </w:tcPr>
          <w:p>
            <w:r/>
            <w:r>
              <w:rPr>
                <w:sz w:val="18"/>
              </w:rPr>
              <w:t>6</w:t>
            </w:r>
          </w:p>
        </w:tc>
        <w:tc>
          <w:tcPr>
            <w:tcW w:type="dxa" w:w="2880"/>
            <w:vAlign w:val="center"/>
          </w:tcPr>
          <w:p>
            <w:r/>
            <w:r>
              <w:rPr>
                <w:sz w:val="18"/>
              </w:rPr>
              <w:t>ADOPT; ADD macro archetypes</w:t>
            </w:r>
          </w:p>
        </w:tc>
      </w:tr>
      <w:tr>
        <w:tc>
          <w:tcPr>
            <w:tcW w:type="dxa" w:w="3744"/>
            <w:vAlign w:val="center"/>
            <w:shd w:val="clear" w:color="auto" w:fill="F0F4F8"/>
          </w:tcPr>
          <w:p>
            <w:r/>
            <w:r>
              <w:rPr>
                <w:sz w:val="18"/>
              </w:rPr>
              <w:t>Breakpoint = algebraic for linear, binary for stepped</w:t>
            </w:r>
          </w:p>
        </w:tc>
        <w:tc>
          <w:tcPr>
            <w:tcW w:type="dxa" w:w="1440"/>
            <w:vAlign w:val="center"/>
            <w:shd w:val="clear" w:color="auto" w:fill="F0F4F8"/>
          </w:tcPr>
          <w:p>
            <w:r/>
            <w:r>
              <w:rPr>
                <w:sz w:val="18"/>
              </w:rPr>
              <w:t>13/17</w:t>
            </w:r>
          </w:p>
        </w:tc>
        <w:tc>
          <w:tcPr>
            <w:tcW w:type="dxa" w:w="1152"/>
            <w:vAlign w:val="center"/>
            <w:shd w:val="clear" w:color="auto" w:fill="F0F4F8"/>
          </w:tcPr>
          <w:p>
            <w:r/>
            <w:r>
              <w:rPr>
                <w:sz w:val="18"/>
              </w:rPr>
              <w:t>13</w:t>
            </w:r>
          </w:p>
        </w:tc>
        <w:tc>
          <w:tcPr>
            <w:tcW w:type="dxa" w:w="1152"/>
            <w:vAlign w:val="center"/>
            <w:shd w:val="clear" w:color="auto" w:fill="F0F4F8"/>
          </w:tcPr>
          <w:p>
            <w:r/>
            <w:r>
              <w:rPr>
                <w:sz w:val="18"/>
              </w:rPr>
              <w:t>4</w:t>
            </w:r>
          </w:p>
        </w:tc>
        <w:tc>
          <w:tcPr>
            <w:tcW w:type="dxa" w:w="2880"/>
            <w:vAlign w:val="center"/>
            <w:shd w:val="clear" w:color="auto" w:fill="F0F4F8"/>
          </w:tcPr>
          <w:p>
            <w:r/>
            <w:r>
              <w:rPr>
                <w:sz w:val="18"/>
              </w:rPr>
              <w:t>ADOPT; ADD multi-var</w:t>
            </w:r>
          </w:p>
        </w:tc>
      </w:tr>
      <w:tr>
        <w:tc>
          <w:tcPr>
            <w:tcW w:type="dxa" w:w="3744"/>
            <w:vAlign w:val="center"/>
          </w:tcPr>
          <w:p>
            <w:r/>
            <w:r>
              <w:rPr>
                <w:sz w:val="18"/>
              </w:rPr>
              <w:t>Gated recommendation state machine</w:t>
            </w:r>
          </w:p>
        </w:tc>
        <w:tc>
          <w:tcPr>
            <w:tcW w:type="dxa" w:w="1440"/>
            <w:vAlign w:val="center"/>
          </w:tcPr>
          <w:p>
            <w:r/>
            <w:r>
              <w:rPr>
                <w:sz w:val="18"/>
              </w:rPr>
              <w:t>14/17</w:t>
            </w:r>
          </w:p>
        </w:tc>
        <w:tc>
          <w:tcPr>
            <w:tcW w:type="dxa" w:w="1152"/>
            <w:vAlign w:val="center"/>
          </w:tcPr>
          <w:p>
            <w:r/>
            <w:r>
              <w:rPr>
                <w:sz w:val="18"/>
              </w:rPr>
              <w:t>14</w:t>
            </w:r>
          </w:p>
        </w:tc>
        <w:tc>
          <w:tcPr>
            <w:tcW w:type="dxa" w:w="1152"/>
            <w:vAlign w:val="center"/>
          </w:tcPr>
          <w:p>
            <w:r/>
            <w:r>
              <w:rPr>
                <w:sz w:val="18"/>
              </w:rPr>
              <w:t>3</w:t>
            </w:r>
          </w:p>
        </w:tc>
        <w:tc>
          <w:tcPr>
            <w:tcW w:type="dxa" w:w="2880"/>
            <w:vAlign w:val="center"/>
          </w:tcPr>
          <w:p>
            <w:r/>
            <w:r>
              <w:rPr>
                <w:sz w:val="18"/>
              </w:rPr>
              <w:t>ADOPT</w:t>
            </w:r>
          </w:p>
        </w:tc>
      </w:tr>
      <w:tr>
        <w:tc>
          <w:tcPr>
            <w:tcW w:type="dxa" w:w="3744"/>
            <w:vAlign w:val="center"/>
            <w:shd w:val="clear" w:color="auto" w:fill="F0F4F8"/>
          </w:tcPr>
          <w:p>
            <w:r/>
            <w:r>
              <w:rPr>
                <w:sz w:val="18"/>
              </w:rPr>
              <w:t>ECOA reason codes</w:t>
            </w:r>
          </w:p>
        </w:tc>
        <w:tc>
          <w:tcPr>
            <w:tcW w:type="dxa" w:w="1440"/>
            <w:vAlign w:val="center"/>
            <w:shd w:val="clear" w:color="auto" w:fill="F0F4F8"/>
          </w:tcPr>
          <w:p>
            <w:r/>
            <w:r>
              <w:rPr>
                <w:sz w:val="18"/>
              </w:rPr>
              <w:t>10/17</w:t>
            </w:r>
          </w:p>
        </w:tc>
        <w:tc>
          <w:tcPr>
            <w:tcW w:type="dxa" w:w="1152"/>
            <w:vAlign w:val="center"/>
            <w:shd w:val="clear" w:color="auto" w:fill="F0F4F8"/>
          </w:tcPr>
          <w:p>
            <w:r/>
            <w:r>
              <w:rPr>
                <w:sz w:val="18"/>
              </w:rPr>
              <w:t>10</w:t>
            </w:r>
          </w:p>
        </w:tc>
        <w:tc>
          <w:tcPr>
            <w:tcW w:type="dxa" w:w="1152"/>
            <w:vAlign w:val="center"/>
            <w:shd w:val="clear" w:color="auto" w:fill="F0F4F8"/>
          </w:tcPr>
          <w:p>
            <w:r/>
            <w:r>
              <w:rPr>
                <w:sz w:val="18"/>
              </w:rPr>
              <w:t>7</w:t>
            </w:r>
          </w:p>
        </w:tc>
        <w:tc>
          <w:tcPr>
            <w:tcW w:type="dxa" w:w="2880"/>
            <w:vAlign w:val="center"/>
            <w:shd w:val="clear" w:color="auto" w:fill="F0F4F8"/>
          </w:tcPr>
          <w:p>
            <w:r/>
            <w:r>
              <w:rPr>
                <w:sz w:val="18"/>
              </w:rPr>
              <w:t>ADOPT Form C-1 numbering (T7)</w:t>
            </w:r>
          </w:p>
        </w:tc>
      </w:tr>
      <w:tr>
        <w:tc>
          <w:tcPr>
            <w:tcW w:type="dxa" w:w="3744"/>
            <w:vAlign w:val="center"/>
          </w:tcPr>
          <w:p>
            <w:r/>
            <w:r>
              <w:rPr>
                <w:sz w:val="18"/>
              </w:rPr>
              <w:t>Sequential Drawdown replaces scalar LSC</w:t>
            </w:r>
          </w:p>
        </w:tc>
        <w:tc>
          <w:tcPr>
            <w:tcW w:type="dxa" w:w="1440"/>
            <w:vAlign w:val="center"/>
          </w:tcPr>
          <w:p>
            <w:r/>
            <w:r>
              <w:rPr>
                <w:sz w:val="18"/>
              </w:rPr>
              <w:t>6/17</w:t>
            </w:r>
          </w:p>
        </w:tc>
        <w:tc>
          <w:tcPr>
            <w:tcW w:type="dxa" w:w="1152"/>
            <w:vAlign w:val="center"/>
          </w:tcPr>
          <w:p>
            <w:r/>
            <w:r>
              <w:rPr>
                <w:sz w:val="18"/>
              </w:rPr>
              <w:t>6</w:t>
            </w:r>
          </w:p>
        </w:tc>
        <w:tc>
          <w:tcPr>
            <w:tcW w:type="dxa" w:w="1152"/>
            <w:vAlign w:val="center"/>
          </w:tcPr>
          <w:p>
            <w:r/>
            <w:r>
              <w:rPr>
                <w:sz w:val="18"/>
              </w:rPr>
              <w:t>11</w:t>
            </w:r>
          </w:p>
        </w:tc>
        <w:tc>
          <w:tcPr>
            <w:tcW w:type="dxa" w:w="2880"/>
            <w:vAlign w:val="center"/>
          </w:tcPr>
          <w:p>
            <w:r/>
            <w:r>
              <w:rPr>
                <w:sz w:val="18"/>
              </w:rPr>
              <w:t>ADOPT as Slice 2 - novel but well-specified</w:t>
            </w:r>
          </w:p>
        </w:tc>
      </w:tr>
      <w:tr>
        <w:tc>
          <w:tcPr>
            <w:tcW w:type="dxa" w:w="3744"/>
            <w:vAlign w:val="center"/>
            <w:shd w:val="clear" w:color="auto" w:fill="F0F4F8"/>
          </w:tcPr>
          <w:p>
            <w:r/>
            <w:r>
              <w:rPr>
                <w:sz w:val="18"/>
              </w:rPr>
              <w:t>Cap-Rate Linked Refi Solver</w:t>
            </w:r>
          </w:p>
        </w:tc>
        <w:tc>
          <w:tcPr>
            <w:tcW w:type="dxa" w:w="1440"/>
            <w:vAlign w:val="center"/>
            <w:shd w:val="clear" w:color="auto" w:fill="F0F4F8"/>
          </w:tcPr>
          <w:p>
            <w:r/>
            <w:r>
              <w:rPr>
                <w:sz w:val="18"/>
              </w:rPr>
              <w:t>5/17</w:t>
            </w:r>
          </w:p>
        </w:tc>
        <w:tc>
          <w:tcPr>
            <w:tcW w:type="dxa" w:w="1152"/>
            <w:vAlign w:val="center"/>
            <w:shd w:val="clear" w:color="auto" w:fill="F0F4F8"/>
          </w:tcPr>
          <w:p>
            <w:r/>
            <w:r>
              <w:rPr>
                <w:sz w:val="18"/>
              </w:rPr>
              <w:t>5</w:t>
            </w:r>
          </w:p>
        </w:tc>
        <w:tc>
          <w:tcPr>
            <w:tcW w:type="dxa" w:w="1152"/>
            <w:vAlign w:val="center"/>
            <w:shd w:val="clear" w:color="auto" w:fill="F0F4F8"/>
          </w:tcPr>
          <w:p>
            <w:r/>
            <w:r>
              <w:rPr>
                <w:sz w:val="18"/>
              </w:rPr>
              <w:t>12</w:t>
            </w:r>
          </w:p>
        </w:tc>
        <w:tc>
          <w:tcPr>
            <w:tcW w:type="dxa" w:w="2880"/>
            <w:vAlign w:val="center"/>
            <w:shd w:val="clear" w:color="auto" w:fill="F0F4F8"/>
          </w:tcPr>
          <w:p>
            <w:r/>
            <w:r>
              <w:rPr>
                <w:sz w:val="18"/>
              </w:rPr>
              <w:t>ADOPT as Slice 3 - novel</w:t>
            </w:r>
          </w:p>
        </w:tc>
      </w:tr>
      <w:tr>
        <w:tc>
          <w:tcPr>
            <w:tcW w:type="dxa" w:w="3744"/>
            <w:vAlign w:val="center"/>
          </w:tcPr>
          <w:p>
            <w:r/>
            <w:r>
              <w:rPr>
                <w:sz w:val="18"/>
              </w:rPr>
              <w:t>Matrix Grid Solver</w:t>
            </w:r>
          </w:p>
        </w:tc>
        <w:tc>
          <w:tcPr>
            <w:tcW w:type="dxa" w:w="1440"/>
            <w:vAlign w:val="center"/>
          </w:tcPr>
          <w:p>
            <w:r/>
            <w:r>
              <w:rPr>
                <w:sz w:val="18"/>
              </w:rPr>
              <w:t>6/17</w:t>
            </w:r>
          </w:p>
        </w:tc>
        <w:tc>
          <w:tcPr>
            <w:tcW w:type="dxa" w:w="1152"/>
            <w:vAlign w:val="center"/>
          </w:tcPr>
          <w:p>
            <w:r/>
            <w:r>
              <w:rPr>
                <w:sz w:val="18"/>
              </w:rPr>
              <w:t>6</w:t>
            </w:r>
          </w:p>
        </w:tc>
        <w:tc>
          <w:tcPr>
            <w:tcW w:type="dxa" w:w="1152"/>
            <w:vAlign w:val="center"/>
          </w:tcPr>
          <w:p>
            <w:r/>
            <w:r>
              <w:rPr>
                <w:sz w:val="18"/>
              </w:rPr>
              <w:t>11</w:t>
            </w:r>
          </w:p>
        </w:tc>
        <w:tc>
          <w:tcPr>
            <w:tcW w:type="dxa" w:w="2880"/>
            <w:vAlign w:val="center"/>
          </w:tcPr>
          <w:p>
            <w:r/>
            <w:r>
              <w:rPr>
                <w:sz w:val="18"/>
              </w:rPr>
              <w:t>ADOPT as Slice 2</w:t>
            </w:r>
          </w:p>
        </w:tc>
      </w:tr>
      <w:tr>
        <w:tc>
          <w:tcPr>
            <w:tcW w:type="dxa" w:w="3744"/>
            <w:vAlign w:val="center"/>
            <w:shd w:val="clear" w:color="auto" w:fill="F0F4F8"/>
          </w:tcPr>
          <w:p>
            <w:r/>
            <w:r>
              <w:rPr>
                <w:sz w:val="18"/>
              </w:rPr>
              <w:t>Multi-Variable Constrained Opt (SLSQP)</w:t>
            </w:r>
          </w:p>
        </w:tc>
        <w:tc>
          <w:tcPr>
            <w:tcW w:type="dxa" w:w="1440"/>
            <w:vAlign w:val="center"/>
            <w:shd w:val="clear" w:color="auto" w:fill="F0F4F8"/>
          </w:tcPr>
          <w:p>
            <w:r/>
            <w:r>
              <w:rPr>
                <w:sz w:val="18"/>
              </w:rPr>
              <w:t>5/17</w:t>
            </w:r>
          </w:p>
        </w:tc>
        <w:tc>
          <w:tcPr>
            <w:tcW w:type="dxa" w:w="1152"/>
            <w:vAlign w:val="center"/>
            <w:shd w:val="clear" w:color="auto" w:fill="F0F4F8"/>
          </w:tcPr>
          <w:p>
            <w:r/>
            <w:r>
              <w:rPr>
                <w:sz w:val="18"/>
              </w:rPr>
              <w:t>5</w:t>
            </w:r>
          </w:p>
        </w:tc>
        <w:tc>
          <w:tcPr>
            <w:tcW w:type="dxa" w:w="1152"/>
            <w:vAlign w:val="center"/>
            <w:shd w:val="clear" w:color="auto" w:fill="F0F4F8"/>
          </w:tcPr>
          <w:p>
            <w:r/>
            <w:r>
              <w:rPr>
                <w:sz w:val="18"/>
              </w:rPr>
              <w:t>12</w:t>
            </w:r>
          </w:p>
        </w:tc>
        <w:tc>
          <w:tcPr>
            <w:tcW w:type="dxa" w:w="2880"/>
            <w:vAlign w:val="center"/>
            <w:shd w:val="clear" w:color="auto" w:fill="F0F4F8"/>
          </w:tcPr>
          <w:p>
            <w:r/>
            <w:r>
              <w:rPr>
                <w:sz w:val="18"/>
              </w:rPr>
              <w:t>ADOPT as Slice 3</w:t>
            </w:r>
          </w:p>
        </w:tc>
      </w:tr>
      <w:tr>
        <w:tc>
          <w:tcPr>
            <w:tcW w:type="dxa" w:w="3744"/>
            <w:vAlign w:val="center"/>
          </w:tcPr>
          <w:p>
            <w:r/>
            <w:r>
              <w:rPr>
                <w:sz w:val="18"/>
              </w:rPr>
              <w:t>Triangulated Rent Validator</w:t>
            </w:r>
          </w:p>
        </w:tc>
        <w:tc>
          <w:tcPr>
            <w:tcW w:type="dxa" w:w="1440"/>
            <w:vAlign w:val="center"/>
          </w:tcPr>
          <w:p>
            <w:r/>
            <w:r>
              <w:rPr>
                <w:sz w:val="18"/>
              </w:rPr>
              <w:t>3/17</w:t>
            </w:r>
          </w:p>
        </w:tc>
        <w:tc>
          <w:tcPr>
            <w:tcW w:type="dxa" w:w="1152"/>
            <w:vAlign w:val="center"/>
          </w:tcPr>
          <w:p>
            <w:r/>
            <w:r>
              <w:rPr>
                <w:sz w:val="18"/>
              </w:rPr>
              <w:t>3</w:t>
            </w:r>
          </w:p>
        </w:tc>
        <w:tc>
          <w:tcPr>
            <w:tcW w:type="dxa" w:w="1152"/>
            <w:vAlign w:val="center"/>
          </w:tcPr>
          <w:p>
            <w:r/>
            <w:r>
              <w:rPr>
                <w:sz w:val="18"/>
              </w:rPr>
              <w:t>14</w:t>
            </w:r>
          </w:p>
        </w:tc>
        <w:tc>
          <w:tcPr>
            <w:tcW w:type="dxa" w:w="2880"/>
            <w:vAlign w:val="center"/>
          </w:tcPr>
          <w:p>
            <w:r/>
            <w:r>
              <w:rPr>
                <w:sz w:val="18"/>
              </w:rPr>
              <w:t>ADOPT as Slice 3</w:t>
            </w:r>
          </w:p>
        </w:tc>
      </w:tr>
      <w:tr>
        <w:tc>
          <w:tcPr>
            <w:tcW w:type="dxa" w:w="3744"/>
            <w:vAlign w:val="center"/>
            <w:shd w:val="clear" w:color="auto" w:fill="F0F4F8"/>
          </w:tcPr>
          <w:p>
            <w:r/>
            <w:r>
              <w:rPr>
                <w:sz w:val="18"/>
              </w:rPr>
              <w:t>Cryptographic Audit (SHA-256 + Merkle)</w:t>
            </w:r>
          </w:p>
        </w:tc>
        <w:tc>
          <w:tcPr>
            <w:tcW w:type="dxa" w:w="1440"/>
            <w:vAlign w:val="center"/>
            <w:shd w:val="clear" w:color="auto" w:fill="F0F4F8"/>
          </w:tcPr>
          <w:p>
            <w:r/>
            <w:r>
              <w:rPr>
                <w:sz w:val="18"/>
              </w:rPr>
              <w:t>5/17</w:t>
            </w:r>
          </w:p>
        </w:tc>
        <w:tc>
          <w:tcPr>
            <w:tcW w:type="dxa" w:w="1152"/>
            <w:vAlign w:val="center"/>
            <w:shd w:val="clear" w:color="auto" w:fill="F0F4F8"/>
          </w:tcPr>
          <w:p>
            <w:r/>
            <w:r>
              <w:rPr>
                <w:sz w:val="18"/>
              </w:rPr>
              <w:t>5</w:t>
            </w:r>
          </w:p>
        </w:tc>
        <w:tc>
          <w:tcPr>
            <w:tcW w:type="dxa" w:w="1152"/>
            <w:vAlign w:val="center"/>
            <w:shd w:val="clear" w:color="auto" w:fill="F0F4F8"/>
          </w:tcPr>
          <w:p>
            <w:r/>
            <w:r>
              <w:rPr>
                <w:sz w:val="18"/>
              </w:rPr>
              <w:t>12</w:t>
            </w:r>
          </w:p>
        </w:tc>
        <w:tc>
          <w:tcPr>
            <w:tcW w:type="dxa" w:w="2880"/>
            <w:vAlign w:val="center"/>
            <w:shd w:val="clear" w:color="auto" w:fill="F0F4F8"/>
          </w:tcPr>
          <w:p>
            <w:r/>
            <w:r>
              <w:rPr>
                <w:sz w:val="18"/>
              </w:rPr>
              <w:t>ADOPT SHA-256 in Slice 2, Merkle in Slice 4</w:t>
            </w:r>
          </w:p>
        </w:tc>
      </w:tr>
      <w:tr>
        <w:tc>
          <w:tcPr>
            <w:tcW w:type="dxa" w:w="3744"/>
            <w:vAlign w:val="center"/>
          </w:tcPr>
          <w:p>
            <w:r/>
            <w:r>
              <w:rPr>
                <w:sz w:val="18"/>
              </w:rPr>
              <w:t>Multi-Year DSCR Trajectory</w:t>
            </w:r>
          </w:p>
        </w:tc>
        <w:tc>
          <w:tcPr>
            <w:tcW w:type="dxa" w:w="1440"/>
            <w:vAlign w:val="center"/>
          </w:tcPr>
          <w:p>
            <w:r/>
            <w:r>
              <w:rPr>
                <w:sz w:val="18"/>
              </w:rPr>
              <w:t>5/17</w:t>
            </w:r>
          </w:p>
        </w:tc>
        <w:tc>
          <w:tcPr>
            <w:tcW w:type="dxa" w:w="1152"/>
            <w:vAlign w:val="center"/>
          </w:tcPr>
          <w:p>
            <w:r/>
            <w:r>
              <w:rPr>
                <w:sz w:val="18"/>
              </w:rPr>
              <w:t>5</w:t>
            </w:r>
          </w:p>
        </w:tc>
        <w:tc>
          <w:tcPr>
            <w:tcW w:type="dxa" w:w="1152"/>
            <w:vAlign w:val="center"/>
          </w:tcPr>
          <w:p>
            <w:r/>
            <w:r>
              <w:rPr>
                <w:sz w:val="18"/>
              </w:rPr>
              <w:t>12</w:t>
            </w:r>
          </w:p>
        </w:tc>
        <w:tc>
          <w:tcPr>
            <w:tcW w:type="dxa" w:w="2880"/>
            <w:vAlign w:val="center"/>
          </w:tcPr>
          <w:p>
            <w:r/>
            <w:r>
              <w:rPr>
                <w:sz w:val="18"/>
              </w:rPr>
              <w:t>ADOPT as Slice 3</w:t>
            </w:r>
          </w:p>
        </w:tc>
      </w:tr>
      <w:tr>
        <w:tc>
          <w:tcPr>
            <w:tcW w:type="dxa" w:w="3744"/>
            <w:vAlign w:val="center"/>
            <w:shd w:val="clear" w:color="auto" w:fill="F0F4F8"/>
          </w:tcPr>
          <w:p>
            <w:r/>
            <w:r>
              <w:rPr>
                <w:sz w:val="18"/>
              </w:rPr>
              <w:t>MCID (intra-year deficit detector)</w:t>
            </w:r>
          </w:p>
        </w:tc>
        <w:tc>
          <w:tcPr>
            <w:tcW w:type="dxa" w:w="1440"/>
            <w:vAlign w:val="center"/>
            <w:shd w:val="clear" w:color="auto" w:fill="F0F4F8"/>
          </w:tcPr>
          <w:p>
            <w:r/>
            <w:r>
              <w:rPr>
                <w:sz w:val="18"/>
              </w:rPr>
              <w:t>4/17</w:t>
            </w:r>
          </w:p>
        </w:tc>
        <w:tc>
          <w:tcPr>
            <w:tcW w:type="dxa" w:w="1152"/>
            <w:vAlign w:val="center"/>
            <w:shd w:val="clear" w:color="auto" w:fill="F0F4F8"/>
          </w:tcPr>
          <w:p>
            <w:r/>
            <w:r>
              <w:rPr>
                <w:sz w:val="18"/>
              </w:rPr>
              <w:t>4</w:t>
            </w:r>
          </w:p>
        </w:tc>
        <w:tc>
          <w:tcPr>
            <w:tcW w:type="dxa" w:w="1152"/>
            <w:vAlign w:val="center"/>
            <w:shd w:val="clear" w:color="auto" w:fill="F0F4F8"/>
          </w:tcPr>
          <w:p>
            <w:r/>
            <w:r>
              <w:rPr>
                <w:sz w:val="18"/>
              </w:rPr>
              <w:t>13</w:t>
            </w:r>
          </w:p>
        </w:tc>
        <w:tc>
          <w:tcPr>
            <w:tcW w:type="dxa" w:w="2880"/>
            <w:vAlign w:val="center"/>
            <w:shd w:val="clear" w:color="auto" w:fill="F0F4F8"/>
          </w:tcPr>
          <w:p>
            <w:r/>
            <w:r>
              <w:rPr>
                <w:sz w:val="18"/>
              </w:rPr>
              <w:t>ADOPT as Slice 3 - critical for STR</w:t>
            </w:r>
          </w:p>
        </w:tc>
      </w:tr>
    </w:tbl>
    <w:p>
      <w:pPr>
        <w:pStyle w:val="Heading2"/>
      </w:pPr>
      <w:r>
        <w:rPr>
          <w:color w:val="1F3A5F"/>
          <w:sz w:val="30"/>
        </w:rPr>
        <w:t>5.2 Naming Conflicts to Resolve</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592"/>
            <w:shd w:val="clear" w:color="auto" w:fill="1F3A5F"/>
            <w:vAlign w:val="center"/>
          </w:tcPr>
          <w:p>
            <w:r/>
            <w:r>
              <w:rPr>
                <w:b/>
                <w:color w:val="FFFFFF"/>
                <w:sz w:val="19"/>
              </w:rPr>
              <w:t>Concept</w:t>
            </w:r>
          </w:p>
        </w:tc>
        <w:tc>
          <w:tcPr>
            <w:tcW w:type="dxa" w:w="2592"/>
            <w:shd w:val="clear" w:color="auto" w:fill="1F3A5F"/>
            <w:vAlign w:val="center"/>
          </w:tcPr>
          <w:p>
            <w:r/>
            <w:r>
              <w:rPr>
                <w:b/>
                <w:color w:val="FFFFFF"/>
                <w:sz w:val="19"/>
              </w:rPr>
              <w:t>Variant A</w:t>
            </w:r>
          </w:p>
        </w:tc>
        <w:tc>
          <w:tcPr>
            <w:tcW w:type="dxa" w:w="2592"/>
            <w:shd w:val="clear" w:color="auto" w:fill="1F3A5F"/>
            <w:vAlign w:val="center"/>
          </w:tcPr>
          <w:p>
            <w:r/>
            <w:r>
              <w:rPr>
                <w:b/>
                <w:color w:val="FFFFFF"/>
                <w:sz w:val="19"/>
              </w:rPr>
              <w:t>Variant B</w:t>
            </w:r>
          </w:p>
        </w:tc>
        <w:tc>
          <w:tcPr>
            <w:tcW w:type="dxa" w:w="2880"/>
            <w:shd w:val="clear" w:color="auto" w:fill="1F3A5F"/>
            <w:vAlign w:val="center"/>
          </w:tcPr>
          <w:p>
            <w:r/>
            <w:r>
              <w:rPr>
                <w:b/>
                <w:color w:val="FFFFFF"/>
                <w:sz w:val="19"/>
              </w:rPr>
              <w:t>Decision</w:t>
            </w:r>
          </w:p>
        </w:tc>
      </w:tr>
      <w:tr>
        <w:tc>
          <w:tcPr>
            <w:tcW w:type="dxa" w:w="2592"/>
            <w:vAlign w:val="center"/>
          </w:tcPr>
          <w:p>
            <w:r/>
            <w:r>
              <w:rPr>
                <w:sz w:val="18"/>
              </w:rPr>
              <w:t>Survival simulation horizon</w:t>
            </w:r>
          </w:p>
        </w:tc>
        <w:tc>
          <w:tcPr>
            <w:tcW w:type="dxa" w:w="2592"/>
            <w:vAlign w:val="center"/>
          </w:tcPr>
          <w:p>
            <w:r/>
            <w:r>
              <w:rPr>
                <w:sz w:val="18"/>
              </w:rPr>
              <w:t>36 months (12 docs)</w:t>
            </w:r>
          </w:p>
        </w:tc>
        <w:tc>
          <w:tcPr>
            <w:tcW w:type="dxa" w:w="2592"/>
            <w:vAlign w:val="center"/>
          </w:tcPr>
          <w:p>
            <w:r/>
            <w:r>
              <w:rPr>
                <w:sz w:val="18"/>
              </w:rPr>
              <w:t>60 months (3 docs)</w:t>
            </w:r>
          </w:p>
        </w:tc>
        <w:tc>
          <w:tcPr>
            <w:tcW w:type="dxa" w:w="2880"/>
            <w:vAlign w:val="center"/>
          </w:tcPr>
          <w:p>
            <w:r/>
            <w:r>
              <w:rPr>
                <w:sz w:val="18"/>
              </w:rPr>
              <w:t>Use 36mo default + 60mo for refi analysis</w:t>
            </w:r>
          </w:p>
        </w:tc>
      </w:tr>
      <w:tr>
        <w:tc>
          <w:tcPr>
            <w:tcW w:type="dxa" w:w="2592"/>
            <w:vAlign w:val="center"/>
            <w:shd w:val="clear" w:color="auto" w:fill="F0F4F8"/>
          </w:tcPr>
          <w:p>
            <w:r/>
            <w:r>
              <w:rPr>
                <w:sz w:val="18"/>
              </w:rPr>
              <w:t>ACS threshold for HALT</w:t>
            </w:r>
          </w:p>
        </w:tc>
        <w:tc>
          <w:tcPr>
            <w:tcW w:type="dxa" w:w="2592"/>
            <w:vAlign w:val="center"/>
            <w:shd w:val="clear" w:color="auto" w:fill="F0F4F8"/>
          </w:tcPr>
          <w:p>
            <w:r/>
            <w:r>
              <w:rPr>
                <w:sz w:val="18"/>
              </w:rPr>
              <w:t>ACS &lt; 0.6 (11 docs)</w:t>
            </w:r>
          </w:p>
        </w:tc>
        <w:tc>
          <w:tcPr>
            <w:tcW w:type="dxa" w:w="2592"/>
            <w:vAlign w:val="center"/>
            <w:shd w:val="clear" w:color="auto" w:fill="F0F4F8"/>
          </w:tcPr>
          <w:p>
            <w:r/>
            <w:r>
              <w:rPr>
                <w:sz w:val="18"/>
              </w:rPr>
              <w:t>ACS &lt; 0.7 (3 docs)</w:t>
            </w:r>
          </w:p>
        </w:tc>
        <w:tc>
          <w:tcPr>
            <w:tcW w:type="dxa" w:w="2880"/>
            <w:vAlign w:val="center"/>
            <w:shd w:val="clear" w:color="auto" w:fill="F0F4F8"/>
          </w:tcPr>
          <w:p>
            <w:r/>
            <w:r>
              <w:rPr>
                <w:sz w:val="18"/>
              </w:rPr>
              <w:t>Use 0.6 - stricter matches Slice 1 compliance.py</w:t>
            </w:r>
          </w:p>
        </w:tc>
      </w:tr>
      <w:tr>
        <w:tc>
          <w:tcPr>
            <w:tcW w:type="dxa" w:w="2592"/>
            <w:vAlign w:val="center"/>
          </w:tcPr>
          <w:p>
            <w:r/>
            <w:r>
              <w:rPr>
                <w:sz w:val="18"/>
              </w:rPr>
              <w:t>DFS scale factor</w:t>
            </w:r>
          </w:p>
        </w:tc>
        <w:tc>
          <w:tcPr>
            <w:tcW w:type="dxa" w:w="2592"/>
            <w:vAlign w:val="center"/>
          </w:tcPr>
          <w:p>
            <w:r/>
            <w:r>
              <w:rPr>
                <w:sz w:val="18"/>
              </w:rPr>
              <w:t>x 5 (assumes 20% max)</w:t>
            </w:r>
          </w:p>
        </w:tc>
        <w:tc>
          <w:tcPr>
            <w:tcW w:type="dxa" w:w="2592"/>
            <w:vAlign w:val="center"/>
          </w:tcPr>
          <w:p>
            <w:r/>
            <w:r>
              <w:rPr>
                <w:sz w:val="18"/>
              </w:rPr>
              <w:t>x 10 (assumes 10% max)</w:t>
            </w:r>
          </w:p>
        </w:tc>
        <w:tc>
          <w:tcPr>
            <w:tcW w:type="dxa" w:w="2880"/>
            <w:vAlign w:val="center"/>
          </w:tcPr>
          <w:p>
            <w:r/>
            <w:r>
              <w:rPr>
                <w:sz w:val="18"/>
              </w:rPr>
              <w:t>Use x 5 - more conservative interpretation</w:t>
            </w:r>
          </w:p>
        </w:tc>
      </w:tr>
      <w:tr>
        <w:tc>
          <w:tcPr>
            <w:tcW w:type="dxa" w:w="2592"/>
            <w:vAlign w:val="center"/>
            <w:shd w:val="clear" w:color="auto" w:fill="F0F4F8"/>
          </w:tcPr>
          <w:p>
            <w:r/>
            <w:r>
              <w:rPr>
                <w:sz w:val="18"/>
              </w:rPr>
              <w:t>QbD severity tiers</w:t>
            </w:r>
          </w:p>
        </w:tc>
        <w:tc>
          <w:tcPr>
            <w:tcW w:type="dxa" w:w="2592"/>
            <w:vAlign w:val="center"/>
            <w:shd w:val="clear" w:color="auto" w:fill="F0F4F8"/>
          </w:tcPr>
          <w:p>
            <w:r/>
            <w:r>
              <w:rPr>
                <w:sz w:val="18"/>
              </w:rPr>
              <w:t>Binary (pass/dangerous)</w:t>
            </w:r>
          </w:p>
        </w:tc>
        <w:tc>
          <w:tcPr>
            <w:tcW w:type="dxa" w:w="2592"/>
            <w:vAlign w:val="center"/>
            <w:shd w:val="clear" w:color="auto" w:fill="F0F4F8"/>
          </w:tcPr>
          <w:p>
            <w:r/>
            <w:r>
              <w:rPr>
                <w:sz w:val="18"/>
              </w:rPr>
              <w:t>3-tier minor/moderate/critical (Doc 16)</w:t>
            </w:r>
          </w:p>
        </w:tc>
        <w:tc>
          <w:tcPr>
            <w:tcW w:type="dxa" w:w="2880"/>
            <w:vAlign w:val="center"/>
            <w:shd w:val="clear" w:color="auto" w:fill="F0F4F8"/>
          </w:tcPr>
          <w:p>
            <w:r/>
            <w:r>
              <w:rPr>
                <w:sz w:val="18"/>
              </w:rPr>
              <w:t>Adopt 3-tier for nuance</w:t>
            </w:r>
          </w:p>
        </w:tc>
      </w:tr>
      <w:tr>
        <w:tc>
          <w:tcPr>
            <w:tcW w:type="dxa" w:w="2592"/>
            <w:vAlign w:val="center"/>
          </w:tcPr>
          <w:p>
            <w:r/>
            <w:r>
              <w:rPr>
                <w:sz w:val="18"/>
              </w:rPr>
              <w:t>LSC units</w:t>
            </w:r>
          </w:p>
        </w:tc>
        <w:tc>
          <w:tcPr>
            <w:tcW w:type="dxa" w:w="2592"/>
            <w:vAlign w:val="center"/>
          </w:tcPr>
          <w:p>
            <w:r/>
            <w:r>
              <w:rPr>
                <w:sz w:val="18"/>
              </w:rPr>
              <w:t>Months (scalar)</w:t>
            </w:r>
          </w:p>
        </w:tc>
        <w:tc>
          <w:tcPr>
            <w:tcW w:type="dxa" w:w="2592"/>
            <w:vAlign w:val="center"/>
          </w:tcPr>
          <w:p>
            <w:r/>
            <w:r>
              <w:rPr>
                <w:sz w:val="18"/>
              </w:rPr>
              <w:t>Path-dependent ruin month</w:t>
            </w:r>
          </w:p>
        </w:tc>
        <w:tc>
          <w:tcPr>
            <w:tcW w:type="dxa" w:w="2880"/>
            <w:vAlign w:val="center"/>
          </w:tcPr>
          <w:p>
            <w:r/>
            <w:r>
              <w:rPr>
                <w:sz w:val="18"/>
              </w:rPr>
              <w:t>Both - scalar as quick diagnostic, drawdown for gating</w:t>
            </w:r>
          </w:p>
        </w:tc>
      </w:tr>
      <w:tr>
        <w:tc>
          <w:tcPr>
            <w:tcW w:type="dxa" w:w="2592"/>
            <w:vAlign w:val="center"/>
            <w:shd w:val="clear" w:color="auto" w:fill="F0F4F8"/>
          </w:tcPr>
          <w:p>
            <w:r/>
            <w:r>
              <w:rPr>
                <w:sz w:val="18"/>
              </w:rPr>
              <w:t>Recommendation classes</w:t>
            </w:r>
          </w:p>
        </w:tc>
        <w:tc>
          <w:tcPr>
            <w:tcW w:type="dxa" w:w="2592"/>
            <w:vAlign w:val="center"/>
            <w:shd w:val="clear" w:color="auto" w:fill="F0F4F8"/>
          </w:tcPr>
          <w:p>
            <w:r/>
            <w:r>
              <w:rPr>
                <w:sz w:val="18"/>
              </w:rPr>
              <w:t>4 (Acceptable, Fragile, QbD, Strong)</w:t>
            </w:r>
          </w:p>
        </w:tc>
        <w:tc>
          <w:tcPr>
            <w:tcW w:type="dxa" w:w="2592"/>
            <w:vAlign w:val="center"/>
            <w:shd w:val="clear" w:color="auto" w:fill="F0F4F8"/>
          </w:tcPr>
          <w:p>
            <w:r/>
            <w:r>
              <w:rPr>
                <w:sz w:val="18"/>
              </w:rPr>
              <w:t>6 (Acceptable, Monitor, Fragile, QbD, Strong, Approve)</w:t>
            </w:r>
          </w:p>
        </w:tc>
        <w:tc>
          <w:tcPr>
            <w:tcW w:type="dxa" w:w="2880"/>
            <w:vAlign w:val="center"/>
            <w:shd w:val="clear" w:color="auto" w:fill="F0F4F8"/>
          </w:tcPr>
          <w:p>
            <w:r/>
            <w:r>
              <w:rPr>
                <w:sz w:val="18"/>
              </w:rPr>
              <w:t>Use 6-class for richer output</w:t>
            </w:r>
          </w:p>
        </w:tc>
      </w:tr>
      <w:tr>
        <w:tc>
          <w:tcPr>
            <w:tcW w:type="dxa" w:w="2592"/>
            <w:vAlign w:val="center"/>
          </w:tcPr>
          <w:p>
            <w:r/>
            <w:r>
              <w:rPr>
                <w:sz w:val="18"/>
              </w:rPr>
              <w:t>Lender matrix adapter</w:t>
            </w:r>
          </w:p>
        </w:tc>
        <w:tc>
          <w:tcPr>
            <w:tcW w:type="dxa" w:w="2592"/>
            <w:vAlign w:val="center"/>
          </w:tcPr>
          <w:p>
            <w:r/>
            <w:r>
              <w:rPr>
                <w:sz w:val="18"/>
              </w:rPr>
              <w:t>Embedded JSON</w:t>
            </w:r>
          </w:p>
        </w:tc>
        <w:tc>
          <w:tcPr>
            <w:tcW w:type="dxa" w:w="2592"/>
            <w:vAlign w:val="center"/>
          </w:tcPr>
          <w:p>
            <w:r/>
            <w:r>
              <w:rPr>
                <w:sz w:val="18"/>
              </w:rPr>
              <w:t>Plug-in adapter (Architecting)</w:t>
            </w:r>
          </w:p>
        </w:tc>
        <w:tc>
          <w:tcPr>
            <w:tcW w:type="dxa" w:w="2880"/>
            <w:vAlign w:val="center"/>
          </w:tcPr>
          <w:p>
            <w:r/>
            <w:r>
              <w:rPr>
                <w:sz w:val="18"/>
              </w:rPr>
              <w:t>Use plug-in adapter (cleaner)</w:t>
            </w:r>
          </w:p>
        </w:tc>
      </w:tr>
    </w:tbl>
    <w:p>
      <w:r>
        <w:br w:type="page"/>
      </w:r>
    </w:p>
    <w:p>
      <w:pPr>
        <w:pStyle w:val="Heading1"/>
      </w:pPr>
      <w:r>
        <w:rPr>
          <w:color w:val="1F3A5F"/>
          <w:sz w:val="40"/>
        </w:rPr>
        <w:t>6. Adversarial Validation Findings</w:t>
      </w:r>
    </w:p>
    <w:p>
      <w:pPr>
        <w:spacing w:after="80"/>
      </w:pPr>
      <w:r>
        <w:rPr>
          <w:b w:val="0"/>
          <w:i w:val="0"/>
          <w:sz w:val="21"/>
        </w:rPr>
        <w:t>Document #17 (AI Algorithm Improvement Prompt 2) is the most rigorous adversarial pass - it attacks every formula with at least one test case and proposes a hardened version with pseudocode. The cataloged weaknesses map directly to Slice 1 implementation gaps and Slice 2/3 design requirements.</w:t>
      </w:r>
    </w:p>
    <w:p>
      <w:pPr>
        <w:pStyle w:val="Heading2"/>
      </w:pPr>
      <w:r>
        <w:rPr>
          <w:color w:val="1F3A5F"/>
          <w:sz w:val="30"/>
        </w:rPr>
        <w:t>6.1 Catalog of Identified Weaknesses</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432"/>
            <w:shd w:val="clear" w:color="auto" w:fill="1F3A5F"/>
            <w:vAlign w:val="center"/>
          </w:tcPr>
          <w:p>
            <w:r/>
            <w:r>
              <w:rPr>
                <w:b/>
                <w:color w:val="FFFFFF"/>
                <w:sz w:val="19"/>
              </w:rPr>
              <w:t>#</w:t>
            </w:r>
          </w:p>
        </w:tc>
        <w:tc>
          <w:tcPr>
            <w:tcW w:type="dxa" w:w="2016"/>
            <w:shd w:val="clear" w:color="auto" w:fill="1F3A5F"/>
            <w:vAlign w:val="center"/>
          </w:tcPr>
          <w:p>
            <w:r/>
            <w:r>
              <w:rPr>
                <w:b/>
                <w:color w:val="FFFFFF"/>
                <w:sz w:val="19"/>
              </w:rPr>
              <w:t>Formula</w:t>
            </w:r>
          </w:p>
        </w:tc>
        <w:tc>
          <w:tcPr>
            <w:tcW w:type="dxa" w:w="3168"/>
            <w:shd w:val="clear" w:color="auto" w:fill="1F3A5F"/>
            <w:vAlign w:val="center"/>
          </w:tcPr>
          <w:p>
            <w:r/>
            <w:r>
              <w:rPr>
                <w:b/>
                <w:color w:val="FFFFFF"/>
                <w:sz w:val="19"/>
              </w:rPr>
              <w:t>Identified Weakness</w:t>
            </w:r>
          </w:p>
        </w:tc>
        <w:tc>
          <w:tcPr>
            <w:tcW w:type="dxa" w:w="4032"/>
            <w:shd w:val="clear" w:color="auto" w:fill="1F3A5F"/>
            <w:vAlign w:val="center"/>
          </w:tcPr>
          <w:p>
            <w:r/>
            <w:r>
              <w:rPr>
                <w:b/>
                <w:color w:val="FFFFFF"/>
                <w:sz w:val="19"/>
              </w:rPr>
              <w:t>Recommended Fix</w:t>
            </w:r>
          </w:p>
        </w:tc>
        <w:tc>
          <w:tcPr>
            <w:tcW w:type="dxa" w:w="1008"/>
            <w:shd w:val="clear" w:color="auto" w:fill="1F3A5F"/>
            <w:vAlign w:val="center"/>
          </w:tcPr>
          <w:p>
            <w:r/>
            <w:r>
              <w:rPr>
                <w:b/>
                <w:color w:val="FFFFFF"/>
                <w:sz w:val="19"/>
              </w:rPr>
              <w:t>Source</w:t>
            </w:r>
          </w:p>
        </w:tc>
      </w:tr>
      <w:tr>
        <w:tc>
          <w:tcPr>
            <w:tcW w:type="dxa" w:w="432"/>
            <w:vAlign w:val="center"/>
          </w:tcPr>
          <w:p>
            <w:r/>
            <w:r>
              <w:rPr>
                <w:sz w:val="18"/>
              </w:rPr>
              <w:t>1</w:t>
            </w:r>
          </w:p>
        </w:tc>
        <w:tc>
          <w:tcPr>
            <w:tcW w:type="dxa" w:w="2016"/>
            <w:vAlign w:val="center"/>
          </w:tcPr>
          <w:p>
            <w:r/>
            <w:r>
              <w:rPr>
                <w:sz w:val="18"/>
              </w:rPr>
              <w:t>DSCR_L</w:t>
            </w:r>
          </w:p>
        </w:tc>
        <w:tc>
          <w:tcPr>
            <w:tcW w:type="dxa" w:w="3168"/>
            <w:vAlign w:val="center"/>
          </w:tcPr>
          <w:p>
            <w:r/>
            <w:r>
              <w:rPr>
                <w:sz w:val="18"/>
              </w:rPr>
              <w:t>Double-counts taxes if in both numerator and denominator</w:t>
            </w:r>
          </w:p>
        </w:tc>
        <w:tc>
          <w:tcPr>
            <w:tcW w:type="dxa" w:w="4032"/>
            <w:vAlign w:val="center"/>
          </w:tcPr>
          <w:p>
            <w:r/>
            <w:r>
              <w:rPr>
                <w:sz w:val="18"/>
              </w:rPr>
              <w:t>Accounting-boundary rule + L-E delta check; flag if delta&gt;0.2 and DSCR_E&lt;1.0</w:t>
            </w:r>
          </w:p>
        </w:tc>
        <w:tc>
          <w:tcPr>
            <w:tcW w:type="dxa" w:w="1008"/>
            <w:vAlign w:val="center"/>
          </w:tcPr>
          <w:p>
            <w:r/>
            <w:r>
              <w:rPr>
                <w:sz w:val="18"/>
              </w:rPr>
              <w:t>Doc 17 #1</w:t>
            </w:r>
          </w:p>
        </w:tc>
      </w:tr>
      <w:tr>
        <w:tc>
          <w:tcPr>
            <w:tcW w:type="dxa" w:w="432"/>
            <w:vAlign w:val="center"/>
            <w:shd w:val="clear" w:color="auto" w:fill="F0F4F8"/>
          </w:tcPr>
          <w:p>
            <w:r/>
            <w:r>
              <w:rPr>
                <w:sz w:val="18"/>
              </w:rPr>
              <w:t>2</w:t>
            </w:r>
          </w:p>
        </w:tc>
        <w:tc>
          <w:tcPr>
            <w:tcW w:type="dxa" w:w="2016"/>
            <w:vAlign w:val="center"/>
            <w:shd w:val="clear" w:color="auto" w:fill="F0F4F8"/>
          </w:tcPr>
          <w:p>
            <w:r/>
            <w:r>
              <w:rPr>
                <w:sz w:val="18"/>
              </w:rPr>
              <w:t>DSCR_E</w:t>
            </w:r>
          </w:p>
        </w:tc>
        <w:tc>
          <w:tcPr>
            <w:tcW w:type="dxa" w:w="3168"/>
            <w:vAlign w:val="center"/>
            <w:shd w:val="clear" w:color="auto" w:fill="F0F4F8"/>
          </w:tcPr>
          <w:p>
            <w:r/>
            <w:r>
              <w:rPr>
                <w:sz w:val="18"/>
              </w:rPr>
              <w:t>Annual snapshot misses intra-year swings</w:t>
            </w:r>
          </w:p>
        </w:tc>
        <w:tc>
          <w:tcPr>
            <w:tcW w:type="dxa" w:w="4032"/>
            <w:vAlign w:val="center"/>
            <w:shd w:val="clear" w:color="auto" w:fill="F0F4F8"/>
          </w:tcPr>
          <w:p>
            <w:r/>
            <w:r>
              <w:rPr>
                <w:sz w:val="18"/>
              </w:rPr>
              <w:t>Compute monthly + Seasonal DSCR_Min; trigger fail if min&lt;1.0x for 2+ consecutive months</w:t>
            </w:r>
          </w:p>
        </w:tc>
        <w:tc>
          <w:tcPr>
            <w:tcW w:type="dxa" w:w="1008"/>
            <w:vAlign w:val="center"/>
            <w:shd w:val="clear" w:color="auto" w:fill="F0F4F8"/>
          </w:tcPr>
          <w:p>
            <w:r/>
            <w:r>
              <w:rPr>
                <w:sz w:val="18"/>
              </w:rPr>
              <w:t>Doc 17 #2</w:t>
            </w:r>
          </w:p>
        </w:tc>
      </w:tr>
      <w:tr>
        <w:tc>
          <w:tcPr>
            <w:tcW w:type="dxa" w:w="432"/>
            <w:vAlign w:val="center"/>
          </w:tcPr>
          <w:p>
            <w:r/>
            <w:r>
              <w:rPr>
                <w:sz w:val="18"/>
              </w:rPr>
              <w:t>3</w:t>
            </w:r>
          </w:p>
        </w:tc>
        <w:tc>
          <w:tcPr>
            <w:tcW w:type="dxa" w:w="2016"/>
            <w:vAlign w:val="center"/>
          </w:tcPr>
          <w:p>
            <w:r/>
            <w:r>
              <w:rPr>
                <w:sz w:val="18"/>
              </w:rPr>
              <w:t>DSCR_E</w:t>
            </w:r>
          </w:p>
        </w:tc>
        <w:tc>
          <w:tcPr>
            <w:tcW w:type="dxa" w:w="3168"/>
            <w:vAlign w:val="center"/>
          </w:tcPr>
          <w:p>
            <w:r/>
            <w:r>
              <w:rPr>
                <w:sz w:val="18"/>
              </w:rPr>
              <w:t>Doesn't adjust for ARM resets</w:t>
            </w:r>
          </w:p>
        </w:tc>
        <w:tc>
          <w:tcPr>
            <w:tcW w:type="dxa" w:w="4032"/>
            <w:vAlign w:val="center"/>
          </w:tcPr>
          <w:p>
            <w:r/>
            <w:r>
              <w:rPr>
                <w:sz w:val="18"/>
              </w:rPr>
              <w:t>Build ARM rate path with caps/floors per loan contract</w:t>
            </w:r>
          </w:p>
        </w:tc>
        <w:tc>
          <w:tcPr>
            <w:tcW w:type="dxa" w:w="1008"/>
            <w:vAlign w:val="center"/>
          </w:tcPr>
          <w:p>
            <w:r/>
            <w:r>
              <w:rPr>
                <w:sz w:val="18"/>
              </w:rPr>
              <w:t>Doc 17 #2 + #18</w:t>
            </w:r>
          </w:p>
        </w:tc>
      </w:tr>
      <w:tr>
        <w:tc>
          <w:tcPr>
            <w:tcW w:type="dxa" w:w="432"/>
            <w:vAlign w:val="center"/>
            <w:shd w:val="clear" w:color="auto" w:fill="F0F4F8"/>
          </w:tcPr>
          <w:p>
            <w:r/>
            <w:r>
              <w:rPr>
                <w:sz w:val="18"/>
              </w:rPr>
              <w:t>4</w:t>
            </w:r>
          </w:p>
        </w:tc>
        <w:tc>
          <w:tcPr>
            <w:tcW w:type="dxa" w:w="2016"/>
            <w:vAlign w:val="center"/>
            <w:shd w:val="clear" w:color="auto" w:fill="F0F4F8"/>
          </w:tcPr>
          <w:p>
            <w:r/>
            <w:r>
              <w:rPr>
                <w:sz w:val="18"/>
              </w:rPr>
              <w:t>SDSCR</w:t>
            </w:r>
          </w:p>
        </w:tc>
        <w:tc>
          <w:tcPr>
            <w:tcW w:type="dxa" w:w="3168"/>
            <w:vAlign w:val="center"/>
            <w:shd w:val="clear" w:color="auto" w:fill="F0F4F8"/>
          </w:tcPr>
          <w:p>
            <w:r/>
            <w:r>
              <w:rPr>
                <w:sz w:val="18"/>
              </w:rPr>
              <w:t>May double-count CapEx if in OpEx_E</w:t>
            </w:r>
          </w:p>
        </w:tc>
        <w:tc>
          <w:tcPr>
            <w:tcW w:type="dxa" w:w="4032"/>
            <w:vAlign w:val="center"/>
            <w:shd w:val="clear" w:color="auto" w:fill="F0F4F8"/>
          </w:tcPr>
          <w:p>
            <w:r/>
            <w:r>
              <w:rPr>
                <w:sz w:val="18"/>
              </w:rPr>
              <w:t>Use Stabilized Expense Profile by property type and lease structure; rolling 12-month avg</w:t>
            </w:r>
          </w:p>
        </w:tc>
        <w:tc>
          <w:tcPr>
            <w:tcW w:type="dxa" w:w="1008"/>
            <w:vAlign w:val="center"/>
            <w:shd w:val="clear" w:color="auto" w:fill="F0F4F8"/>
          </w:tcPr>
          <w:p>
            <w:r/>
            <w:r>
              <w:rPr>
                <w:sz w:val="18"/>
              </w:rPr>
              <w:t>Doc 17 #3</w:t>
            </w:r>
          </w:p>
        </w:tc>
      </w:tr>
      <w:tr>
        <w:tc>
          <w:tcPr>
            <w:tcW w:type="dxa" w:w="432"/>
            <w:vAlign w:val="center"/>
          </w:tcPr>
          <w:p>
            <w:r/>
            <w:r>
              <w:rPr>
                <w:sz w:val="18"/>
              </w:rPr>
              <w:t>5</w:t>
            </w:r>
          </w:p>
        </w:tc>
        <w:tc>
          <w:tcPr>
            <w:tcW w:type="dxa" w:w="2016"/>
            <w:vAlign w:val="center"/>
          </w:tcPr>
          <w:p>
            <w:r/>
            <w:r>
              <w:rPr>
                <w:sz w:val="18"/>
              </w:rPr>
              <w:t>RWDSCR</w:t>
            </w:r>
          </w:p>
        </w:tc>
        <w:tc>
          <w:tcPr>
            <w:tcW w:type="dxa" w:w="3168"/>
            <w:vAlign w:val="center"/>
          </w:tcPr>
          <w:p>
            <w:r/>
            <w:r>
              <w:rPr>
                <w:sz w:val="18"/>
              </w:rPr>
              <w:t>min() can over-penalize; no likelihood weighting</w:t>
            </w:r>
          </w:p>
        </w:tc>
        <w:tc>
          <w:tcPr>
            <w:tcW w:type="dxa" w:w="4032"/>
            <w:vAlign w:val="center"/>
          </w:tcPr>
          <w:p>
            <w:r/>
            <w:r>
              <w:rPr>
                <w:sz w:val="18"/>
              </w:rPr>
              <w:t>Replace with named scenario library {Stagflation, Recession, Climate, Local Distress}</w:t>
            </w:r>
          </w:p>
        </w:tc>
        <w:tc>
          <w:tcPr>
            <w:tcW w:type="dxa" w:w="1008"/>
            <w:vAlign w:val="center"/>
          </w:tcPr>
          <w:p>
            <w:r/>
            <w:r>
              <w:rPr>
                <w:sz w:val="18"/>
              </w:rPr>
              <w:t>Doc 17 #4</w:t>
            </w:r>
          </w:p>
        </w:tc>
      </w:tr>
      <w:tr>
        <w:tc>
          <w:tcPr>
            <w:tcW w:type="dxa" w:w="432"/>
            <w:vAlign w:val="center"/>
            <w:shd w:val="clear" w:color="auto" w:fill="F0F4F8"/>
          </w:tcPr>
          <w:p>
            <w:r/>
            <w:r>
              <w:rPr>
                <w:sz w:val="18"/>
              </w:rPr>
              <w:t>6</w:t>
            </w:r>
          </w:p>
        </w:tc>
        <w:tc>
          <w:tcPr>
            <w:tcW w:type="dxa" w:w="2016"/>
            <w:vAlign w:val="center"/>
            <w:shd w:val="clear" w:color="auto" w:fill="F0F4F8"/>
          </w:tcPr>
          <w:p>
            <w:r/>
            <w:r>
              <w:rPr>
                <w:sz w:val="18"/>
              </w:rPr>
              <w:t>Tax Shock DSCR</w:t>
            </w:r>
          </w:p>
        </w:tc>
        <w:tc>
          <w:tcPr>
            <w:tcW w:type="dxa" w:w="3168"/>
            <w:vAlign w:val="center"/>
            <w:shd w:val="clear" w:color="auto" w:fill="F0F4F8"/>
          </w:tcPr>
          <w:p>
            <w:r/>
            <w:r>
              <w:rPr>
                <w:sz w:val="18"/>
              </w:rPr>
              <w:t>Ignores jurisdictional caps (e.g. TX 10%/yr, 3yr reassessment)</w:t>
            </w:r>
          </w:p>
        </w:tc>
        <w:tc>
          <w:tcPr>
            <w:tcW w:type="dxa" w:w="4032"/>
            <w:vAlign w:val="center"/>
            <w:shd w:val="clear" w:color="auto" w:fill="F0F4F8"/>
          </w:tcPr>
          <w:p>
            <w:r/>
            <w:r>
              <w:rPr>
                <w:sz w:val="18"/>
              </w:rPr>
              <w:t>Include jurisdictional tax rules - step caps, reassessment cycles, exemptions</w:t>
            </w:r>
          </w:p>
        </w:tc>
        <w:tc>
          <w:tcPr>
            <w:tcW w:type="dxa" w:w="1008"/>
            <w:vAlign w:val="center"/>
            <w:shd w:val="clear" w:color="auto" w:fill="F0F4F8"/>
          </w:tcPr>
          <w:p>
            <w:r/>
            <w:r>
              <w:rPr>
                <w:sz w:val="18"/>
              </w:rPr>
              <w:t>Doc 17 #5</w:t>
            </w:r>
          </w:p>
        </w:tc>
      </w:tr>
      <w:tr>
        <w:tc>
          <w:tcPr>
            <w:tcW w:type="dxa" w:w="432"/>
            <w:vAlign w:val="center"/>
          </w:tcPr>
          <w:p>
            <w:r/>
            <w:r>
              <w:rPr>
                <w:sz w:val="18"/>
              </w:rPr>
              <w:t>7</w:t>
            </w:r>
          </w:p>
        </w:tc>
        <w:tc>
          <w:tcPr>
            <w:tcW w:type="dxa" w:w="2016"/>
            <w:vAlign w:val="center"/>
          </w:tcPr>
          <w:p>
            <w:r/>
            <w:r>
              <w:rPr>
                <w:sz w:val="18"/>
              </w:rPr>
              <w:t>Insurance Shock DSCR</w:t>
            </w:r>
          </w:p>
        </w:tc>
        <w:tc>
          <w:tcPr>
            <w:tcW w:type="dxa" w:w="3168"/>
            <w:vAlign w:val="center"/>
          </w:tcPr>
          <w:p>
            <w:r/>
            <w:r>
              <w:rPr>
                <w:sz w:val="18"/>
              </w:rPr>
              <w:t>Flat shock % ignores regional variance (FL +200% vs MW +10%)</w:t>
            </w:r>
          </w:p>
        </w:tc>
        <w:tc>
          <w:tcPr>
            <w:tcW w:type="dxa" w:w="4032"/>
            <w:vAlign w:val="center"/>
          </w:tcPr>
          <w:p>
            <w:r/>
            <w:r>
              <w:rPr>
                <w:sz w:val="18"/>
              </w:rPr>
              <w:t>Pull region-specific indices from state insurance regulators, FEMA hazard zones</w:t>
            </w:r>
          </w:p>
        </w:tc>
        <w:tc>
          <w:tcPr>
            <w:tcW w:type="dxa" w:w="1008"/>
            <w:vAlign w:val="center"/>
          </w:tcPr>
          <w:p>
            <w:r/>
            <w:r>
              <w:rPr>
                <w:sz w:val="18"/>
              </w:rPr>
              <w:t>Doc 17 #6</w:t>
            </w:r>
          </w:p>
        </w:tc>
      </w:tr>
      <w:tr>
        <w:tc>
          <w:tcPr>
            <w:tcW w:type="dxa" w:w="432"/>
            <w:vAlign w:val="center"/>
            <w:shd w:val="clear" w:color="auto" w:fill="F0F4F8"/>
          </w:tcPr>
          <w:p>
            <w:r/>
            <w:r>
              <w:rPr>
                <w:sz w:val="18"/>
              </w:rPr>
              <w:t>8</w:t>
            </w:r>
          </w:p>
        </w:tc>
        <w:tc>
          <w:tcPr>
            <w:tcW w:type="dxa" w:w="2016"/>
            <w:vAlign w:val="center"/>
            <w:shd w:val="clear" w:color="auto" w:fill="F0F4F8"/>
          </w:tcPr>
          <w:p>
            <w:r/>
            <w:r>
              <w:rPr>
                <w:sz w:val="18"/>
              </w:rPr>
              <w:t>Break-Even Vacancy</w:t>
            </w:r>
          </w:p>
        </w:tc>
        <w:tc>
          <w:tcPr>
            <w:tcW w:type="dxa" w:w="3168"/>
            <w:vAlign w:val="center"/>
            <w:shd w:val="clear" w:color="auto" w:fill="F0F4F8"/>
          </w:tcPr>
          <w:p>
            <w:r/>
            <w:r>
              <w:rPr>
                <w:sz w:val="18"/>
              </w:rPr>
              <w:t>Returns negative or &gt;1 when deal is structurally impossible</w:t>
            </w:r>
          </w:p>
        </w:tc>
        <w:tc>
          <w:tcPr>
            <w:tcW w:type="dxa" w:w="4032"/>
            <w:vAlign w:val="center"/>
            <w:shd w:val="clear" w:color="auto" w:fill="F0F4F8"/>
          </w:tcPr>
          <w:p>
            <w:r/>
            <w:r>
              <w:rPr>
                <w:sz w:val="18"/>
              </w:rPr>
              <w:t>Guard clause: if ADS+OpEx &gt;= GSI, set v_BE=0 and flag structural failure</w:t>
            </w:r>
          </w:p>
        </w:tc>
        <w:tc>
          <w:tcPr>
            <w:tcW w:type="dxa" w:w="1008"/>
            <w:vAlign w:val="center"/>
            <w:shd w:val="clear" w:color="auto" w:fill="F0F4F8"/>
          </w:tcPr>
          <w:p>
            <w:r/>
            <w:r>
              <w:rPr>
                <w:sz w:val="18"/>
              </w:rPr>
              <w:t>Doc 17 #7</w:t>
            </w:r>
          </w:p>
        </w:tc>
      </w:tr>
      <w:tr>
        <w:tc>
          <w:tcPr>
            <w:tcW w:type="dxa" w:w="432"/>
            <w:vAlign w:val="center"/>
          </w:tcPr>
          <w:p>
            <w:r/>
            <w:r>
              <w:rPr>
                <w:sz w:val="18"/>
              </w:rPr>
              <w:t>9</w:t>
            </w:r>
          </w:p>
        </w:tc>
        <w:tc>
          <w:tcPr>
            <w:tcW w:type="dxa" w:w="2016"/>
            <w:vAlign w:val="center"/>
          </w:tcPr>
          <w:p>
            <w:r/>
            <w:r>
              <w:rPr>
                <w:sz w:val="18"/>
              </w:rPr>
              <w:t>CapEx Stress DSCR</w:t>
            </w:r>
          </w:p>
        </w:tc>
        <w:tc>
          <w:tcPr>
            <w:tcW w:type="dxa" w:w="3168"/>
            <w:vAlign w:val="center"/>
          </w:tcPr>
          <w:p>
            <w:r/>
            <w:r>
              <w:rPr>
                <w:sz w:val="18"/>
              </w:rPr>
              <w:t>Annualizing event misses mid-year hit</w:t>
            </w:r>
          </w:p>
        </w:tc>
        <w:tc>
          <w:tcPr>
            <w:tcW w:type="dxa" w:w="4032"/>
            <w:vAlign w:val="center"/>
          </w:tcPr>
          <w:p>
            <w:r/>
            <w:r>
              <w:rPr>
                <w:sz w:val="18"/>
              </w:rPr>
              <w:t>Use Sequential Drawdown Array; reserve floor = 1 full CapEx event</w:t>
            </w:r>
          </w:p>
        </w:tc>
        <w:tc>
          <w:tcPr>
            <w:tcW w:type="dxa" w:w="1008"/>
            <w:vAlign w:val="center"/>
          </w:tcPr>
          <w:p>
            <w:r/>
            <w:r>
              <w:rPr>
                <w:sz w:val="18"/>
              </w:rPr>
              <w:t>Doc 17 #8</w:t>
            </w:r>
          </w:p>
        </w:tc>
      </w:tr>
      <w:tr>
        <w:tc>
          <w:tcPr>
            <w:tcW w:type="dxa" w:w="432"/>
            <w:vAlign w:val="center"/>
            <w:shd w:val="clear" w:color="auto" w:fill="F0F4F8"/>
          </w:tcPr>
          <w:p>
            <w:r/>
            <w:r>
              <w:rPr>
                <w:sz w:val="18"/>
              </w:rPr>
              <w:t>10</w:t>
            </w:r>
          </w:p>
        </w:tc>
        <w:tc>
          <w:tcPr>
            <w:tcW w:type="dxa" w:w="2016"/>
            <w:vAlign w:val="center"/>
            <w:shd w:val="clear" w:color="auto" w:fill="F0F4F8"/>
          </w:tcPr>
          <w:p>
            <w:r/>
            <w:r>
              <w:rPr>
                <w:sz w:val="18"/>
              </w:rPr>
              <w:t>LSC</w:t>
            </w:r>
          </w:p>
        </w:tc>
        <w:tc>
          <w:tcPr>
            <w:tcW w:type="dxa" w:w="3168"/>
            <w:vAlign w:val="center"/>
            <w:shd w:val="clear" w:color="auto" w:fill="F0F4F8"/>
          </w:tcPr>
          <w:p>
            <w:r/>
            <w:r>
              <w:rPr>
                <w:sz w:val="18"/>
              </w:rPr>
              <w:t>Scalar misses path-dependent ruin</w:t>
            </w:r>
          </w:p>
        </w:tc>
        <w:tc>
          <w:tcPr>
            <w:tcW w:type="dxa" w:w="4032"/>
            <w:vAlign w:val="center"/>
            <w:shd w:val="clear" w:color="auto" w:fill="F0F4F8"/>
          </w:tcPr>
          <w:p>
            <w:r/>
            <w:r>
              <w:rPr>
                <w:sz w:val="18"/>
              </w:rPr>
              <w:t>Replace LSC with Sequential Drawdown for gating; LSC remains diagnostic</w:t>
            </w:r>
          </w:p>
        </w:tc>
        <w:tc>
          <w:tcPr>
            <w:tcW w:type="dxa" w:w="1008"/>
            <w:vAlign w:val="center"/>
            <w:shd w:val="clear" w:color="auto" w:fill="F0F4F8"/>
          </w:tcPr>
          <w:p>
            <w:r/>
            <w:r>
              <w:rPr>
                <w:sz w:val="18"/>
              </w:rPr>
              <w:t>Doc 17 #9</w:t>
            </w:r>
          </w:p>
        </w:tc>
      </w:tr>
      <w:tr>
        <w:tc>
          <w:tcPr>
            <w:tcW w:type="dxa" w:w="432"/>
            <w:vAlign w:val="center"/>
          </w:tcPr>
          <w:p>
            <w:r/>
            <w:r>
              <w:rPr>
                <w:sz w:val="18"/>
              </w:rPr>
              <w:t>11</w:t>
            </w:r>
          </w:p>
        </w:tc>
        <w:tc>
          <w:tcPr>
            <w:tcW w:type="dxa" w:w="2016"/>
            <w:vAlign w:val="center"/>
          </w:tcPr>
          <w:p>
            <w:r/>
            <w:r>
              <w:rPr>
                <w:sz w:val="18"/>
              </w:rPr>
              <w:t>Sequential Drawdown</w:t>
            </w:r>
          </w:p>
        </w:tc>
        <w:tc>
          <w:tcPr>
            <w:tcW w:type="dxa" w:w="3168"/>
            <w:vAlign w:val="center"/>
          </w:tcPr>
          <w:p>
            <w:r/>
            <w:r>
              <w:rPr>
                <w:sz w:val="18"/>
              </w:rPr>
              <w:t>May exclude seasonality + ARM resets + scheduled CapEx</w:t>
            </w:r>
          </w:p>
        </w:tc>
        <w:tc>
          <w:tcPr>
            <w:tcW w:type="dxa" w:w="4032"/>
            <w:vAlign w:val="center"/>
          </w:tcPr>
          <w:p>
            <w:r/>
            <w:r>
              <w:rPr>
                <w:sz w:val="18"/>
              </w:rPr>
              <w:t>Inject all three; trigger Liquidity Failure if balance&lt;0 at any month</w:t>
            </w:r>
          </w:p>
        </w:tc>
        <w:tc>
          <w:tcPr>
            <w:tcW w:type="dxa" w:w="1008"/>
            <w:vAlign w:val="center"/>
          </w:tcPr>
          <w:p>
            <w:r/>
            <w:r>
              <w:rPr>
                <w:sz w:val="18"/>
              </w:rPr>
              <w:t>Doc 17 #10</w:t>
            </w:r>
          </w:p>
        </w:tc>
      </w:tr>
      <w:tr>
        <w:tc>
          <w:tcPr>
            <w:tcW w:type="dxa" w:w="432"/>
            <w:vAlign w:val="center"/>
            <w:shd w:val="clear" w:color="auto" w:fill="F0F4F8"/>
          </w:tcPr>
          <w:p>
            <w:r/>
            <w:r>
              <w:rPr>
                <w:sz w:val="18"/>
              </w:rPr>
              <w:t>12</w:t>
            </w:r>
          </w:p>
        </w:tc>
        <w:tc>
          <w:tcPr>
            <w:tcW w:type="dxa" w:w="2016"/>
            <w:vAlign w:val="center"/>
            <w:shd w:val="clear" w:color="auto" w:fill="F0F4F8"/>
          </w:tcPr>
          <w:p>
            <w:r/>
            <w:r>
              <w:rPr>
                <w:sz w:val="18"/>
              </w:rPr>
              <w:t>MCID</w:t>
            </w:r>
          </w:p>
        </w:tc>
        <w:tc>
          <w:tcPr>
            <w:tcW w:type="dxa" w:w="3168"/>
            <w:vAlign w:val="center"/>
            <w:shd w:val="clear" w:color="auto" w:fill="F0F4F8"/>
          </w:tcPr>
          <w:p>
            <w:r/>
            <w:r>
              <w:rPr>
                <w:sz w:val="18"/>
              </w:rPr>
              <w:t>Not computed at all in current engine</w:t>
            </w:r>
          </w:p>
        </w:tc>
        <w:tc>
          <w:tcPr>
            <w:tcW w:type="dxa" w:w="4032"/>
            <w:vAlign w:val="center"/>
            <w:shd w:val="clear" w:color="auto" w:fill="F0F4F8"/>
          </w:tcPr>
          <w:p>
            <w:r/>
            <w:r>
              <w:rPr>
                <w:sz w:val="18"/>
              </w:rPr>
              <w:t>Compute max cumulative deficit in any rolling 12-mo window; require reserves &gt;= MCID</w:t>
            </w:r>
          </w:p>
        </w:tc>
        <w:tc>
          <w:tcPr>
            <w:tcW w:type="dxa" w:w="1008"/>
            <w:vAlign w:val="center"/>
            <w:shd w:val="clear" w:color="auto" w:fill="F0F4F8"/>
          </w:tcPr>
          <w:p>
            <w:r/>
            <w:r>
              <w:rPr>
                <w:sz w:val="18"/>
              </w:rPr>
              <w:t>Doc 17 #11</w:t>
            </w:r>
          </w:p>
        </w:tc>
      </w:tr>
      <w:tr>
        <w:tc>
          <w:tcPr>
            <w:tcW w:type="dxa" w:w="432"/>
            <w:vAlign w:val="center"/>
          </w:tcPr>
          <w:p>
            <w:r/>
            <w:r>
              <w:rPr>
                <w:sz w:val="18"/>
              </w:rPr>
              <w:t>13</w:t>
            </w:r>
          </w:p>
        </w:tc>
        <w:tc>
          <w:tcPr>
            <w:tcW w:type="dxa" w:w="2016"/>
            <w:vAlign w:val="center"/>
          </w:tcPr>
          <w:p>
            <w:r/>
            <w:r>
              <w:rPr>
                <w:sz w:val="18"/>
              </w:rPr>
              <w:t>IO Reset Cliff</w:t>
            </w:r>
          </w:p>
        </w:tc>
        <w:tc>
          <w:tcPr>
            <w:tcW w:type="dxa" w:w="3168"/>
            <w:vAlign w:val="center"/>
          </w:tcPr>
          <w:p>
            <w:r/>
            <w:r>
              <w:rPr>
                <w:sz w:val="18"/>
              </w:rPr>
              <w:t>Doesn't use remaining balance at reset</w:t>
            </w:r>
          </w:p>
        </w:tc>
        <w:tc>
          <w:tcPr>
            <w:tcW w:type="dxa" w:w="4032"/>
            <w:vAlign w:val="center"/>
          </w:tcPr>
          <w:p>
            <w:r/>
            <w:r>
              <w:rPr>
                <w:sz w:val="18"/>
              </w:rPr>
              <w:t>Reset_DSCR = NOI / (PMT(balance, forecast_rate, n_rem) * 12); require &gt;= 1.0x</w:t>
            </w:r>
          </w:p>
        </w:tc>
        <w:tc>
          <w:tcPr>
            <w:tcW w:type="dxa" w:w="1008"/>
            <w:vAlign w:val="center"/>
          </w:tcPr>
          <w:p>
            <w:r/>
            <w:r>
              <w:rPr>
                <w:sz w:val="18"/>
              </w:rPr>
              <w:t>Doc 17 #12</w:t>
            </w:r>
          </w:p>
        </w:tc>
      </w:tr>
      <w:tr>
        <w:tc>
          <w:tcPr>
            <w:tcW w:type="dxa" w:w="432"/>
            <w:vAlign w:val="center"/>
            <w:shd w:val="clear" w:color="auto" w:fill="F0F4F8"/>
          </w:tcPr>
          <w:p>
            <w:r/>
            <w:r>
              <w:rPr>
                <w:sz w:val="18"/>
              </w:rPr>
              <w:t>14</w:t>
            </w:r>
          </w:p>
        </w:tc>
        <w:tc>
          <w:tcPr>
            <w:tcW w:type="dxa" w:w="2016"/>
            <w:vAlign w:val="center"/>
            <w:shd w:val="clear" w:color="auto" w:fill="F0F4F8"/>
          </w:tcPr>
          <w:p>
            <w:r/>
            <w:r>
              <w:rPr>
                <w:sz w:val="18"/>
              </w:rPr>
              <w:t>ARM Reset</w:t>
            </w:r>
          </w:p>
        </w:tc>
        <w:tc>
          <w:tcPr>
            <w:tcW w:type="dxa" w:w="3168"/>
            <w:vAlign w:val="center"/>
            <w:shd w:val="clear" w:color="auto" w:fill="F0F4F8"/>
          </w:tcPr>
          <w:p>
            <w:r/>
            <w:r>
              <w:rPr>
                <w:sz w:val="18"/>
              </w:rPr>
              <w:t>Doesn't respect caps/floors</w:t>
            </w:r>
          </w:p>
        </w:tc>
        <w:tc>
          <w:tcPr>
            <w:tcW w:type="dxa" w:w="4032"/>
            <w:vAlign w:val="center"/>
            <w:shd w:val="clear" w:color="auto" w:fill="F0F4F8"/>
          </w:tcPr>
          <w:p>
            <w:r/>
            <w:r>
              <w:rPr>
                <w:sz w:val="18"/>
              </w:rPr>
              <w:t>Simulate per contract: first cap, periodic cap, lifetime cap, floor; index forecast</w:t>
            </w:r>
          </w:p>
        </w:tc>
        <w:tc>
          <w:tcPr>
            <w:tcW w:type="dxa" w:w="1008"/>
            <w:vAlign w:val="center"/>
            <w:shd w:val="clear" w:color="auto" w:fill="F0F4F8"/>
          </w:tcPr>
          <w:p>
            <w:r/>
            <w:r>
              <w:rPr>
                <w:sz w:val="18"/>
              </w:rPr>
              <w:t>Doc 17 #13</w:t>
            </w:r>
          </w:p>
        </w:tc>
      </w:tr>
      <w:tr>
        <w:tc>
          <w:tcPr>
            <w:tcW w:type="dxa" w:w="432"/>
            <w:vAlign w:val="center"/>
          </w:tcPr>
          <w:p>
            <w:r/>
            <w:r>
              <w:rPr>
                <w:sz w:val="18"/>
              </w:rPr>
              <w:t>15</w:t>
            </w:r>
          </w:p>
        </w:tc>
        <w:tc>
          <w:tcPr>
            <w:tcW w:type="dxa" w:w="2016"/>
            <w:vAlign w:val="center"/>
          </w:tcPr>
          <w:p>
            <w:r/>
            <w:r>
              <w:rPr>
                <w:sz w:val="18"/>
              </w:rPr>
              <w:t>Break-Even Refi Rate</w:t>
            </w:r>
          </w:p>
        </w:tc>
        <w:tc>
          <w:tcPr>
            <w:tcW w:type="dxa" w:w="3168"/>
            <w:vAlign w:val="center"/>
          </w:tcPr>
          <w:p>
            <w:r/>
            <w:r>
              <w:rPr>
                <w:sz w:val="18"/>
              </w:rPr>
              <w:t>Assumes value constant; ignores cap-rate expansion</w:t>
            </w:r>
          </w:p>
        </w:tc>
        <w:tc>
          <w:tcPr>
            <w:tcW w:type="dxa" w:w="4032"/>
            <w:vAlign w:val="center"/>
          </w:tcPr>
          <w:p>
            <w:r/>
            <w:r>
              <w:rPr>
                <w:sz w:val="18"/>
              </w:rPr>
              <w:t>Cap-Rate Linked: Value = NOI / (Cap + Beta*DeltaRate); solve for both DSCR AND LTV gates</w:t>
            </w:r>
          </w:p>
        </w:tc>
        <w:tc>
          <w:tcPr>
            <w:tcW w:type="dxa" w:w="1008"/>
            <w:vAlign w:val="center"/>
          </w:tcPr>
          <w:p>
            <w:r/>
            <w:r>
              <w:rPr>
                <w:sz w:val="18"/>
              </w:rPr>
              <w:t>Doc 17 #14</w:t>
            </w:r>
          </w:p>
        </w:tc>
      </w:tr>
      <w:tr>
        <w:tc>
          <w:tcPr>
            <w:tcW w:type="dxa" w:w="432"/>
            <w:vAlign w:val="center"/>
            <w:shd w:val="clear" w:color="auto" w:fill="F0F4F8"/>
          </w:tcPr>
          <w:p>
            <w:r/>
            <w:r>
              <w:rPr>
                <w:sz w:val="18"/>
              </w:rPr>
              <w:t>16</w:t>
            </w:r>
          </w:p>
        </w:tc>
        <w:tc>
          <w:tcPr>
            <w:tcW w:type="dxa" w:w="2016"/>
            <w:vAlign w:val="center"/>
            <w:shd w:val="clear" w:color="auto" w:fill="F0F4F8"/>
          </w:tcPr>
          <w:p>
            <w:r/>
            <w:r>
              <w:rPr>
                <w:sz w:val="18"/>
              </w:rPr>
              <w:t>Cap-Rate Linked Refi</w:t>
            </w:r>
          </w:p>
        </w:tc>
        <w:tc>
          <w:tcPr>
            <w:tcW w:type="dxa" w:w="3168"/>
            <w:vAlign w:val="center"/>
            <w:shd w:val="clear" w:color="auto" w:fill="F0F4F8"/>
          </w:tcPr>
          <w:p>
            <w:r/>
            <w:r>
              <w:rPr>
                <w:sz w:val="18"/>
              </w:rPr>
              <w:t>Beta not calibrated by asset class</w:t>
            </w:r>
          </w:p>
        </w:tc>
        <w:tc>
          <w:tcPr>
            <w:tcW w:type="dxa" w:w="4032"/>
            <w:vAlign w:val="center"/>
            <w:shd w:val="clear" w:color="auto" w:fill="F0F4F8"/>
          </w:tcPr>
          <w:p>
            <w:r/>
            <w:r>
              <w:rPr>
                <w:sz w:val="18"/>
              </w:rPr>
              <w:t>Default Beta 0.5-1.5 for multifamily; calibrate per asset class from NCREIF / MSCI</w:t>
            </w:r>
          </w:p>
        </w:tc>
        <w:tc>
          <w:tcPr>
            <w:tcW w:type="dxa" w:w="1008"/>
            <w:vAlign w:val="center"/>
            <w:shd w:val="clear" w:color="auto" w:fill="F0F4F8"/>
          </w:tcPr>
          <w:p>
            <w:r/>
            <w:r>
              <w:rPr>
                <w:sz w:val="18"/>
              </w:rPr>
              <w:t>Doc 17 #15</w:t>
            </w:r>
          </w:p>
        </w:tc>
      </w:tr>
      <w:tr>
        <w:tc>
          <w:tcPr>
            <w:tcW w:type="dxa" w:w="432"/>
            <w:vAlign w:val="center"/>
          </w:tcPr>
          <w:p>
            <w:r/>
            <w:r>
              <w:rPr>
                <w:sz w:val="18"/>
              </w:rPr>
              <w:t>17</w:t>
            </w:r>
          </w:p>
        </w:tc>
        <w:tc>
          <w:tcPr>
            <w:tcW w:type="dxa" w:w="2016"/>
            <w:vAlign w:val="center"/>
          </w:tcPr>
          <w:p>
            <w:r/>
            <w:r>
              <w:rPr>
                <w:sz w:val="18"/>
              </w:rPr>
              <w:t>Matrix Solver</w:t>
            </w:r>
          </w:p>
        </w:tc>
        <w:tc>
          <w:tcPr>
            <w:tcW w:type="dxa" w:w="3168"/>
            <w:vAlign w:val="center"/>
          </w:tcPr>
          <w:p>
            <w:r/>
            <w:r>
              <w:rPr>
                <w:sz w:val="18"/>
              </w:rPr>
              <w:t>Continuous math misses tier cliffs</w:t>
            </w:r>
          </w:p>
        </w:tc>
        <w:tc>
          <w:tcPr>
            <w:tcW w:type="dxa" w:w="4032"/>
            <w:vAlign w:val="center"/>
          </w:tcPr>
          <w:p>
            <w:r/>
            <w:r>
              <w:rPr>
                <w:sz w:val="18"/>
              </w:rPr>
              <w:t>Build state-space grid of FICO/LTV/DSCR nodes; return top 3 lowest-cost solutions</w:t>
            </w:r>
          </w:p>
        </w:tc>
        <w:tc>
          <w:tcPr>
            <w:tcW w:type="dxa" w:w="1008"/>
            <w:vAlign w:val="center"/>
          </w:tcPr>
          <w:p>
            <w:r/>
            <w:r>
              <w:rPr>
                <w:sz w:val="18"/>
              </w:rPr>
              <w:t>Doc 17 #16</w:t>
            </w:r>
          </w:p>
        </w:tc>
      </w:tr>
      <w:tr>
        <w:tc>
          <w:tcPr>
            <w:tcW w:type="dxa" w:w="432"/>
            <w:vAlign w:val="center"/>
            <w:shd w:val="clear" w:color="auto" w:fill="F0F4F8"/>
          </w:tcPr>
          <w:p>
            <w:r/>
            <w:r>
              <w:rPr>
                <w:sz w:val="18"/>
              </w:rPr>
              <w:t>18</w:t>
            </w:r>
          </w:p>
        </w:tc>
        <w:tc>
          <w:tcPr>
            <w:tcW w:type="dxa" w:w="2016"/>
            <w:vAlign w:val="center"/>
            <w:shd w:val="clear" w:color="auto" w:fill="F0F4F8"/>
          </w:tcPr>
          <w:p>
            <w:r/>
            <w:r>
              <w:rPr>
                <w:sz w:val="18"/>
              </w:rPr>
              <w:t>Breakpoint Solver</w:t>
            </w:r>
          </w:p>
        </w:tc>
        <w:tc>
          <w:tcPr>
            <w:tcW w:type="dxa" w:w="3168"/>
            <w:vAlign w:val="center"/>
            <w:shd w:val="clear" w:color="auto" w:fill="F0F4F8"/>
          </w:tcPr>
          <w:p>
            <w:r/>
            <w:r>
              <w:rPr>
                <w:sz w:val="18"/>
              </w:rPr>
              <w:t>Single-variable only</w:t>
            </w:r>
          </w:p>
        </w:tc>
        <w:tc>
          <w:tcPr>
            <w:tcW w:type="dxa" w:w="4032"/>
            <w:vAlign w:val="center"/>
            <w:shd w:val="clear" w:color="auto" w:fill="F0F4F8"/>
          </w:tcPr>
          <w:p>
            <w:r/>
            <w:r>
              <w:rPr>
                <w:sz w:val="18"/>
              </w:rPr>
              <w:t>Multi-var: optimize rent + price + LTV + reserves + rate simultaneously; bound by market rent + user cash</w:t>
            </w:r>
          </w:p>
        </w:tc>
        <w:tc>
          <w:tcPr>
            <w:tcW w:type="dxa" w:w="1008"/>
            <w:vAlign w:val="center"/>
            <w:shd w:val="clear" w:color="auto" w:fill="F0F4F8"/>
          </w:tcPr>
          <w:p>
            <w:r/>
            <w:r>
              <w:rPr>
                <w:sz w:val="18"/>
              </w:rPr>
              <w:t>Doc 17 #17</w:t>
            </w:r>
          </w:p>
        </w:tc>
      </w:tr>
      <w:tr>
        <w:tc>
          <w:tcPr>
            <w:tcW w:type="dxa" w:w="432"/>
            <w:vAlign w:val="center"/>
          </w:tcPr>
          <w:p>
            <w:r/>
            <w:r>
              <w:rPr>
                <w:sz w:val="18"/>
              </w:rPr>
              <w:t>19</w:t>
            </w:r>
          </w:p>
        </w:tc>
        <w:tc>
          <w:tcPr>
            <w:tcW w:type="dxa" w:w="2016"/>
            <w:vAlign w:val="center"/>
          </w:tcPr>
          <w:p>
            <w:r/>
            <w:r>
              <w:rPr>
                <w:sz w:val="18"/>
              </w:rPr>
              <w:t>Repair Optimizer</w:t>
            </w:r>
          </w:p>
        </w:tc>
        <w:tc>
          <w:tcPr>
            <w:tcW w:type="dxa" w:w="3168"/>
            <w:vAlign w:val="center"/>
          </w:tcPr>
          <w:p>
            <w:r/>
            <w:r>
              <w:rPr>
                <w:sz w:val="18"/>
              </w:rPr>
              <w:t>Ignores practicality</w:t>
            </w:r>
          </w:p>
        </w:tc>
        <w:tc>
          <w:tcPr>
            <w:tcW w:type="dxa" w:w="4032"/>
            <w:vAlign w:val="center"/>
          </w:tcPr>
          <w:p>
            <w:r/>
            <w:r>
              <w:rPr>
                <w:sz w:val="18"/>
              </w:rPr>
              <w:t>Multi-criteria score (math effect, practicality, confidence, side effects); reject infeasible bundles</w:t>
            </w:r>
          </w:p>
        </w:tc>
        <w:tc>
          <w:tcPr>
            <w:tcW w:type="dxa" w:w="1008"/>
            <w:vAlign w:val="center"/>
          </w:tcPr>
          <w:p>
            <w:r/>
            <w:r>
              <w:rPr>
                <w:sz w:val="18"/>
              </w:rPr>
              <w:t>Doc 17 #18</w:t>
            </w:r>
          </w:p>
        </w:tc>
      </w:tr>
      <w:tr>
        <w:tc>
          <w:tcPr>
            <w:tcW w:type="dxa" w:w="432"/>
            <w:vAlign w:val="center"/>
            <w:shd w:val="clear" w:color="auto" w:fill="F0F4F8"/>
          </w:tcPr>
          <w:p>
            <w:r/>
            <w:r>
              <w:rPr>
                <w:sz w:val="18"/>
              </w:rPr>
              <w:t>20</w:t>
            </w:r>
          </w:p>
        </w:tc>
        <w:tc>
          <w:tcPr>
            <w:tcW w:type="dxa" w:w="2016"/>
            <w:vAlign w:val="center"/>
            <w:shd w:val="clear" w:color="auto" w:fill="F0F4F8"/>
          </w:tcPr>
          <w:p>
            <w:r/>
            <w:r>
              <w:rPr>
                <w:sz w:val="18"/>
              </w:rPr>
              <w:t>ACS</w:t>
            </w:r>
          </w:p>
        </w:tc>
        <w:tc>
          <w:tcPr>
            <w:tcW w:type="dxa" w:w="3168"/>
            <w:vAlign w:val="center"/>
            <w:shd w:val="clear" w:color="auto" w:fill="F0F4F8"/>
          </w:tcPr>
          <w:p>
            <w:r/>
            <w:r>
              <w:rPr>
                <w:sz w:val="18"/>
              </w:rPr>
              <w:t>Equal weight; arbitrary trust scores</w:t>
            </w:r>
          </w:p>
        </w:tc>
        <w:tc>
          <w:tcPr>
            <w:tcW w:type="dxa" w:w="4032"/>
            <w:vAlign w:val="center"/>
            <w:shd w:val="clear" w:color="auto" w:fill="F0F4F8"/>
          </w:tcPr>
          <w:p>
            <w:r/>
            <w:r>
              <w:rPr>
                <w:sz w:val="18"/>
              </w:rPr>
              <w:t>Criticality weighting (rent=3x repairs); fail if any critical input trust&lt;0.5</w:t>
            </w:r>
          </w:p>
        </w:tc>
        <w:tc>
          <w:tcPr>
            <w:tcW w:type="dxa" w:w="1008"/>
            <w:vAlign w:val="center"/>
            <w:shd w:val="clear" w:color="auto" w:fill="F0F4F8"/>
          </w:tcPr>
          <w:p>
            <w:r/>
            <w:r>
              <w:rPr>
                <w:sz w:val="18"/>
              </w:rPr>
              <w:t>Doc 17 #19</w:t>
            </w:r>
          </w:p>
        </w:tc>
      </w:tr>
      <w:tr>
        <w:tc>
          <w:tcPr>
            <w:tcW w:type="dxa" w:w="432"/>
            <w:vAlign w:val="center"/>
          </w:tcPr>
          <w:p>
            <w:r/>
            <w:r>
              <w:rPr>
                <w:sz w:val="18"/>
              </w:rPr>
              <w:t>21</w:t>
            </w:r>
          </w:p>
        </w:tc>
        <w:tc>
          <w:tcPr>
            <w:tcW w:type="dxa" w:w="2016"/>
            <w:vAlign w:val="center"/>
          </w:tcPr>
          <w:p>
            <w:r/>
            <w:r>
              <w:rPr>
                <w:sz w:val="18"/>
              </w:rPr>
              <w:t>ISS</w:t>
            </w:r>
          </w:p>
        </w:tc>
        <w:tc>
          <w:tcPr>
            <w:tcW w:type="dxa" w:w="3168"/>
            <w:vAlign w:val="center"/>
          </w:tcPr>
          <w:p>
            <w:r/>
            <w:r>
              <w:rPr>
                <w:sz w:val="18"/>
              </w:rPr>
              <w:t>Weighted average masks fatal weakness</w:t>
            </w:r>
          </w:p>
        </w:tc>
        <w:tc>
          <w:tcPr>
            <w:tcW w:type="dxa" w:w="4032"/>
            <w:vAlign w:val="center"/>
          </w:tcPr>
          <w:p>
            <w:r/>
            <w:r>
              <w:rPr>
                <w:sz w:val="18"/>
              </w:rPr>
              <w:t>Minimum-gate: ISS = min(S_DSCR, S_LSC, S_Refi, S_CapEx)</w:t>
            </w:r>
          </w:p>
        </w:tc>
        <w:tc>
          <w:tcPr>
            <w:tcW w:type="dxa" w:w="1008"/>
            <w:vAlign w:val="center"/>
          </w:tcPr>
          <w:p>
            <w:r/>
            <w:r>
              <w:rPr>
                <w:sz w:val="18"/>
              </w:rPr>
              <w:t>Doc 17 #20</w:t>
            </w:r>
          </w:p>
        </w:tc>
      </w:tr>
      <w:tr>
        <w:tc>
          <w:tcPr>
            <w:tcW w:type="dxa" w:w="432"/>
            <w:vAlign w:val="center"/>
            <w:shd w:val="clear" w:color="auto" w:fill="F0F4F8"/>
          </w:tcPr>
          <w:p>
            <w:r/>
            <w:r>
              <w:rPr>
                <w:sz w:val="18"/>
              </w:rPr>
              <w:t>22</w:t>
            </w:r>
          </w:p>
        </w:tc>
        <w:tc>
          <w:tcPr>
            <w:tcW w:type="dxa" w:w="2016"/>
            <w:vAlign w:val="center"/>
            <w:shd w:val="clear" w:color="auto" w:fill="F0F4F8"/>
          </w:tcPr>
          <w:p>
            <w:r/>
            <w:r>
              <w:rPr>
                <w:sz w:val="18"/>
              </w:rPr>
              <w:t>QbD</w:t>
            </w:r>
          </w:p>
        </w:tc>
        <w:tc>
          <w:tcPr>
            <w:tcW w:type="dxa" w:w="3168"/>
            <w:vAlign w:val="center"/>
            <w:shd w:val="clear" w:color="auto" w:fill="F0F4F8"/>
          </w:tcPr>
          <w:p>
            <w:r/>
            <w:r>
              <w:rPr>
                <w:sz w:val="18"/>
              </w:rPr>
              <w:t>Only checks DSCR_E&lt;1.0x</w:t>
            </w:r>
          </w:p>
        </w:tc>
        <w:tc>
          <w:tcPr>
            <w:tcW w:type="dxa" w:w="4032"/>
            <w:vAlign w:val="center"/>
            <w:shd w:val="clear" w:color="auto" w:fill="F0F4F8"/>
          </w:tcPr>
          <w:p>
            <w:r/>
            <w:r>
              <w:rPr>
                <w:sz w:val="18"/>
              </w:rPr>
              <w:t>Extend triggers: DSCR_E&lt;1.0 OR Seasonal_DSCR_Min&lt;1.0 OR RWDSCR&lt;1.0 OR drawdown fails OR refi fails OR ACS&lt;0.6 OR ISS&lt;0.6</w:t>
            </w:r>
          </w:p>
        </w:tc>
        <w:tc>
          <w:tcPr>
            <w:tcW w:type="dxa" w:w="1008"/>
            <w:vAlign w:val="center"/>
            <w:shd w:val="clear" w:color="auto" w:fill="F0F4F8"/>
          </w:tcPr>
          <w:p>
            <w:r/>
            <w:r>
              <w:rPr>
                <w:sz w:val="18"/>
              </w:rPr>
              <w:t>Doc 17 #21</w:t>
            </w:r>
          </w:p>
        </w:tc>
      </w:tr>
      <w:tr>
        <w:tc>
          <w:tcPr>
            <w:tcW w:type="dxa" w:w="432"/>
            <w:vAlign w:val="center"/>
          </w:tcPr>
          <w:p>
            <w:r/>
            <w:r>
              <w:rPr>
                <w:sz w:val="18"/>
              </w:rPr>
              <w:t>23</w:t>
            </w:r>
          </w:p>
        </w:tc>
        <w:tc>
          <w:tcPr>
            <w:tcW w:type="dxa" w:w="2016"/>
            <w:vAlign w:val="center"/>
          </w:tcPr>
          <w:p>
            <w:r/>
            <w:r>
              <w:rPr>
                <w:sz w:val="18"/>
              </w:rPr>
              <w:t>Risk Driver Attribution</w:t>
            </w:r>
          </w:p>
        </w:tc>
        <w:tc>
          <w:tcPr>
            <w:tcW w:type="dxa" w:w="3168"/>
            <w:vAlign w:val="center"/>
          </w:tcPr>
          <w:p>
            <w:r/>
            <w:r>
              <w:rPr>
                <w:sz w:val="18"/>
              </w:rPr>
              <w:t>Simple differences, no correlation</w:t>
            </w:r>
          </w:p>
        </w:tc>
        <w:tc>
          <w:tcPr>
            <w:tcW w:type="dxa" w:w="4032"/>
            <w:vAlign w:val="center"/>
          </w:tcPr>
          <w:p>
            <w:r/>
            <w:r>
              <w:rPr>
                <w:sz w:val="18"/>
              </w:rPr>
              <w:t>Compute individual drops AND combined scenario drops; rank + explain</w:t>
            </w:r>
          </w:p>
        </w:tc>
        <w:tc>
          <w:tcPr>
            <w:tcW w:type="dxa" w:w="1008"/>
            <w:vAlign w:val="center"/>
          </w:tcPr>
          <w:p>
            <w:r/>
            <w:r>
              <w:rPr>
                <w:sz w:val="18"/>
              </w:rPr>
              <w:t>Doc 17 #22</w:t>
            </w:r>
          </w:p>
        </w:tc>
      </w:tr>
      <w:tr>
        <w:tc>
          <w:tcPr>
            <w:tcW w:type="dxa" w:w="432"/>
            <w:vAlign w:val="center"/>
            <w:shd w:val="clear" w:color="auto" w:fill="F0F4F8"/>
          </w:tcPr>
          <w:p>
            <w:r/>
            <w:r>
              <w:rPr>
                <w:sz w:val="18"/>
              </w:rPr>
              <w:t>24</w:t>
            </w:r>
          </w:p>
        </w:tc>
        <w:tc>
          <w:tcPr>
            <w:tcW w:type="dxa" w:w="2016"/>
            <w:vAlign w:val="center"/>
            <w:shd w:val="clear" w:color="auto" w:fill="F0F4F8"/>
          </w:tcPr>
          <w:p>
            <w:r/>
            <w:r>
              <w:rPr>
                <w:sz w:val="18"/>
              </w:rPr>
              <w:t>ECOA Lockout</w:t>
            </w:r>
          </w:p>
        </w:tc>
        <w:tc>
          <w:tcPr>
            <w:tcW w:type="dxa" w:w="3168"/>
            <w:vAlign w:val="center"/>
            <w:shd w:val="clear" w:color="auto" w:fill="F0F4F8"/>
          </w:tcPr>
          <w:p>
            <w:r/>
            <w:r>
              <w:rPr>
                <w:sz w:val="18"/>
              </w:rPr>
              <w:t>Unclear technical implementation</w:t>
            </w:r>
          </w:p>
        </w:tc>
        <w:tc>
          <w:tcPr>
            <w:tcW w:type="dxa" w:w="4032"/>
            <w:vAlign w:val="center"/>
            <w:shd w:val="clear" w:color="auto" w:fill="F0F4F8"/>
          </w:tcPr>
          <w:p>
            <w:r/>
            <w:r>
              <w:rPr>
                <w:sz w:val="18"/>
              </w:rPr>
              <w:t>Hardcoded validation script at data intake; forbids ZIP-level risk overlays unless from MSA-level federal data</w:t>
            </w:r>
          </w:p>
        </w:tc>
        <w:tc>
          <w:tcPr>
            <w:tcW w:type="dxa" w:w="1008"/>
            <w:vAlign w:val="center"/>
            <w:shd w:val="clear" w:color="auto" w:fill="F0F4F8"/>
          </w:tcPr>
          <w:p>
            <w:r/>
            <w:r>
              <w:rPr>
                <w:sz w:val="18"/>
              </w:rPr>
              <w:t>Doc 17 #23</w:t>
            </w:r>
          </w:p>
        </w:tc>
      </w:tr>
    </w:tbl>
    <w:p>
      <w:r>
        <w:br w:type="page"/>
      </w:r>
    </w:p>
    <w:p>
      <w:pPr>
        <w:pStyle w:val="Heading1"/>
      </w:pPr>
      <w:r>
        <w:rPr>
          <w:color w:val="1F3A5F"/>
          <w:sz w:val="40"/>
        </w:rPr>
        <w:t>7. Compliance &amp; Governance Layer</w:t>
      </w:r>
    </w:p>
    <w:p>
      <w:pPr>
        <w:pStyle w:val="Heading2"/>
      </w:pPr>
      <w:r>
        <w:rPr>
          <w:color w:val="1F3A5F"/>
          <w:sz w:val="30"/>
        </w:rPr>
        <w:t>7.1 ECOA / Adverse Action Compliance</w:t>
      </w:r>
    </w:p>
    <w:p>
      <w:pPr>
        <w:spacing w:after="80"/>
      </w:pPr>
      <w:r>
        <w:rPr>
          <w:b w:val="0"/>
          <w:i w:val="0"/>
          <w:sz w:val="21"/>
        </w:rPr>
        <w:t>Documents 8, 9, 10, 11, 12, 13, 14, 15 all reference ECOA / Regulation B / CFPB Circular 2022-03 as the controlling compliance regime for adverse action notices. The consensus requirement is that if the engine is used in a creditor workflow, a denial must cite specific, principal reasons - not abstract scores.</w:t>
      </w:r>
    </w:p>
    <w:p>
      <w:pPr>
        <w:spacing w:after="80"/>
      </w:pPr>
      <w:r>
        <w:rPr>
          <w:b/>
          <w:i w:val="0"/>
          <w:sz w:val="21"/>
        </w:rPr>
        <w:t>Recommendations:</w:t>
      </w:r>
    </w:p>
    <w:p>
      <w:pPr>
        <w:pStyle w:val="ListBullet"/>
        <w:spacing w:after="40"/>
        <w:ind w:left="360"/>
      </w:pPr>
      <w:r>
        <w:rPr>
          <w:sz w:val="21"/>
        </w:rPr>
        <w:t>Adopt the T7 Form C-1 verbatim numbering for 24 reason codes (research/godmode_20260618/07_T7_compliance_expansion/)</w:t>
      </w:r>
    </w:p>
    <w:p>
      <w:pPr>
        <w:pStyle w:val="ListBullet"/>
        <w:spacing w:after="40"/>
        <w:ind w:left="360"/>
      </w:pPr>
      <w:r>
        <w:rPr>
          <w:sz w:val="21"/>
        </w:rPr>
        <w:t>Add 16 DSCR-specific reason codes (P0-9 cover ~85% of denials)</w:t>
      </w:r>
    </w:p>
    <w:p>
      <w:pPr>
        <w:pStyle w:val="ListBullet"/>
        <w:spacing w:after="40"/>
        <w:ind w:left="360"/>
      </w:pPr>
      <w:r>
        <w:rPr>
          <w:sz w:val="21"/>
        </w:rPr>
        <w:t>Re-number Slice 1 compliance.py ECOA_CODE_19/21/26/27/28 to match Form C-1 verbatim</w:t>
      </w:r>
    </w:p>
    <w:p>
      <w:pPr>
        <w:pStyle w:val="ListBullet"/>
        <w:spacing w:after="40"/>
        <w:ind w:left="360"/>
      </w:pPr>
      <w:r>
        <w:rPr>
          <w:sz w:val="21"/>
        </w:rPr>
        <w:t>Implement counterfactual generator (binary search) to translate failures into specific fixes</w:t>
      </w:r>
    </w:p>
    <w:p>
      <w:pPr>
        <w:pStyle w:val="ListBullet"/>
        <w:spacing w:after="40"/>
        <w:ind w:left="360"/>
      </w:pPr>
      <w:r>
        <w:rPr>
          <w:sz w:val="21"/>
        </w:rPr>
        <w:t>Triangulated Rent Validator at intake to prevent inflated-rent manipulation</w:t>
      </w:r>
    </w:p>
    <w:p>
      <w:pPr>
        <w:pStyle w:val="Heading2"/>
      </w:pPr>
      <w:r>
        <w:rPr>
          <w:color w:val="1F3A5F"/>
          <w:sz w:val="30"/>
        </w:rPr>
        <w:t>7.2 Fair Lending / ECOA Lockout</w:t>
      </w:r>
    </w:p>
    <w:p>
      <w:pPr>
        <w:spacing w:after="80"/>
      </w:pPr>
      <w:r>
        <w:rPr>
          <w:b w:val="0"/>
          <w:i w:val="0"/>
          <w:sz w:val="21"/>
        </w:rPr>
        <w:t>Five documents specify an ECOA Lockout guard. The implementation pattern is:</w:t>
      </w:r>
    </w:p>
    <w:p>
      <w:pPr>
        <w:spacing w:before="80" w:after="80"/>
        <w:ind w:left="432"/>
        <w:shd w:val="clear" w:color="auto" w:fill="F5F5F5"/>
      </w:pPr>
      <w:r>
        <w:rPr>
          <w:rFonts w:ascii="Consolas" w:hAnsi="Consolas"/>
          <w:sz w:val="18"/>
        </w:rPr>
        <w:t># Hardcoded validation at data intake layer</w:t>
        <w:br/>
        <w:t>def ecoa_lockout_check(input_data):</w:t>
        <w:br/>
        <w:t xml:space="preserve">    """Block proxy-sensitive geospatial clustering unless</w:t>
        <w:br/>
        <w:t xml:space="preserve">       sourced from verifiable MSA-level federal data."""</w:t>
        <w:br/>
        <w:t xml:space="preserve">    for input in input_data:</w:t>
        <w:br/>
        <w:t xml:space="preserve">        if input.geographic_resolution in ['zip', 'census_tract', 'block_group']:</w:t>
        <w:br/>
        <w:t xml:space="preserve">            if input.source_authority != 'MSA_FEDERAL_DATASET':</w:t>
        <w:br/>
        <w:t xml:space="preserve">                raise FairLendingError(</w:t>
        <w:br/>
        <w:t xml:space="preserve">                    f'Geospatial proxy {input.field} requires MSA-level data'</w:t>
        <w:br/>
        <w:t xml:space="preserve">                )</w:t>
        <w:br/>
        <w:t xml:space="preserve">    return True</w:t>
      </w:r>
    </w:p>
    <w:p>
      <w:pPr>
        <w:pStyle w:val="Heading2"/>
      </w:pPr>
      <w:r>
        <w:rPr>
          <w:color w:val="1F3A5F"/>
          <w:sz w:val="30"/>
        </w:rPr>
        <w:t>7.3 Model Risk Management (OCC 2026-13)</w:t>
      </w:r>
    </w:p>
    <w:p>
      <w:pPr>
        <w:spacing w:after="80"/>
      </w:pPr>
      <w:r>
        <w:rPr>
          <w:b w:val="0"/>
          <w:i w:val="0"/>
          <w:sz w:val="21"/>
        </w:rPr>
        <w:t>Document #16 (AI Algorithm Improvement Prompt) Loop 14 specifies MRM governance aligned with OCC 2026-13: champion/challenger environment, model drift detection (Population Stability Index), continuous backtesting, periodic human review.</w:t>
      </w:r>
    </w:p>
    <w:p>
      <w:pPr>
        <w:pStyle w:val="Heading2"/>
      </w:pPr>
      <w:r>
        <w:rPr>
          <w:color w:val="1F3A5F"/>
          <w:sz w:val="30"/>
        </w:rPr>
        <w:t>7.4 Cryptographic Audit Trail</w:t>
      </w:r>
    </w:p>
    <w:p>
      <w:pPr>
        <w:spacing w:after="80"/>
      </w:pPr>
      <w:r>
        <w:rPr>
          <w:b w:val="0"/>
          <w:i w:val="0"/>
          <w:sz w:val="21"/>
        </w:rPr>
        <w:t>Five documents specify cryptographic audit with SHA-256 hashing. Pattern:</w:t>
      </w:r>
    </w:p>
    <w:p>
      <w:pPr>
        <w:spacing w:before="80" w:after="80"/>
        <w:ind w:left="432"/>
        <w:shd w:val="clear" w:color="auto" w:fill="F5F5F5"/>
      </w:pPr>
      <w:r>
        <w:rPr>
          <w:rFonts w:ascii="Consolas" w:hAnsi="Consolas"/>
          <w:sz w:val="18"/>
        </w:rPr>
        <w:t>import hashlib, json</w:t>
        <w:br/>
        <w:t>from datetime import datetime, timezone</w:t>
        <w:br/>
        <w:br/>
        <w:t>def compute_audit_hash(payload: dict) -&gt; str:</w:t>
        <w:br/>
        <w:t xml:space="preserve">    """SHA-256 hash of canonical JSON."""</w:t>
        <w:br/>
        <w:t xml:space="preserve">    canonical = json.dumps(payload, sort_keys=True, separators=(',', ':'))</w:t>
        <w:br/>
        <w:t xml:space="preserve">    return hashlib.sha256(canonical.encode('utf-8')).hexdigest()</w:t>
        <w:br/>
        <w:br/>
        <w:t>def emit_audit_entry(engine_version, matrix_version, inputs, metrics, decision, gates):</w:t>
        <w:br/>
        <w:t xml:space="preserve">    entry = {</w:t>
        <w:br/>
        <w:t xml:space="preserve">        'timestamp': datetime.now(timezone.utc).isoformat(),</w:t>
        <w:br/>
        <w:t xml:space="preserve">        'engine_version': engine_version,</w:t>
        <w:br/>
        <w:t xml:space="preserve">        'matrix_version': matrix_version,</w:t>
        <w:br/>
        <w:t xml:space="preserve">        'inputs_hash': compute_audit_hash(inputs),</w:t>
        <w:br/>
        <w:t xml:space="preserve">        'metrics': metrics,</w:t>
        <w:br/>
        <w:t xml:space="preserve">        'decision': decision,</w:t>
        <w:br/>
        <w:t xml:space="preserve">        'logic_gates_triggered': gates,</w:t>
        <w:br/>
        <w:t xml:space="preserve">    }</w:t>
        <w:br/>
        <w:t xml:space="preserve">    return entry  # Append to Merkle tree, broadcast to log sink</w:t>
      </w:r>
    </w:p>
    <w:p>
      <w:r>
        <w:br w:type="page"/>
      </w:r>
    </w:p>
    <w:p>
      <w:pPr>
        <w:pStyle w:val="Heading1"/>
      </w:pPr>
      <w:r>
        <w:rPr>
          <w:color w:val="1F3A5F"/>
          <w:sz w:val="40"/>
        </w:rPr>
        <w:t>8. Critical Findings: Reusable, Novel, Conflicting</w:t>
      </w:r>
    </w:p>
    <w:p>
      <w:pPr>
        <w:pStyle w:val="Heading2"/>
      </w:pPr>
      <w:r>
        <w:rPr>
          <w:color w:val="1F3A5F"/>
          <w:sz w:val="30"/>
        </w:rPr>
        <w:t>8.1 Reusable As-Is (high confidence)</w:t>
      </w:r>
    </w:p>
    <w:p>
      <w:pPr>
        <w:pStyle w:val="ListBullet"/>
        <w:spacing w:after="40"/>
        <w:ind w:left="360"/>
      </w:pPr>
      <w:r>
        <w:rPr>
          <w:sz w:val="21"/>
        </w:rPr>
        <w:t>Dual-ledger architecture (DSCR_L vs DSCR_E)</w:t>
      </w:r>
    </w:p>
    <w:p>
      <w:pPr>
        <w:pStyle w:val="ListBullet"/>
        <w:spacing w:after="40"/>
        <w:ind w:left="360"/>
      </w:pPr>
      <w:r>
        <w:rPr>
          <w:sz w:val="21"/>
        </w:rPr>
        <w:t>9-module pipeline structure</w:t>
      </w:r>
    </w:p>
    <w:p>
      <w:pPr>
        <w:pStyle w:val="ListBullet"/>
        <w:spacing w:after="40"/>
        <w:ind w:left="360"/>
      </w:pPr>
      <w:r>
        <w:rPr>
          <w:sz w:val="21"/>
        </w:rPr>
        <w:t>ACS weighted trust formula with 5-tier scale</w:t>
      </w:r>
    </w:p>
    <w:p>
      <w:pPr>
        <w:pStyle w:val="ListBullet"/>
        <w:spacing w:after="40"/>
        <w:ind w:left="360"/>
      </w:pPr>
      <w:r>
        <w:rPr>
          <w:sz w:val="21"/>
        </w:rPr>
        <w:t>Gated recommendation state machine</w:t>
      </w:r>
    </w:p>
    <w:p>
      <w:pPr>
        <w:pStyle w:val="ListBullet"/>
        <w:spacing w:after="40"/>
        <w:ind w:left="360"/>
      </w:pPr>
      <w:r>
        <w:rPr>
          <w:sz w:val="21"/>
        </w:rPr>
        <w:t>3 standard stress scenarios (Base / Conservative / Severe)</w:t>
      </w:r>
    </w:p>
    <w:p>
      <w:pPr>
        <w:pStyle w:val="ListBullet"/>
        <w:spacing w:after="40"/>
        <w:ind w:left="360"/>
      </w:pPr>
      <w:r>
        <w:rPr>
          <w:sz w:val="21"/>
        </w:rPr>
        <w:t>ECOA compliance via Form C-1 verbatim reason codes</w:t>
      </w:r>
    </w:p>
    <w:p>
      <w:pPr>
        <w:pStyle w:val="ListBullet"/>
        <w:spacing w:after="40"/>
        <w:ind w:left="360"/>
      </w:pPr>
      <w:r>
        <w:rPr>
          <w:sz w:val="21"/>
        </w:rPr>
        <w:t>SHA-256 audit trail with JSON canonical form</w:t>
      </w:r>
    </w:p>
    <w:p>
      <w:pPr>
        <w:pStyle w:val="Heading2"/>
      </w:pPr>
      <w:r>
        <w:rPr>
          <w:color w:val="1F3A5F"/>
          <w:sz w:val="30"/>
        </w:rPr>
        <w:t>8.2 Reusable With Refinement (medium confidence)</w:t>
      </w:r>
    </w:p>
    <w:p>
      <w:pPr>
        <w:pStyle w:val="ListBullet"/>
        <w:spacing w:after="40"/>
        <w:ind w:left="360"/>
      </w:pPr>
      <w:r>
        <w:rPr>
          <w:sz w:val="21"/>
        </w:rPr>
        <w:t>DFS formula - adopt x5 scale but use input criticality weighting</w:t>
      </w:r>
    </w:p>
    <w:p>
      <w:pPr>
        <w:pStyle w:val="ListBullet"/>
        <w:spacing w:after="40"/>
        <w:ind w:left="360"/>
      </w:pPr>
      <w:r>
        <w:rPr>
          <w:sz w:val="21"/>
        </w:rPr>
        <w:t>ISS - switch from weighted composite to minimum-gate (Doc 17 recommendation)</w:t>
      </w:r>
    </w:p>
    <w:p>
      <w:pPr>
        <w:pStyle w:val="ListBullet"/>
        <w:spacing w:after="40"/>
        <w:ind w:left="360"/>
      </w:pPr>
      <w:r>
        <w:rPr>
          <w:sz w:val="21"/>
        </w:rPr>
        <w:t>QbD - adopt extended trigger conditions from Doc 17</w:t>
      </w:r>
    </w:p>
    <w:p>
      <w:pPr>
        <w:pStyle w:val="ListBullet"/>
        <w:spacing w:after="40"/>
        <w:ind w:left="360"/>
      </w:pPr>
      <w:r>
        <w:rPr>
          <w:sz w:val="21"/>
        </w:rPr>
        <w:t>Stress scenarios - add 3 macro archetypes (Stagflation, Recession, Climate)</w:t>
      </w:r>
    </w:p>
    <w:p>
      <w:pPr>
        <w:pStyle w:val="ListBullet"/>
        <w:spacing w:after="40"/>
        <w:ind w:left="360"/>
      </w:pPr>
      <w:r>
        <w:rPr>
          <w:sz w:val="21"/>
        </w:rPr>
        <w:t>Breakpoint solver - keep algebraic + binary, ADD multi-variable constrained opt</w:t>
      </w:r>
    </w:p>
    <w:p>
      <w:pPr>
        <w:pStyle w:val="ListBullet"/>
        <w:spacing w:after="40"/>
        <w:ind w:left="360"/>
      </w:pPr>
      <w:r>
        <w:rPr>
          <w:sz w:val="21"/>
        </w:rPr>
        <w:t>RWDSCR - replace simple min() with named scenario library</w:t>
      </w:r>
    </w:p>
    <w:p>
      <w:pPr>
        <w:pStyle w:val="Heading2"/>
      </w:pPr>
      <w:r>
        <w:rPr>
          <w:color w:val="1F3A5F"/>
          <w:sz w:val="30"/>
        </w:rPr>
        <w:t>8.3 Novel High-Value Additions (Slice 2/3 candidates)</w:t>
      </w:r>
    </w:p>
    <w:p>
      <w:pPr>
        <w:pStyle w:val="ListBullet"/>
        <w:spacing w:after="40"/>
        <w:ind w:left="360"/>
      </w:pPr>
      <w:r>
        <w:rPr>
          <w:sz w:val="21"/>
        </w:rPr>
        <w:t>Sequential Drawdown Array (replaces scalar LSC for gating) - 6 docs specify</w:t>
      </w:r>
    </w:p>
    <w:p>
      <w:pPr>
        <w:pStyle w:val="ListBullet"/>
        <w:spacing w:after="40"/>
        <w:ind w:left="360"/>
      </w:pPr>
      <w:r>
        <w:rPr>
          <w:sz w:val="21"/>
        </w:rPr>
        <w:t>Cap-Rate Linked Refi Solver with Cap_Rate_Beta - 5 docs specify</w:t>
      </w:r>
    </w:p>
    <w:p>
      <w:pPr>
        <w:pStyle w:val="ListBullet"/>
        <w:spacing w:after="40"/>
        <w:ind w:left="360"/>
      </w:pPr>
      <w:r>
        <w:rPr>
          <w:sz w:val="21"/>
        </w:rPr>
        <w:t>Matrix Grid Solver for tier-cliff optimization - 6 docs specify</w:t>
      </w:r>
    </w:p>
    <w:p>
      <w:pPr>
        <w:pStyle w:val="ListBullet"/>
        <w:spacing w:after="40"/>
        <w:ind w:left="360"/>
      </w:pPr>
      <w:r>
        <w:rPr>
          <w:sz w:val="21"/>
        </w:rPr>
        <w:t>Multi-Year DSCR Trajectory - 5 docs specify</w:t>
      </w:r>
    </w:p>
    <w:p>
      <w:pPr>
        <w:pStyle w:val="ListBullet"/>
        <w:spacing w:after="40"/>
        <w:ind w:left="360"/>
      </w:pPr>
      <w:r>
        <w:rPr>
          <w:sz w:val="21"/>
        </w:rPr>
        <w:t>Multi-Variable Constrained Optimization (SLSQP) - 5 docs specify</w:t>
      </w:r>
    </w:p>
    <w:p>
      <w:pPr>
        <w:pStyle w:val="ListBullet"/>
        <w:spacing w:after="40"/>
        <w:ind w:left="360"/>
      </w:pPr>
      <w:r>
        <w:rPr>
          <w:sz w:val="21"/>
        </w:rPr>
        <w:t>Maximum Cumulative Intra-Year Deficit (MCID) for STR - 4 docs specify</w:t>
      </w:r>
    </w:p>
    <w:p>
      <w:pPr>
        <w:pStyle w:val="ListBullet"/>
        <w:spacing w:after="40"/>
        <w:ind w:left="360"/>
      </w:pPr>
      <w:r>
        <w:rPr>
          <w:sz w:val="21"/>
        </w:rPr>
        <w:t>IO Reset Cliff Model - 4 docs specify</w:t>
      </w:r>
    </w:p>
    <w:p>
      <w:pPr>
        <w:pStyle w:val="ListBullet"/>
        <w:spacing w:after="40"/>
        <w:ind w:left="360"/>
      </w:pPr>
      <w:r>
        <w:rPr>
          <w:sz w:val="21"/>
        </w:rPr>
        <w:t>Triangulated Rent Validator (4-source weighted + CV check) - 3 docs specify</w:t>
      </w:r>
    </w:p>
    <w:p>
      <w:pPr>
        <w:pStyle w:val="ListBullet"/>
        <w:spacing w:after="40"/>
        <w:ind w:left="360"/>
      </w:pPr>
      <w:r>
        <w:rPr>
          <w:sz w:val="21"/>
        </w:rPr>
        <w:t>Counterfactual Explanation Generator (binary search) - 4 docs specify</w:t>
      </w:r>
    </w:p>
    <w:p>
      <w:pPr>
        <w:pStyle w:val="Heading2"/>
      </w:pPr>
      <w:r>
        <w:rPr>
          <w:color w:val="1F3A5F"/>
          <w:sz w:val="30"/>
        </w:rPr>
        <w:t>8.4 Conflicting / Unresolved</w:t>
      </w:r>
    </w:p>
    <w:p>
      <w:pPr>
        <w:pStyle w:val="ListBullet"/>
        <w:spacing w:after="40"/>
        <w:ind w:left="360"/>
      </w:pPr>
      <w:r>
        <w:rPr>
          <w:sz w:val="21"/>
        </w:rPr>
        <w:t>Survival simulation horizon: 36mo (most) vs 60mo (3 docs) - default 36mo + 60mo for refi</w:t>
      </w:r>
    </w:p>
    <w:p>
      <w:pPr>
        <w:pStyle w:val="ListBullet"/>
        <w:spacing w:after="40"/>
        <w:ind w:left="360"/>
      </w:pPr>
      <w:r>
        <w:rPr>
          <w:sz w:val="21"/>
        </w:rPr>
        <w:t>Lender matrix adapter: embedded vs plug-in - use plug-in (Architecting + Master Spec)</w:t>
      </w:r>
    </w:p>
    <w:p>
      <w:pPr>
        <w:pStyle w:val="ListBullet"/>
        <w:spacing w:after="40"/>
        <w:ind w:left="360"/>
      </w:pPr>
      <w:r>
        <w:rPr>
          <w:sz w:val="21"/>
        </w:rPr>
        <w:t>Macro archetype library size: 3 vs 4 named scenarios - use 4 (add Local Distress)</w:t>
      </w:r>
    </w:p>
    <w:p>
      <w:pPr>
        <w:pStyle w:val="ListBullet"/>
        <w:spacing w:after="40"/>
        <w:ind w:left="360"/>
      </w:pPr>
      <w:r>
        <w:rPr>
          <w:sz w:val="21"/>
        </w:rPr>
        <w:t>Monte Carlo stochastic vs deterministic scenarios - use deterministic + macro archetypes; reserve Monte Carlo for sensitivity layer (Doc 14)</w:t>
      </w:r>
    </w:p>
    <w:p>
      <w:pPr>
        <w:pStyle w:val="ListBullet"/>
        <w:spacing w:after="40"/>
        <w:ind w:left="360"/>
      </w:pPr>
      <w:r>
        <w:rPr>
          <w:sz w:val="21"/>
        </w:rPr>
        <w:t>Recommendation output granularity: 4 vs 6 classes - use 6 for richer output</w:t>
      </w:r>
    </w:p>
    <w:p>
      <w:pPr>
        <w:pStyle w:val="Heading2"/>
      </w:pPr>
      <w:r>
        <w:rPr>
          <w:color w:val="1F3A5F"/>
          <w:sz w:val="30"/>
        </w:rPr>
        <w:t>8.5 What NOT to Use</w:t>
      </w:r>
    </w:p>
    <w:p>
      <w:pPr>
        <w:pStyle w:val="ListBullet"/>
        <w:spacing w:after="40"/>
        <w:ind w:left="360"/>
      </w:pPr>
      <w:r>
        <w:rPr>
          <w:color w:val="B7471A"/>
          <w:sz w:val="21"/>
        </w:rPr>
        <w:t>'Guaranteed safe' wording - explicitly rejected by AEGIS Complete v3; replace with 'passes defined stress framework'</w:t>
      </w:r>
    </w:p>
    <w:p>
      <w:pPr>
        <w:pStyle w:val="ListBullet"/>
        <w:spacing w:after="40"/>
        <w:ind w:left="360"/>
      </w:pPr>
      <w:r>
        <w:rPr>
          <w:color w:val="B7471A"/>
          <w:sz w:val="21"/>
        </w:rPr>
        <w:t>'Litigation-ready' wording - rejected; replace with 'audit-ready / reviewable / compliance-aware'</w:t>
      </w:r>
    </w:p>
    <w:p>
      <w:pPr>
        <w:pStyle w:val="ListBullet"/>
        <w:spacing w:after="40"/>
        <w:ind w:left="360"/>
      </w:pPr>
      <w:r>
        <w:rPr>
          <w:color w:val="B7471A"/>
          <w:sz w:val="21"/>
        </w:rPr>
        <w:t>Universal shock percentages without calibration - mark as [ASSUMPTION - must be calibrated]</w:t>
      </w:r>
    </w:p>
    <w:p>
      <w:pPr>
        <w:pStyle w:val="ListBullet"/>
        <w:spacing w:after="40"/>
        <w:ind w:left="360"/>
      </w:pPr>
      <w:r>
        <w:rPr>
          <w:sz w:val="21"/>
        </w:rPr>
        <w:t>Single-variable-only breakpoint solvers - rejected; multi-variable is consensus</w:t>
      </w:r>
    </w:p>
    <w:p>
      <w:pPr>
        <w:pStyle w:val="ListBullet"/>
        <w:spacing w:after="40"/>
        <w:ind w:left="360"/>
      </w:pPr>
      <w:r>
        <w:rPr>
          <w:sz w:val="21"/>
        </w:rPr>
        <w:t>Weighted-average ISS - rejected by Doc 17; minimum-gate is more defensible</w:t>
      </w:r>
    </w:p>
    <w:p>
      <w:r>
        <w:br w:type="page"/>
      </w:r>
    </w:p>
    <w:p>
      <w:pPr>
        <w:pStyle w:val="Heading1"/>
      </w:pPr>
      <w:r>
        <w:rPr>
          <w:color w:val="1F3A5F"/>
          <w:sz w:val="40"/>
        </w:rPr>
        <w:t>9. Improvement Roadmap Mapped to Slices</w:t>
      </w:r>
    </w:p>
    <w:p>
      <w:pPr>
        <w:spacing w:after="80"/>
      </w:pPr>
      <w:r>
        <w:rPr>
          <w:b w:val="0"/>
          <w:i w:val="0"/>
          <w:sz w:val="21"/>
        </w:rPr>
        <w:t>The roadmap below is sequenced to maximize compounding value while respecting the Slice 1 baseline (132 tests, 94.37% coverage, 9 commits, BUG-01/05/06 already fixed). Each Slice is sized in person-hours and includes testable deliverables.</w:t>
      </w:r>
    </w:p>
    <w:p>
      <w:pPr>
        <w:pStyle w:val="Heading2"/>
      </w:pPr>
      <w:r>
        <w:rPr>
          <w:color w:val="1F3A5F"/>
          <w:sz w:val="30"/>
        </w:rPr>
        <w:t>9.1 Slice 1 Status (already shipped)</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2880"/>
            <w:shd w:val="clear" w:color="auto" w:fill="1F3A5F"/>
            <w:vAlign w:val="center"/>
          </w:tcPr>
          <w:p>
            <w:r/>
            <w:r>
              <w:rPr>
                <w:b/>
                <w:color w:val="FFFFFF"/>
                <w:sz w:val="19"/>
              </w:rPr>
              <w:t>Module</w:t>
            </w:r>
          </w:p>
        </w:tc>
        <w:tc>
          <w:tcPr>
            <w:tcW w:type="dxa" w:w="1440"/>
            <w:shd w:val="clear" w:color="auto" w:fill="1F3A5F"/>
            <w:vAlign w:val="center"/>
          </w:tcPr>
          <w:p>
            <w:r/>
            <w:r>
              <w:rPr>
                <w:b/>
                <w:color w:val="FFFFFF"/>
                <w:sz w:val="19"/>
              </w:rPr>
              <w:t>Files</w:t>
            </w:r>
          </w:p>
        </w:tc>
        <w:tc>
          <w:tcPr>
            <w:tcW w:type="dxa" w:w="1152"/>
            <w:shd w:val="clear" w:color="auto" w:fill="1F3A5F"/>
            <w:vAlign w:val="center"/>
          </w:tcPr>
          <w:p>
            <w:r/>
            <w:r>
              <w:rPr>
                <w:b/>
                <w:color w:val="FFFFFF"/>
                <w:sz w:val="19"/>
              </w:rPr>
              <w:t>Tests</w:t>
            </w:r>
          </w:p>
        </w:tc>
        <w:tc>
          <w:tcPr>
            <w:tcW w:type="dxa" w:w="1152"/>
            <w:shd w:val="clear" w:color="auto" w:fill="1F3A5F"/>
            <w:vAlign w:val="center"/>
          </w:tcPr>
          <w:p>
            <w:r/>
            <w:r>
              <w:rPr>
                <w:b/>
                <w:color w:val="FFFFFF"/>
                <w:sz w:val="19"/>
              </w:rPr>
              <w:t>Coverage</w:t>
            </w:r>
          </w:p>
        </w:tc>
        <w:tc>
          <w:tcPr>
            <w:tcW w:type="dxa" w:w="3456"/>
            <w:shd w:val="clear" w:color="auto" w:fill="1F3A5F"/>
            <w:vAlign w:val="center"/>
          </w:tcPr>
          <w:p>
            <w:r/>
            <w:r>
              <w:rPr>
                <w:b/>
                <w:color w:val="FFFFFF"/>
                <w:sz w:val="19"/>
              </w:rPr>
              <w:t>Notes</w:t>
            </w:r>
          </w:p>
        </w:tc>
      </w:tr>
      <w:tr>
        <w:tc>
          <w:tcPr>
            <w:tcW w:type="dxa" w:w="2880"/>
            <w:vAlign w:val="center"/>
          </w:tcPr>
          <w:p>
            <w:r/>
            <w:r>
              <w:rPr>
                <w:sz w:val="18"/>
              </w:rPr>
              <w:t>payment.py</w:t>
            </w:r>
          </w:p>
        </w:tc>
        <w:tc>
          <w:tcPr>
            <w:tcW w:type="dxa" w:w="1440"/>
            <w:vAlign w:val="center"/>
          </w:tcPr>
          <w:p>
            <w:r/>
            <w:r>
              <w:rPr>
                <w:sz w:val="18"/>
              </w:rPr>
              <w:t>4709 B</w:t>
            </w:r>
          </w:p>
        </w:tc>
        <w:tc>
          <w:tcPr>
            <w:tcW w:type="dxa" w:w="1152"/>
            <w:vAlign w:val="center"/>
          </w:tcPr>
          <w:p>
            <w:r/>
            <w:r>
              <w:rPr>
                <w:sz w:val="18"/>
              </w:rPr>
              <w:t>covered</w:t>
            </w:r>
          </w:p>
        </w:tc>
        <w:tc>
          <w:tcPr>
            <w:tcW w:type="dxa" w:w="1152"/>
            <w:vAlign w:val="center"/>
          </w:tcPr>
          <w:p>
            <w:r/>
            <w:r>
              <w:rPr>
                <w:sz w:val="18"/>
              </w:rPr>
              <w:t>100%</w:t>
            </w:r>
          </w:p>
        </w:tc>
        <w:tc>
          <w:tcPr>
            <w:tcW w:type="dxa" w:w="3456"/>
            <w:vAlign w:val="center"/>
          </w:tcPr>
          <w:p>
            <w:r/>
            <w:r>
              <w:rPr>
                <w:sz w:val="18"/>
              </w:rPr>
              <w:t>PMT formula, Decimal context prec=28, MAX_TERM=600</w:t>
            </w:r>
          </w:p>
        </w:tc>
      </w:tr>
      <w:tr>
        <w:tc>
          <w:tcPr>
            <w:tcW w:type="dxa" w:w="2880"/>
            <w:vAlign w:val="center"/>
            <w:shd w:val="clear" w:color="auto" w:fill="F0F4F8"/>
          </w:tcPr>
          <w:p>
            <w:r/>
            <w:r>
              <w:rPr>
                <w:sz w:val="18"/>
              </w:rPr>
              <w:t>dscr.py</w:t>
            </w:r>
          </w:p>
        </w:tc>
        <w:tc>
          <w:tcPr>
            <w:tcW w:type="dxa" w:w="1440"/>
            <w:vAlign w:val="center"/>
            <w:shd w:val="clear" w:color="auto" w:fill="F0F4F8"/>
          </w:tcPr>
          <w:p>
            <w:r/>
            <w:r>
              <w:rPr>
                <w:sz w:val="18"/>
              </w:rPr>
              <w:t>13069 B</w:t>
            </w:r>
          </w:p>
        </w:tc>
        <w:tc>
          <w:tcPr>
            <w:tcW w:type="dxa" w:w="1152"/>
            <w:vAlign w:val="center"/>
            <w:shd w:val="clear" w:color="auto" w:fill="F0F4F8"/>
          </w:tcPr>
          <w:p>
            <w:r/>
            <w:r>
              <w:rPr>
                <w:sz w:val="18"/>
              </w:rPr>
              <w:t>covered</w:t>
            </w:r>
          </w:p>
        </w:tc>
        <w:tc>
          <w:tcPr>
            <w:tcW w:type="dxa" w:w="1152"/>
            <w:vAlign w:val="center"/>
            <w:shd w:val="clear" w:color="auto" w:fill="F0F4F8"/>
          </w:tcPr>
          <w:p>
            <w:r/>
            <w:r>
              <w:rPr>
                <w:sz w:val="18"/>
              </w:rPr>
              <w:t>97%</w:t>
            </w:r>
          </w:p>
        </w:tc>
        <w:tc>
          <w:tcPr>
            <w:tcW w:type="dxa" w:w="3456"/>
            <w:vAlign w:val="center"/>
            <w:shd w:val="clear" w:color="auto" w:fill="F0F4F8"/>
          </w:tcPr>
          <w:p>
            <w:r/>
            <w:r>
              <w:rPr>
                <w:sz w:val="18"/>
              </w:rPr>
              <w:t>Track 1 (lender) + Track 2 (stressed)</w:t>
            </w:r>
          </w:p>
        </w:tc>
      </w:tr>
      <w:tr>
        <w:tc>
          <w:tcPr>
            <w:tcW w:type="dxa" w:w="2880"/>
            <w:vAlign w:val="center"/>
          </w:tcPr>
          <w:p>
            <w:r/>
            <w:r>
              <w:rPr>
                <w:sz w:val="18"/>
              </w:rPr>
              <w:t>leverage.py</w:t>
            </w:r>
          </w:p>
        </w:tc>
        <w:tc>
          <w:tcPr>
            <w:tcW w:type="dxa" w:w="1440"/>
            <w:vAlign w:val="center"/>
          </w:tcPr>
          <w:p>
            <w:r/>
            <w:r>
              <w:rPr>
                <w:sz w:val="18"/>
              </w:rPr>
              <w:t>12653 B</w:t>
            </w:r>
          </w:p>
        </w:tc>
        <w:tc>
          <w:tcPr>
            <w:tcW w:type="dxa" w:w="1152"/>
            <w:vAlign w:val="center"/>
          </w:tcPr>
          <w:p>
            <w:r/>
            <w:r>
              <w:rPr>
                <w:sz w:val="18"/>
              </w:rPr>
              <w:t>covered</w:t>
            </w:r>
          </w:p>
        </w:tc>
        <w:tc>
          <w:tcPr>
            <w:tcW w:type="dxa" w:w="1152"/>
            <w:vAlign w:val="center"/>
          </w:tcPr>
          <w:p>
            <w:r/>
            <w:r>
              <w:rPr>
                <w:sz w:val="18"/>
              </w:rPr>
              <w:t>83%</w:t>
            </w:r>
          </w:p>
        </w:tc>
        <w:tc>
          <w:tcPr>
            <w:tcW w:type="dxa" w:w="3456"/>
            <w:vAlign w:val="center"/>
          </w:tcPr>
          <w:p>
            <w:r/>
            <w:r>
              <w:rPr>
                <w:sz w:val="18"/>
              </w:rPr>
              <w:t>brentq deal_break_rate + bisection max_purchase</w:t>
            </w:r>
          </w:p>
        </w:tc>
      </w:tr>
      <w:tr>
        <w:tc>
          <w:tcPr>
            <w:tcW w:type="dxa" w:w="2880"/>
            <w:vAlign w:val="center"/>
            <w:shd w:val="clear" w:color="auto" w:fill="F0F4F8"/>
          </w:tcPr>
          <w:p>
            <w:r/>
            <w:r>
              <w:rPr>
                <w:sz w:val="18"/>
              </w:rPr>
              <w:t>ltv.py</w:t>
            </w:r>
          </w:p>
        </w:tc>
        <w:tc>
          <w:tcPr>
            <w:tcW w:type="dxa" w:w="1440"/>
            <w:vAlign w:val="center"/>
            <w:shd w:val="clear" w:color="auto" w:fill="F0F4F8"/>
          </w:tcPr>
          <w:p>
            <w:r/>
            <w:r>
              <w:rPr>
                <w:sz w:val="18"/>
              </w:rPr>
              <w:t>8472 B</w:t>
            </w:r>
          </w:p>
        </w:tc>
        <w:tc>
          <w:tcPr>
            <w:tcW w:type="dxa" w:w="1152"/>
            <w:vAlign w:val="center"/>
            <w:shd w:val="clear" w:color="auto" w:fill="F0F4F8"/>
          </w:tcPr>
          <w:p>
            <w:r/>
            <w:r>
              <w:rPr>
                <w:sz w:val="18"/>
              </w:rPr>
              <w:t>covered</w:t>
            </w:r>
          </w:p>
        </w:tc>
        <w:tc>
          <w:tcPr>
            <w:tcW w:type="dxa" w:w="1152"/>
            <w:vAlign w:val="center"/>
            <w:shd w:val="clear" w:color="auto" w:fill="F0F4F8"/>
          </w:tcPr>
          <w:p>
            <w:r/>
            <w:r>
              <w:rPr>
                <w:sz w:val="18"/>
              </w:rPr>
              <w:t>86%</w:t>
            </w:r>
          </w:p>
        </w:tc>
        <w:tc>
          <w:tcPr>
            <w:tcW w:type="dxa" w:w="3456"/>
            <w:vAlign w:val="center"/>
            <w:shd w:val="clear" w:color="auto" w:fill="F0F4F8"/>
          </w:tcPr>
          <w:p>
            <w:r/>
            <w:r>
              <w:rPr>
                <w:sz w:val="18"/>
              </w:rPr>
              <w:t>BUG-01/05/06 fixes (min price/appraisal, OpEx in breakeven, Decimal rate)</w:t>
            </w:r>
          </w:p>
        </w:tc>
      </w:tr>
      <w:tr>
        <w:tc>
          <w:tcPr>
            <w:tcW w:type="dxa" w:w="2880"/>
            <w:vAlign w:val="center"/>
          </w:tcPr>
          <w:p>
            <w:r/>
            <w:r>
              <w:rPr>
                <w:sz w:val="18"/>
              </w:rPr>
              <w:t>compliance.py</w:t>
            </w:r>
          </w:p>
        </w:tc>
        <w:tc>
          <w:tcPr>
            <w:tcW w:type="dxa" w:w="1440"/>
            <w:vAlign w:val="center"/>
          </w:tcPr>
          <w:p>
            <w:r/>
            <w:r>
              <w:rPr>
                <w:sz w:val="18"/>
              </w:rPr>
              <w:t>13012 B</w:t>
            </w:r>
          </w:p>
        </w:tc>
        <w:tc>
          <w:tcPr>
            <w:tcW w:type="dxa" w:w="1152"/>
            <w:vAlign w:val="center"/>
          </w:tcPr>
          <w:p>
            <w:r/>
            <w:r>
              <w:rPr>
                <w:sz w:val="18"/>
              </w:rPr>
              <w:t>covered</w:t>
            </w:r>
          </w:p>
        </w:tc>
        <w:tc>
          <w:tcPr>
            <w:tcW w:type="dxa" w:w="1152"/>
            <w:vAlign w:val="center"/>
          </w:tcPr>
          <w:p>
            <w:r/>
            <w:r>
              <w:rPr>
                <w:sz w:val="18"/>
              </w:rPr>
              <w:t>100%</w:t>
            </w:r>
          </w:p>
        </w:tc>
        <w:tc>
          <w:tcPr>
            <w:tcW w:type="dxa" w:w="3456"/>
            <w:vAlign w:val="center"/>
          </w:tcPr>
          <w:p>
            <w:r/>
            <w:r>
              <w:rPr>
                <w:sz w:val="18"/>
              </w:rPr>
              <w:t>ECOA codes 19/21/26/27/28 (NUMBERS NEED RENAMING)</w:t>
            </w:r>
          </w:p>
        </w:tc>
      </w:tr>
    </w:tbl>
    <w:p>
      <w:pPr>
        <w:pStyle w:val="Heading2"/>
      </w:pPr>
      <w:r>
        <w:rPr>
          <w:color w:val="1F3A5F"/>
          <w:sz w:val="30"/>
        </w:rPr>
        <w:t>9.2 Slice 2 Plan (4-6 weeks, ~200 hr)</w:t>
      </w:r>
    </w:p>
    <w:p>
      <w:pPr>
        <w:spacing w:after="80"/>
      </w:pPr>
      <w:r>
        <w:rPr>
          <w:b/>
          <w:i w:val="0"/>
          <w:sz w:val="21"/>
        </w:rPr>
        <w:t>Objective: Make the engine stress-test-aware and QbD-capable.</w:t>
      </w:r>
    </w:p>
    <w:p>
      <w:pPr>
        <w:pStyle w:val="Heading3"/>
      </w:pPr>
      <w:r>
        <w:rPr>
          <w:color w:val="333333"/>
          <w:sz w:val="25"/>
        </w:rPr>
        <w:t>P0-1 Sequential Drawdown Array (~30 hr)</w:t>
      </w:r>
    </w:p>
    <w:p>
      <w:pPr>
        <w:pStyle w:val="ListBullet"/>
        <w:spacing w:after="40"/>
        <w:ind w:left="360"/>
      </w:pPr>
      <w:r>
        <w:rPr>
          <w:sz w:val="21"/>
        </w:rPr>
        <w:t>New module: drawdown.py - month-by-month cash balance simulation</w:t>
      </w:r>
    </w:p>
    <w:p>
      <w:pPr>
        <w:pStyle w:val="ListBullet"/>
        <w:spacing w:after="40"/>
        <w:ind w:left="360"/>
      </w:pPr>
      <w:r>
        <w:rPr>
          <w:sz w:val="21"/>
        </w:rPr>
        <w:t>Inputs: monthly income series, monthly expense series, debt service series, scheduled CapEx events, starting reserves</w:t>
      </w:r>
    </w:p>
    <w:p>
      <w:pPr>
        <w:pStyle w:val="ListBullet"/>
        <w:spacing w:after="40"/>
        <w:ind w:left="360"/>
      </w:pPr>
      <w:r>
        <w:rPr>
          <w:sz w:val="21"/>
        </w:rPr>
        <w:t>Outputs: Ruin_Month (int or None), Liquidity_Failure (bool), minimum cash balance, time series</w:t>
      </w:r>
    </w:p>
    <w:p>
      <w:pPr>
        <w:pStyle w:val="ListBullet"/>
        <w:spacing w:after="40"/>
        <w:ind w:left="360"/>
      </w:pPr>
      <w:r>
        <w:rPr>
          <w:sz w:val="21"/>
        </w:rPr>
        <w:t>Tests: STR curve example (Doc 17 #11), uniform income (should match scalar LSC), CapEx mid-year ruin</w:t>
      </w:r>
    </w:p>
    <w:p>
      <w:pPr>
        <w:pStyle w:val="ListBullet"/>
        <w:spacing w:after="40"/>
        <w:ind w:left="360"/>
      </w:pPr>
      <w:r>
        <w:rPr>
          <w:sz w:val="21"/>
        </w:rPr>
        <w:t>Replaces scalar LSC for gating; LSC retained as quick diagnostic</w:t>
      </w:r>
    </w:p>
    <w:p>
      <w:pPr>
        <w:pStyle w:val="Heading3"/>
      </w:pPr>
      <w:r>
        <w:rPr>
          <w:color w:val="333333"/>
          <w:sz w:val="25"/>
        </w:rPr>
        <w:t>P0-2 Stress Scenario Engine (~40 hr)</w:t>
      </w:r>
    </w:p>
    <w:p>
      <w:pPr>
        <w:pStyle w:val="ListBullet"/>
        <w:spacing w:after="40"/>
        <w:ind w:left="360"/>
      </w:pPr>
      <w:r>
        <w:rPr>
          <w:sz w:val="21"/>
        </w:rPr>
        <w:t>New module: stress.py - runs Base / Conservative / Severe / 3 Macro Archetypes</w:t>
      </w:r>
    </w:p>
    <w:p>
      <w:pPr>
        <w:pStyle w:val="ListBullet"/>
        <w:spacing w:after="40"/>
        <w:ind w:left="360"/>
      </w:pPr>
      <w:r>
        <w:rPr>
          <w:sz w:val="21"/>
        </w:rPr>
        <w:t>Tax Shock, Insurance Shock, Vacancy Shock, CapEx Shock DSCR variants</w:t>
      </w:r>
    </w:p>
    <w:p>
      <w:pPr>
        <w:pStyle w:val="ListBullet"/>
        <w:spacing w:after="40"/>
        <w:ind w:left="360"/>
      </w:pPr>
      <w:r>
        <w:rPr>
          <w:sz w:val="21"/>
        </w:rPr>
        <w:t>Macro Archetypes with correlated shocks (NOT independent)</w:t>
      </w:r>
    </w:p>
    <w:p>
      <w:pPr>
        <w:pStyle w:val="ListBullet"/>
        <w:spacing w:after="40"/>
        <w:ind w:left="360"/>
      </w:pPr>
      <w:r>
        <w:rPr>
          <w:sz w:val="21"/>
        </w:rPr>
        <w:t>RWDSCR = min of all scenario DSCRs (named library, not flat shocks)</w:t>
      </w:r>
    </w:p>
    <w:p>
      <w:pPr>
        <w:pStyle w:val="ListBullet"/>
        <w:spacing w:after="40"/>
        <w:ind w:left="360"/>
      </w:pPr>
      <w:r>
        <w:rPr>
          <w:sz w:val="21"/>
        </w:rPr>
        <w:t>Tests: 5 scenarios x 1000 randomized deals; verify Stagflation worst than individual shocks</w:t>
      </w:r>
    </w:p>
    <w:p>
      <w:pPr>
        <w:pStyle w:val="Heading3"/>
      </w:pPr>
      <w:r>
        <w:rPr>
          <w:color w:val="333333"/>
          <w:sz w:val="25"/>
        </w:rPr>
        <w:t>P0-3 DFS + ISS + QbD (~40 hr)</w:t>
      </w:r>
    </w:p>
    <w:p>
      <w:pPr>
        <w:pStyle w:val="ListBullet"/>
        <w:spacing w:after="40"/>
        <w:ind w:left="360"/>
      </w:pPr>
      <w:r>
        <w:rPr>
          <w:sz w:val="21"/>
        </w:rPr>
        <w:t>fragility.py: DFS = min(shock_i) x 5, scale 0-100</w:t>
      </w:r>
    </w:p>
    <w:p>
      <w:pPr>
        <w:pStyle w:val="ListBullet"/>
        <w:spacing w:after="40"/>
        <w:ind w:left="360"/>
      </w:pPr>
      <w:r>
        <w:rPr>
          <w:sz w:val="21"/>
        </w:rPr>
        <w:t>survival.py: ISS = min(S_DSCR, S_LSC, S_Refi, S_CapEx) - minimum-gate (NOT weighted)</w:t>
      </w:r>
    </w:p>
    <w:p>
      <w:pPr>
        <w:pStyle w:val="ListBullet"/>
        <w:spacing w:after="40"/>
        <w:ind w:left="360"/>
      </w:pPr>
      <w:r>
        <w:rPr>
          <w:sz w:val="21"/>
        </w:rPr>
        <w:t>qbd.py: extended QbD trigger conditions per Doc 17</w:t>
      </w:r>
    </w:p>
    <w:p>
      <w:pPr>
        <w:pStyle w:val="ListBullet"/>
        <w:spacing w:after="40"/>
        <w:ind w:left="360"/>
      </w:pPr>
      <w:r>
        <w:rPr>
          <w:sz w:val="21"/>
        </w:rPr>
        <w:t>Tests: boundary cases (ISS=50, ACS=0.6), STR fails seasonal, drawdown fails refi</w:t>
      </w:r>
    </w:p>
    <w:p>
      <w:pPr>
        <w:pStyle w:val="Heading3"/>
      </w:pPr>
      <w:r>
        <w:rPr>
          <w:color w:val="333333"/>
          <w:sz w:val="25"/>
        </w:rPr>
        <w:t>P0-4 Compliance / ECOA Expansion (~80 hr)</w:t>
      </w:r>
    </w:p>
    <w:p>
      <w:pPr>
        <w:pStyle w:val="ListBullet"/>
        <w:spacing w:after="40"/>
        <w:ind w:left="360"/>
      </w:pPr>
      <w:r>
        <w:rPr>
          <w:sz w:val="21"/>
        </w:rPr>
        <w:t>Renumber Slice 1 compliance.py ECOA_CODE_19/21/26/27/28 to match Form C-1 verbatim</w:t>
      </w:r>
    </w:p>
    <w:p>
      <w:pPr>
        <w:pStyle w:val="ListBullet"/>
        <w:spacing w:after="40"/>
        <w:ind w:left="360"/>
      </w:pPr>
      <w:r>
        <w:rPr>
          <w:sz w:val="21"/>
        </w:rPr>
        <w:t>Add 16 DSCR-specific reason codes (DSCR/LTV/Reserves/FICO/Collateral/Other/Rental/Income/Excessive)</w:t>
      </w:r>
    </w:p>
    <w:p>
      <w:pPr>
        <w:pStyle w:val="ListBullet"/>
        <w:spacing w:after="40"/>
        <w:ind w:left="360"/>
      </w:pPr>
      <w:r>
        <w:rPr>
          <w:sz w:val="21"/>
        </w:rPr>
        <w:t>Counterfactual Generator (binary search) for each failure type</w:t>
      </w:r>
    </w:p>
    <w:p>
      <w:pPr>
        <w:pStyle w:val="ListBullet"/>
        <w:spacing w:after="40"/>
        <w:ind w:left="360"/>
      </w:pPr>
      <w:r>
        <w:rPr>
          <w:sz w:val="21"/>
        </w:rPr>
        <w:t>Triangulated Rent Validator (4-source weighted + CV check) at intake</w:t>
      </w:r>
    </w:p>
    <w:p>
      <w:pPr>
        <w:pStyle w:val="ListBullet"/>
        <w:spacing w:after="40"/>
        <w:ind w:left="360"/>
      </w:pPr>
      <w:r>
        <w:rPr>
          <w:sz w:val="21"/>
        </w:rPr>
        <w:t>ECOA Lockout hardcoded at intake</w:t>
      </w:r>
    </w:p>
    <w:p>
      <w:pPr>
        <w:pStyle w:val="ListBullet"/>
        <w:spacing w:after="40"/>
        <w:ind w:left="360"/>
      </w:pPr>
      <w:r>
        <w:rPr>
          <w:sz w:val="21"/>
        </w:rPr>
        <w:t>Tests: 40 codes, mapping to all failure paths, lockout enforcement</w:t>
      </w:r>
    </w:p>
    <w:p>
      <w:pPr>
        <w:pStyle w:val="Heading2"/>
      </w:pPr>
      <w:r>
        <w:rPr>
          <w:color w:val="1F3A5F"/>
          <w:sz w:val="30"/>
        </w:rPr>
        <w:t>9.3 Slice 3 Plan (8-12 weeks, ~400 hr)</w:t>
      </w:r>
    </w:p>
    <w:p>
      <w:pPr>
        <w:spacing w:after="80"/>
      </w:pPr>
      <w:r>
        <w:rPr>
          <w:b/>
          <w:i w:val="0"/>
          <w:sz w:val="21"/>
        </w:rPr>
        <w:t>Objective: Multi-year projection, refi realism, advanced optimization.</w:t>
      </w:r>
    </w:p>
    <w:p>
      <w:pPr>
        <w:pStyle w:val="Heading3"/>
      </w:pPr>
      <w:r>
        <w:rPr>
          <w:color w:val="333333"/>
          <w:sz w:val="25"/>
        </w:rPr>
        <w:t>P1-1 Multi-Year DSCR Trajectory (~60 hr)</w:t>
      </w:r>
    </w:p>
    <w:p>
      <w:pPr>
        <w:pStyle w:val="ListBullet"/>
        <w:spacing w:after="40"/>
        <w:ind w:left="360"/>
      </w:pPr>
      <w:r>
        <w:rPr>
          <w:sz w:val="21"/>
        </w:rPr>
        <w:t>trajectory.py: 10-year roll-up with component-specific inflation (rent, taxes, insurance)</w:t>
      </w:r>
    </w:p>
    <w:p>
      <w:pPr>
        <w:pStyle w:val="ListBullet"/>
        <w:spacing w:after="40"/>
        <w:ind w:left="360"/>
      </w:pPr>
      <w:r>
        <w:rPr>
          <w:sz w:val="21"/>
        </w:rPr>
        <w:t>IO reset transition handling (recalculate PMT over shortened remaining term)</w:t>
      </w:r>
    </w:p>
    <w:p>
      <w:pPr>
        <w:pStyle w:val="ListBullet"/>
        <w:spacing w:after="40"/>
        <w:ind w:left="360"/>
      </w:pPr>
      <w:r>
        <w:rPr>
          <w:sz w:val="21"/>
        </w:rPr>
        <w:t>ARM rate path simulation with caps/floors</w:t>
      </w:r>
    </w:p>
    <w:p>
      <w:pPr>
        <w:pStyle w:val="ListBullet"/>
        <w:spacing w:after="40"/>
        <w:ind w:left="360"/>
      </w:pPr>
      <w:r>
        <w:rPr>
          <w:sz w:val="21"/>
        </w:rPr>
        <w:t>MCID detector for STR properties</w:t>
      </w:r>
    </w:p>
    <w:p>
      <w:pPr>
        <w:pStyle w:val="ListBullet"/>
        <w:spacing w:after="40"/>
        <w:ind w:left="360"/>
      </w:pPr>
      <w:r>
        <w:rPr>
          <w:sz w:val="21"/>
        </w:rPr>
        <w:t>Tests: 10-year horizon with 1 IO reset in year 7, STR with seasonal trough</w:t>
      </w:r>
    </w:p>
    <w:p>
      <w:pPr>
        <w:pStyle w:val="Heading3"/>
      </w:pPr>
      <w:r>
        <w:rPr>
          <w:color w:val="333333"/>
          <w:sz w:val="25"/>
        </w:rPr>
        <w:t>P1-2 Cap-Rate Linked Refi Solver (~60 hr)</w:t>
      </w:r>
    </w:p>
    <w:p>
      <w:pPr>
        <w:pStyle w:val="ListBullet"/>
        <w:spacing w:after="40"/>
        <w:ind w:left="360"/>
      </w:pPr>
      <w:r>
        <w:rPr>
          <w:sz w:val="21"/>
        </w:rPr>
        <w:t>refi.py: Value = NOI / (Cap_Rate + Beta * DeltaRate)</w:t>
      </w:r>
    </w:p>
    <w:p>
      <w:pPr>
        <w:pStyle w:val="ListBullet"/>
        <w:spacing w:after="40"/>
        <w:ind w:left="360"/>
      </w:pPr>
      <w:r>
        <w:rPr>
          <w:sz w:val="21"/>
        </w:rPr>
        <w:t>Default Beta 0.5-1.5 multifamily; calibration table per asset class</w:t>
      </w:r>
    </w:p>
    <w:p>
      <w:pPr>
        <w:pStyle w:val="ListBullet"/>
        <w:spacing w:after="40"/>
        <w:ind w:left="360"/>
      </w:pPr>
      <w:r>
        <w:rPr>
          <w:sz w:val="21"/>
        </w:rPr>
        <w:t>Solve for break-even rate satisfying BOTH DSCR AND LTV gates</w:t>
      </w:r>
    </w:p>
    <w:p>
      <w:pPr>
        <w:pStyle w:val="ListBullet"/>
        <w:spacing w:after="40"/>
        <w:ind w:left="360"/>
      </w:pPr>
      <w:r>
        <w:rPr>
          <w:sz w:val="21"/>
        </w:rPr>
        <w:t>Tests: rate spike with cap rate expansion triggers LTV failure even when DSCR passes</w:t>
      </w:r>
    </w:p>
    <w:p>
      <w:pPr>
        <w:pStyle w:val="Heading3"/>
      </w:pPr>
      <w:r>
        <w:rPr>
          <w:color w:val="333333"/>
          <w:sz w:val="25"/>
        </w:rPr>
        <w:t>P1-3 Matrix Grid Solver (~60 hr)</w:t>
      </w:r>
    </w:p>
    <w:p>
      <w:pPr>
        <w:pStyle w:val="ListBullet"/>
        <w:spacing w:after="40"/>
        <w:ind w:left="360"/>
      </w:pPr>
      <w:r>
        <w:rPr>
          <w:sz w:val="21"/>
        </w:rPr>
        <w:t>lender_matrix.py: state-space grid of FICO/LTV/DSCR/rate nodes from lender matrices</w:t>
      </w:r>
    </w:p>
    <w:p>
      <w:pPr>
        <w:pStyle w:val="ListBullet"/>
        <w:spacing w:after="40"/>
        <w:ind w:left="360"/>
      </w:pPr>
      <w:r>
        <w:rPr>
          <w:sz w:val="21"/>
        </w:rPr>
        <w:t>Multi-Variable Constrained Optimization (rent + price + LTV + reserves + rate)</w:t>
      </w:r>
    </w:p>
    <w:p>
      <w:pPr>
        <w:pStyle w:val="ListBullet"/>
        <w:spacing w:after="40"/>
        <w:ind w:left="360"/>
      </w:pPr>
      <w:r>
        <w:rPr>
          <w:sz w:val="21"/>
        </w:rPr>
        <w:t>Top 3 lowest-cost solutions returned with cash delta + monthly savings</w:t>
      </w:r>
    </w:p>
    <w:p>
      <w:pPr>
        <w:pStyle w:val="ListBullet"/>
        <w:spacing w:after="40"/>
        <w:ind w:left="360"/>
      </w:pPr>
      <w:r>
        <w:rPr>
          <w:sz w:val="21"/>
        </w:rPr>
        <w:t>Tests: 75% LTV tier cliff, FICO 720 vs 740 differential, multi-var bundle</w:t>
      </w:r>
    </w:p>
    <w:p>
      <w:pPr>
        <w:pStyle w:val="Heading3"/>
      </w:pPr>
      <w:r>
        <w:rPr>
          <w:color w:val="333333"/>
          <w:sz w:val="25"/>
        </w:rPr>
        <w:t>P1-4 Triangulated Rent + Counterfactual (~50 hr)</w:t>
      </w:r>
    </w:p>
    <w:p>
      <w:pPr>
        <w:pStyle w:val="ListBullet"/>
        <w:spacing w:after="40"/>
        <w:ind w:left="360"/>
      </w:pPr>
      <w:r>
        <w:rPr>
          <w:sz w:val="21"/>
        </w:rPr>
        <w:t>rent_validator.py: signed lease (1.0) + Form 1007 (0.85) + MLS (0.70) + AVM (0.60)</w:t>
      </w:r>
    </w:p>
    <w:p>
      <w:pPr>
        <w:pStyle w:val="ListBullet"/>
        <w:spacing w:after="40"/>
        <w:ind w:left="360"/>
      </w:pPr>
      <w:r>
        <w:rPr>
          <w:sz w:val="21"/>
        </w:rPr>
        <w:t>CV &gt; 0.15 = HIGH_VARIANCE flag</w:t>
      </w:r>
    </w:p>
    <w:p>
      <w:pPr>
        <w:pStyle w:val="ListBullet"/>
        <w:spacing w:after="40"/>
        <w:ind w:left="360"/>
      </w:pPr>
      <w:r>
        <w:rPr>
          <w:sz w:val="21"/>
        </w:rPr>
        <w:t>Counterfactual Generator: binary search for minimum change</w:t>
      </w:r>
    </w:p>
    <w:p>
      <w:pPr>
        <w:pStyle w:val="ListBullet"/>
        <w:spacing w:after="40"/>
        <w:ind w:left="360"/>
      </w:pPr>
      <w:r>
        <w:rPr>
          <w:sz w:val="21"/>
        </w:rPr>
        <w:t>Tests: 4-source triangulation, single-source, no-source cases</w:t>
      </w:r>
    </w:p>
    <w:p>
      <w:pPr>
        <w:pStyle w:val="Heading3"/>
      </w:pPr>
      <w:r>
        <w:rPr>
          <w:color w:val="333333"/>
          <w:sz w:val="25"/>
        </w:rPr>
        <w:t>P1-5 Macro Archetypes + 10k Adversarial Tests (~80 hr)</w:t>
      </w:r>
    </w:p>
    <w:p>
      <w:pPr>
        <w:pStyle w:val="ListBullet"/>
        <w:spacing w:after="40"/>
        <w:ind w:left="360"/>
      </w:pPr>
      <w:r>
        <w:rPr>
          <w:sz w:val="21"/>
        </w:rPr>
        <w:t>macros.py: Stagflation / Recession / Climate / Local Distress</w:t>
      </w:r>
    </w:p>
    <w:p>
      <w:pPr>
        <w:pStyle w:val="ListBullet"/>
        <w:spacing w:after="40"/>
        <w:ind w:left="360"/>
      </w:pPr>
      <w:r>
        <w:rPr>
          <w:sz w:val="21"/>
        </w:rPr>
        <w:t>Each archetype is a deterministic correlated shock vector</w:t>
      </w:r>
    </w:p>
    <w:p>
      <w:pPr>
        <w:pStyle w:val="ListBullet"/>
        <w:spacing w:after="40"/>
        <w:ind w:left="360"/>
      </w:pPr>
      <w:r>
        <w:rPr>
          <w:sz w:val="21"/>
        </w:rPr>
        <w:t>10,000 randomized deals for solver convergence + boundary tests</w:t>
      </w:r>
    </w:p>
    <w:p>
      <w:pPr>
        <w:pStyle w:val="ListBullet"/>
        <w:spacing w:after="40"/>
        <w:ind w:left="360"/>
      </w:pPr>
      <w:r>
        <w:rPr>
          <w:sz w:val="21"/>
        </w:rPr>
        <w:t>Stress test that Scenario + Macro + Sequential Drawdown compose correctly</w:t>
      </w:r>
    </w:p>
    <w:p>
      <w:pPr>
        <w:pStyle w:val="Heading3"/>
      </w:pPr>
      <w:r>
        <w:rPr>
          <w:color w:val="333333"/>
          <w:sz w:val="25"/>
        </w:rPr>
        <w:t>P1-6 SHA-256 Audit Trail + Merkle Tree (~50 hr)</w:t>
      </w:r>
    </w:p>
    <w:p>
      <w:pPr>
        <w:pStyle w:val="ListBullet"/>
        <w:spacing w:after="40"/>
        <w:ind w:left="360"/>
      </w:pPr>
      <w:r>
        <w:rPr>
          <w:sz w:val="21"/>
        </w:rPr>
        <w:t>audit.py: SHA-256 of canonical JSON, Merkle tree for tamper evidence</w:t>
      </w:r>
    </w:p>
    <w:p>
      <w:pPr>
        <w:pStyle w:val="ListBullet"/>
        <w:spacing w:after="40"/>
        <w:ind w:left="360"/>
      </w:pPr>
      <w:r>
        <w:rPr>
          <w:sz w:val="21"/>
        </w:rPr>
        <w:t>Compliance: log every input, calc, decision gate, version of formula registry</w:t>
      </w:r>
    </w:p>
    <w:p>
      <w:pPr>
        <w:pStyle w:val="ListBullet"/>
        <w:spacing w:after="40"/>
        <w:ind w:left="360"/>
      </w:pPr>
      <w:r>
        <w:rPr>
          <w:sz w:val="21"/>
        </w:rPr>
        <w:t>Exportable for regulatory submission</w:t>
      </w:r>
    </w:p>
    <w:p>
      <w:pPr>
        <w:pStyle w:val="ListBullet"/>
        <w:spacing w:after="40"/>
        <w:ind w:left="360"/>
      </w:pPr>
      <w:r>
        <w:rPr>
          <w:sz w:val="21"/>
        </w:rPr>
        <w:t>Tests: hash stability, Merkle root equivalence, replay produces same hash</w:t>
      </w:r>
    </w:p>
    <w:p>
      <w:pPr>
        <w:pStyle w:val="Heading2"/>
      </w:pPr>
      <w:r>
        <w:rPr>
          <w:color w:val="1F3A5F"/>
          <w:sz w:val="30"/>
        </w:rPr>
        <w:t>9.4 Slice 4 Plan (12-16 weeks, ~600 hr)</w:t>
      </w:r>
    </w:p>
    <w:p>
      <w:pPr>
        <w:spacing w:after="80"/>
      </w:pPr>
      <w:r>
        <w:rPr>
          <w:b w:val="0"/>
          <w:i w:val="0"/>
          <w:sz w:val="21"/>
        </w:rPr>
        <w:t>Objective: Operational maturity - backtesting, drift detection, governance.</w:t>
      </w:r>
    </w:p>
    <w:p>
      <w:pPr>
        <w:pStyle w:val="ListBullet"/>
        <w:spacing w:after="40"/>
        <w:ind w:left="360"/>
      </w:pPr>
      <w:r>
        <w:rPr>
          <w:sz w:val="21"/>
        </w:rPr>
        <w:t>Backtest framework: load historical deals, compare predicted vs actual outcomes</w:t>
      </w:r>
    </w:p>
    <w:p>
      <w:pPr>
        <w:pStyle w:val="ListBullet"/>
        <w:spacing w:after="40"/>
        <w:ind w:left="360"/>
      </w:pPr>
      <w:r>
        <w:rPr>
          <w:sz w:val="21"/>
        </w:rPr>
        <w:t>Population Stability Index (PSI) drift detection</w:t>
      </w:r>
    </w:p>
    <w:p>
      <w:pPr>
        <w:pStyle w:val="ListBullet"/>
        <w:spacing w:after="40"/>
        <w:ind w:left="360"/>
      </w:pPr>
      <w:r>
        <w:rPr>
          <w:sz w:val="21"/>
        </w:rPr>
        <w:t>Model Governance Policy aligned with OCC 2026-13</w:t>
      </w:r>
    </w:p>
    <w:p>
      <w:pPr>
        <w:pStyle w:val="ListBullet"/>
        <w:spacing w:after="40"/>
        <w:ind w:left="360"/>
      </w:pPr>
      <w:r>
        <w:rPr>
          <w:sz w:val="21"/>
        </w:rPr>
        <w:t>Champion/challenger environment for new algorithms</w:t>
      </w:r>
    </w:p>
    <w:p>
      <w:pPr>
        <w:pStyle w:val="ListBullet"/>
        <w:spacing w:after="40"/>
        <w:ind w:left="360"/>
      </w:pPr>
      <w:r>
        <w:rPr>
          <w:sz w:val="21"/>
        </w:rPr>
        <w:t>Live lender matrix ingestion (rate sheets, guideline PDFs)</w:t>
      </w:r>
    </w:p>
    <w:p>
      <w:pPr>
        <w:pStyle w:val="ListBullet"/>
        <w:spacing w:after="40"/>
        <w:ind w:left="360"/>
      </w:pPr>
      <w:r>
        <w:rPr>
          <w:sz w:val="21"/>
        </w:rPr>
        <w:t>Fair Lending monitoring dashboard</w:t>
      </w:r>
    </w:p>
    <w:p>
      <w:pPr>
        <w:pStyle w:val="ListBullet"/>
        <w:spacing w:after="40"/>
        <w:ind w:left="360"/>
      </w:pPr>
      <w:r>
        <w:rPr>
          <w:sz w:val="21"/>
        </w:rPr>
        <w:t>Multi-Source Rent Triangulation API integrations</w:t>
      </w:r>
    </w:p>
    <w:p>
      <w:pPr>
        <w:pStyle w:val="ListBullet"/>
        <w:spacing w:after="40"/>
        <w:ind w:left="360"/>
      </w:pPr>
      <w:r>
        <w:rPr>
          <w:sz w:val="21"/>
        </w:rPr>
        <w:t>Full STR + Multifamily 5+ coverage</w:t>
      </w:r>
    </w:p>
    <w:p>
      <w:pPr>
        <w:pStyle w:val="ListBullet"/>
        <w:spacing w:after="40"/>
        <w:ind w:left="360"/>
      </w:pPr>
      <w:r>
        <w:rPr>
          <w:sz w:val="21"/>
        </w:rPr>
        <w:t>State-specific compliance variations</w:t>
      </w:r>
    </w:p>
    <w:p>
      <w:pPr>
        <w:pStyle w:val="Heading2"/>
      </w:pPr>
      <w:r>
        <w:rPr>
          <w:color w:val="1F3A5F"/>
          <w:sz w:val="30"/>
        </w:rPr>
        <w:t>9.5 Slice Sequencing Rationale</w:t>
      </w:r>
    </w:p>
    <w:p>
      <w:pPr>
        <w:spacing w:after="80"/>
      </w:pPr>
      <w:r>
        <w:rPr>
          <w:b w:val="0"/>
          <w:i w:val="0"/>
          <w:sz w:val="21"/>
        </w:rPr>
        <w:t>Slice 2 is sequenced by P0 priority (QbD detection first because it's the flagship value). Slice 3 is sequenced by dependency: Multi-Year Trajectory enables Cap-Rate Refi; both feed the Matrix Grid Solver. Slice 4 is operational - it cannot be built before the engine is production-validated through Slices 2-3. The 10k synthetic deal tests are the gate between Slice 2 and Slice 3, and again between Slice 3 and Slice 4.</w:t>
      </w:r>
    </w:p>
    <w:p>
      <w:r>
        <w:br w:type="page"/>
      </w:r>
    </w:p>
    <w:p>
      <w:pPr>
        <w:pStyle w:val="Heading1"/>
      </w:pPr>
      <w:r>
        <w:rPr>
          <w:color w:val="1F3A5F"/>
          <w:sz w:val="40"/>
        </w:rPr>
        <w:t>10. Specific Engine Action Items</w:t>
      </w:r>
    </w:p>
    <w:p>
      <w:pPr>
        <w:spacing w:after="80"/>
      </w:pPr>
      <w:r>
        <w:rPr>
          <w:b w:val="0"/>
          <w:i w:val="0"/>
          <w:sz w:val="21"/>
        </w:rPr>
        <w:t>Concrete code/test changes ordered by priority. Each item is sized in person-hours and points to a specific Slice.</w:t>
      </w:r>
    </w:p>
    <w:p>
      <w:pPr>
        <w:pStyle w:val="Heading2"/>
      </w:pPr>
      <w:r>
        <w:rPr>
          <w:color w:val="1F3A5F"/>
          <w:sz w:val="30"/>
        </w:rPr>
        <w:t>10.1 Immediate (this week)</w:t>
      </w:r>
    </w:p>
    <w:p>
      <w:pPr>
        <w:spacing w:after="80"/>
      </w:pPr>
      <w:r>
        <w:rPr>
          <w:b/>
          <w:i w:val="0"/>
          <w:sz w:val="21"/>
        </w:rPr>
        <w:t>AI-1: Re-number Slice 1 ECOA codes to match Form C-1 verbatim.</w:t>
      </w:r>
    </w:p>
    <w:p>
      <w:pPr>
        <w:spacing w:after="80"/>
      </w:pPr>
      <w:r>
        <w:rPr>
          <w:b w:val="0"/>
          <w:i w:val="0"/>
          <w:sz w:val="21"/>
        </w:rPr>
        <w:t>Current: compliance.py uses ECOA_CODE_19/21/26/27/28. Form C-1 has 23+ verbatim codes with different numbers. Adopt T7 mapping. Effort: 4 hr. Impact: unblocks any creditor workflow. No new formula, just renaming.</w:t>
      </w:r>
    </w:p>
    <w:p>
      <w:pPr>
        <w:spacing w:after="80"/>
      </w:pPr>
      <w:r>
        <w:rPr>
          <w:b/>
          <w:i w:val="0"/>
          <w:sz w:val="21"/>
        </w:rPr>
        <w:t>AI-2: Document the Slice 1 module coverage gap.</w:t>
      </w:r>
    </w:p>
    <w:p>
      <w:pPr>
        <w:spacing w:after="80"/>
      </w:pPr>
      <w:r>
        <w:rPr>
          <w:b w:val="0"/>
          <w:i w:val="0"/>
          <w:sz w:val="21"/>
        </w:rPr>
        <w:t>Write a one-page module-by-module status report mapping Slice 1 files to the 9-module architecture. Identify exactly which modules have partial vs no coverage. Effort: 2 hr. Output: a status matrix that informs Slice 2 prioritization.</w:t>
      </w:r>
    </w:p>
    <w:p>
      <w:pPr>
        <w:spacing w:after="80"/>
      </w:pPr>
      <w:r>
        <w:rPr>
          <w:b/>
          <w:i w:val="0"/>
          <w:sz w:val="21"/>
        </w:rPr>
        <w:t>AI-3: Add accounting-boundary rules as comments in Slice 1 code.</w:t>
      </w:r>
    </w:p>
    <w:p>
      <w:pPr>
        <w:spacing w:after="80"/>
      </w:pPr>
      <w:r>
        <w:rPr>
          <w:b w:val="0"/>
          <w:i w:val="0"/>
          <w:sz w:val="21"/>
        </w:rPr>
        <w:t>Document the boundary rules from Doc 17 (no double-counting taxes/CapEx, tenant-paid T+I not subtracted again) inline in dscr.py and payment.py. Effort: 1 hr. Prevents future contributors from introducing boundary violations.</w:t>
      </w:r>
    </w:p>
    <w:p>
      <w:pPr>
        <w:pStyle w:val="Heading2"/>
      </w:pPr>
      <w:r>
        <w:rPr>
          <w:color w:val="1F3A5F"/>
          <w:sz w:val="30"/>
        </w:rPr>
        <w:t>10.2 Slice 2 Entry (next 2 weeks)</w:t>
      </w:r>
    </w:p>
    <w:p>
      <w:pPr>
        <w:spacing w:after="80"/>
      </w:pPr>
      <w:r>
        <w:rPr>
          <w:b/>
          <w:i w:val="0"/>
          <w:sz w:val="21"/>
        </w:rPr>
        <w:t>AI-4: Build drawdown.py module skeleton + first tests.</w:t>
      </w:r>
    </w:p>
    <w:p>
      <w:pPr>
        <w:spacing w:after="80"/>
      </w:pPr>
      <w:r>
        <w:rPr>
          <w:b w:val="0"/>
          <w:i w:val="0"/>
          <w:sz w:val="21"/>
        </w:rPr>
        <w:t>Sequential Drawdown Array is the highest-leverage addition. Start with the function signature and the STR curve test from Doc 17 #11. Effort: 8 hr. Establishes the path-dependent liquidity primitive.</w:t>
      </w:r>
    </w:p>
    <w:p>
      <w:pPr>
        <w:spacing w:after="80"/>
      </w:pPr>
      <w:r>
        <w:rPr>
          <w:b/>
          <w:i w:val="0"/>
          <w:sz w:val="21"/>
        </w:rPr>
        <w:t>AI-5: Decide on 4-class vs 6-class recommendation output.</w:t>
      </w:r>
    </w:p>
    <w:p>
      <w:pPr>
        <w:spacing w:after="80"/>
      </w:pPr>
      <w:r>
        <w:rPr>
          <w:b w:val="0"/>
          <w:i w:val="0"/>
          <w:sz w:val="21"/>
        </w:rPr>
        <w:t>Pick one and update the recommendation state machine pseudocode accordingly. The 6-class version (Acceptable, Monitor, Fragile, QbD-Mild, QbD-Critical, Strong) provides richer user signal. Effort: 2 hr.</w:t>
      </w:r>
    </w:p>
    <w:p>
      <w:pPr>
        <w:spacing w:after="80"/>
      </w:pPr>
      <w:r>
        <w:rPr>
          <w:b/>
          <w:i w:val="0"/>
          <w:sz w:val="21"/>
        </w:rPr>
        <w:t>AI-6: Build the macro archetype library as JSON.</w:t>
      </w:r>
    </w:p>
    <w:p>
      <w:pPr>
        <w:spacing w:after="80"/>
      </w:pPr>
      <w:r>
        <w:rPr>
          <w:b w:val="0"/>
          <w:i w:val="0"/>
          <w:sz w:val="21"/>
        </w:rPr>
        <w:t>Stagflation, Recession, Climate, Local Distress - each as a correlated shock vector. Effort: 4 hr. Frees up stress.py implementation later.</w:t>
      </w:r>
    </w:p>
    <w:p>
      <w:pPr>
        <w:pStyle w:val="Heading2"/>
      </w:pPr>
      <w:r>
        <w:rPr>
          <w:color w:val="1F3A5F"/>
          <w:sz w:val="30"/>
        </w:rPr>
        <w:t>10.3 Slice 2 Build (4-6 weeks)</w:t>
      </w:r>
    </w:p>
    <w:p>
      <w:pPr>
        <w:spacing w:after="80"/>
      </w:pPr>
      <w:r>
        <w:rPr>
          <w:b/>
          <w:i w:val="0"/>
          <w:sz w:val="21"/>
        </w:rPr>
        <w:t>AI-7: Implement P0-1 through P0-4 per Slice 2 plan.</w:t>
      </w:r>
    </w:p>
    <w:p>
      <w:pPr>
        <w:spacing w:after="80"/>
      </w:pPr>
      <w:r>
        <w:rPr>
          <w:b w:val="0"/>
          <w:i w:val="0"/>
          <w:sz w:val="21"/>
        </w:rPr>
        <w:t>drawdown.py, stress.py, fragility.py, survival.py, qbd.py, expanded compliance.py.</w:t>
      </w:r>
    </w:p>
    <w:p>
      <w:pPr>
        <w:spacing w:after="80"/>
      </w:pPr>
      <w:r>
        <w:rPr>
          <w:b/>
          <w:i w:val="0"/>
          <w:sz w:val="21"/>
        </w:rPr>
        <w:t>AI-8: Build the gated recommendation state machine.</w:t>
      </w:r>
    </w:p>
    <w:p>
      <w:pPr>
        <w:spacing w:after="80"/>
      </w:pPr>
      <w:r>
        <w:rPr>
          <w:b w:val="0"/>
          <w:i w:val="0"/>
          <w:sz w:val="21"/>
        </w:rPr>
        <w:t>Python implementation of the 6-class state machine. Verified against the canonical pseudocode in Appendix B.</w:t>
      </w:r>
    </w:p>
    <w:p>
      <w:pPr>
        <w:spacing w:after="80"/>
      </w:pPr>
      <w:r>
        <w:rPr>
          <w:b/>
          <w:i w:val="0"/>
          <w:sz w:val="21"/>
        </w:rPr>
        <w:t>AI-9: Implement Counterfactual Generator.</w:t>
      </w:r>
    </w:p>
    <w:p>
      <w:pPr>
        <w:spacing w:after="80"/>
      </w:pPr>
      <w:r>
        <w:rPr>
          <w:b w:val="0"/>
          <w:i w:val="0"/>
          <w:sz w:val="21"/>
        </w:rPr>
        <w:t>Binary search for minimum change per Doc 17. Returns ranked list of fix scenarios. Effort: 8 hr.</w:t>
      </w:r>
    </w:p>
    <w:p>
      <w:pPr>
        <w:pStyle w:val="Heading2"/>
      </w:pPr>
      <w:r>
        <w:rPr>
          <w:color w:val="1F3A5F"/>
          <w:sz w:val="30"/>
        </w:rPr>
        <w:t>10.4 Slice 3 Entry (after Slice 2 ships)</w:t>
      </w:r>
    </w:p>
    <w:p>
      <w:pPr>
        <w:spacing w:after="80"/>
      </w:pPr>
      <w:r>
        <w:rPr>
          <w:b/>
          <w:i w:val="0"/>
          <w:sz w:val="21"/>
        </w:rPr>
        <w:t>AI-10: Multi-Year DSCR Trajectory + MCID.</w:t>
      </w:r>
    </w:p>
    <w:p>
      <w:pPr>
        <w:spacing w:after="80"/>
      </w:pPr>
      <w:r>
        <w:rPr>
          <w:b w:val="0"/>
          <w:i w:val="0"/>
          <w:sz w:val="21"/>
        </w:rPr>
        <w:t>trajectory.py module. 10-year roll-up. Required for refi realism in Slice 3.</w:t>
      </w:r>
    </w:p>
    <w:p>
      <w:pPr>
        <w:spacing w:after="80"/>
      </w:pPr>
      <w:r>
        <w:rPr>
          <w:b/>
          <w:i w:val="0"/>
          <w:sz w:val="21"/>
        </w:rPr>
        <w:t>AI-11: Cap_Rate_Beta calibration table.</w:t>
      </w:r>
    </w:p>
    <w:p>
      <w:pPr>
        <w:spacing w:after="80"/>
      </w:pPr>
      <w:r>
        <w:rPr>
          <w:b w:val="0"/>
          <w:i w:val="0"/>
          <w:sz w:val="21"/>
        </w:rPr>
        <w:t>Default 0.5-1.5 multifamily. Calibrate per asset class from NCREIF / MSCI data. Effort: 16 hr research + 8 hr implementation.</w:t>
      </w:r>
    </w:p>
    <w:p>
      <w:pPr>
        <w:spacing w:after="80"/>
      </w:pPr>
      <w:r>
        <w:rPr>
          <w:b/>
          <w:i w:val="0"/>
          <w:sz w:val="21"/>
        </w:rPr>
        <w:t>AI-12: Matrix Grid Solver + Multi-Variable Opt.</w:t>
      </w:r>
    </w:p>
    <w:p>
      <w:pPr>
        <w:spacing w:after="80"/>
      </w:pPr>
      <w:r>
        <w:rPr>
          <w:b w:val="0"/>
          <w:i w:val="0"/>
          <w:sz w:val="21"/>
        </w:rPr>
        <w:t>lender_matrix.py + extension to leverage.py. Replace continuous algebraic solver with state-space search.</w:t>
      </w:r>
    </w:p>
    <w:p>
      <w:r>
        <w:br w:type="page"/>
      </w:r>
    </w:p>
    <w:p>
      <w:pPr>
        <w:pStyle w:val="Heading1"/>
      </w:pPr>
      <w:r>
        <w:rPr>
          <w:color w:val="1F3A5F"/>
          <w:sz w:val="40"/>
        </w:rPr>
        <w:t>11. Quantitative Improvements Benchmark</w:t>
      </w:r>
    </w:p>
    <w:p>
      <w:pPr>
        <w:spacing w:after="80"/>
      </w:pPr>
      <w:r>
        <w:rPr>
          <w:b w:val="0"/>
          <w:i w:val="0"/>
          <w:sz w:val="21"/>
        </w:rPr>
        <w:t>Multiple documents (Calculator to Counselor, Calculation to Counsel) include a 8-dimension benchmark of basic calculator vs advisor-grade engine. The consensus benchmark:</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016"/>
            <w:shd w:val="clear" w:color="auto" w:fill="1F3A5F"/>
            <w:vAlign w:val="center"/>
          </w:tcPr>
          <w:p>
            <w:r/>
            <w:r>
              <w:rPr>
                <w:b/>
                <w:color w:val="FFFFFF"/>
                <w:sz w:val="19"/>
              </w:rPr>
              <w:t>Dimension</w:t>
            </w:r>
          </w:p>
        </w:tc>
        <w:tc>
          <w:tcPr>
            <w:tcW w:type="dxa" w:w="2448"/>
            <w:shd w:val="clear" w:color="auto" w:fill="1F3A5F"/>
            <w:vAlign w:val="center"/>
          </w:tcPr>
          <w:p>
            <w:r/>
            <w:r>
              <w:rPr>
                <w:b/>
                <w:color w:val="FFFFFF"/>
                <w:sz w:val="19"/>
              </w:rPr>
              <w:t>Basic Calculator</w:t>
            </w:r>
          </w:p>
        </w:tc>
        <w:tc>
          <w:tcPr>
            <w:tcW w:type="dxa" w:w="3168"/>
            <w:shd w:val="clear" w:color="auto" w:fill="1F3A5F"/>
            <w:vAlign w:val="center"/>
          </w:tcPr>
          <w:p>
            <w:r/>
            <w:r>
              <w:rPr>
                <w:b/>
                <w:color w:val="FFFFFF"/>
                <w:sz w:val="19"/>
              </w:rPr>
              <w:t>Advisor-Grade Engine</w:t>
            </w:r>
          </w:p>
        </w:tc>
        <w:tc>
          <w:tcPr>
            <w:tcW w:type="dxa" w:w="2736"/>
            <w:shd w:val="clear" w:color="auto" w:fill="1F3A5F"/>
            <w:vAlign w:val="center"/>
          </w:tcPr>
          <w:p>
            <w:r/>
            <w:r>
              <w:rPr>
                <w:b/>
                <w:color w:val="FFFFFF"/>
                <w:sz w:val="19"/>
              </w:rPr>
              <w:t>Measurable Improvement</w:t>
            </w:r>
          </w:p>
        </w:tc>
      </w:tr>
      <w:tr>
        <w:tc>
          <w:tcPr>
            <w:tcW w:type="dxa" w:w="2016"/>
            <w:vAlign w:val="center"/>
          </w:tcPr>
          <w:p>
            <w:r/>
            <w:r>
              <w:rPr>
                <w:sz w:val="18"/>
              </w:rPr>
              <w:t>Accuracy</w:t>
            </w:r>
          </w:p>
        </w:tc>
        <w:tc>
          <w:tcPr>
            <w:tcW w:type="dxa" w:w="2448"/>
            <w:vAlign w:val="center"/>
          </w:tcPr>
          <w:p>
            <w:r/>
            <w:r>
              <w:rPr>
                <w:sz w:val="18"/>
              </w:rPr>
              <w:t>Single static DSCR</w:t>
            </w:r>
          </w:p>
        </w:tc>
        <w:tc>
          <w:tcPr>
            <w:tcW w:type="dxa" w:w="3168"/>
            <w:vAlign w:val="center"/>
          </w:tcPr>
          <w:p>
            <w:r/>
            <w:r>
              <w:rPr>
                <w:sz w:val="18"/>
              </w:rPr>
              <w:t>36-month drawdown + multi-year trajectory + seasonal min</w:t>
            </w:r>
          </w:p>
        </w:tc>
        <w:tc>
          <w:tcPr>
            <w:tcW w:type="dxa" w:w="2736"/>
            <w:vAlign w:val="center"/>
          </w:tcPr>
          <w:p>
            <w:r/>
            <w:r>
              <w:rPr>
                <w:sz w:val="18"/>
              </w:rPr>
              <w:t>100% of scheduled debt events captured</w:t>
            </w:r>
          </w:p>
        </w:tc>
      </w:tr>
      <w:tr>
        <w:tc>
          <w:tcPr>
            <w:tcW w:type="dxa" w:w="2016"/>
            <w:vAlign w:val="center"/>
            <w:shd w:val="clear" w:color="auto" w:fill="F0F4F8"/>
          </w:tcPr>
          <w:p>
            <w:r/>
            <w:r>
              <w:rPr>
                <w:sz w:val="18"/>
              </w:rPr>
              <w:t>Risk Detection</w:t>
            </w:r>
          </w:p>
        </w:tc>
        <w:tc>
          <w:tcPr>
            <w:tcW w:type="dxa" w:w="2448"/>
            <w:vAlign w:val="center"/>
            <w:shd w:val="clear" w:color="auto" w:fill="F0F4F8"/>
          </w:tcPr>
          <w:p>
            <w:r/>
            <w:r>
              <w:rPr>
                <w:sz w:val="18"/>
              </w:rPr>
              <w:t>Binary pass/fail</w:t>
            </w:r>
          </w:p>
        </w:tc>
        <w:tc>
          <w:tcPr>
            <w:tcW w:type="dxa" w:w="3168"/>
            <w:vAlign w:val="center"/>
            <w:shd w:val="clear" w:color="auto" w:fill="F0F4F8"/>
          </w:tcPr>
          <w:p>
            <w:r/>
            <w:r>
              <w:rPr>
                <w:sz w:val="18"/>
              </w:rPr>
              <w:t>6+ named risk vectors with dominant driver attribution</w:t>
            </w:r>
          </w:p>
        </w:tc>
        <w:tc>
          <w:tcPr>
            <w:tcW w:type="dxa" w:w="2736"/>
            <w:vAlign w:val="center"/>
            <w:shd w:val="clear" w:color="auto" w:fill="F0F4F8"/>
          </w:tcPr>
          <w:p>
            <w:r/>
            <w:r>
              <w:rPr>
                <w:sz w:val="18"/>
              </w:rPr>
              <w:t>3x more failure modes per deal</w:t>
            </w:r>
          </w:p>
        </w:tc>
      </w:tr>
      <w:tr>
        <w:tc>
          <w:tcPr>
            <w:tcW w:type="dxa" w:w="2016"/>
            <w:vAlign w:val="center"/>
          </w:tcPr>
          <w:p>
            <w:r/>
            <w:r>
              <w:rPr>
                <w:sz w:val="18"/>
              </w:rPr>
              <w:t>Deal Diagnosis</w:t>
            </w:r>
          </w:p>
        </w:tc>
        <w:tc>
          <w:tcPr>
            <w:tcW w:type="dxa" w:w="2448"/>
            <w:vAlign w:val="center"/>
          </w:tcPr>
          <w:p>
            <w:r/>
            <w:r>
              <w:rPr>
                <w:sz w:val="18"/>
              </w:rPr>
              <w:t>Just 'fail'</w:t>
            </w:r>
          </w:p>
        </w:tc>
        <w:tc>
          <w:tcPr>
            <w:tcW w:type="dxa" w:w="3168"/>
            <w:vAlign w:val="center"/>
          </w:tcPr>
          <w:p>
            <w:r/>
            <w:r>
              <w:rPr>
                <w:sz w:val="18"/>
              </w:rPr>
              <w:t>Breakpoint Map + Counterfactual + Matrix Cliff</w:t>
            </w:r>
          </w:p>
        </w:tc>
        <w:tc>
          <w:tcPr>
            <w:tcW w:type="dxa" w:w="2736"/>
            <w:vAlign w:val="center"/>
          </w:tcPr>
          <w:p>
            <w:r/>
            <w:r>
              <w:rPr>
                <w:sz w:val="18"/>
              </w:rPr>
              <w:t>Specific dollar/% delta provided</w:t>
            </w:r>
          </w:p>
        </w:tc>
      </w:tr>
      <w:tr>
        <w:tc>
          <w:tcPr>
            <w:tcW w:type="dxa" w:w="2016"/>
            <w:vAlign w:val="center"/>
            <w:shd w:val="clear" w:color="auto" w:fill="F0F4F8"/>
          </w:tcPr>
          <w:p>
            <w:r/>
            <w:r>
              <w:rPr>
                <w:sz w:val="18"/>
              </w:rPr>
              <w:t>Stress-Test Depth</w:t>
            </w:r>
          </w:p>
        </w:tc>
        <w:tc>
          <w:tcPr>
            <w:tcW w:type="dxa" w:w="2448"/>
            <w:vAlign w:val="center"/>
            <w:shd w:val="clear" w:color="auto" w:fill="F0F4F8"/>
          </w:tcPr>
          <w:p>
            <w:r/>
            <w:r>
              <w:rPr>
                <w:sz w:val="18"/>
              </w:rPr>
              <w:t>0 scenarios</w:t>
            </w:r>
          </w:p>
        </w:tc>
        <w:tc>
          <w:tcPr>
            <w:tcW w:type="dxa" w:w="3168"/>
            <w:vAlign w:val="center"/>
            <w:shd w:val="clear" w:color="auto" w:fill="F0F4F8"/>
          </w:tcPr>
          <w:p>
            <w:r/>
            <w:r>
              <w:rPr>
                <w:sz w:val="18"/>
              </w:rPr>
              <w:t>3 standard + 4 macro archetypes = 7 scenarios</w:t>
            </w:r>
          </w:p>
        </w:tc>
        <w:tc>
          <w:tcPr>
            <w:tcW w:type="dxa" w:w="2736"/>
            <w:vAlign w:val="center"/>
            <w:shd w:val="clear" w:color="auto" w:fill="F0F4F8"/>
          </w:tcPr>
          <w:p>
            <w:r/>
            <w:r>
              <w:rPr>
                <w:sz w:val="18"/>
              </w:rPr>
              <w:t>7x failure-mode coverage</w:t>
            </w:r>
          </w:p>
        </w:tc>
      </w:tr>
      <w:tr>
        <w:tc>
          <w:tcPr>
            <w:tcW w:type="dxa" w:w="2016"/>
            <w:vAlign w:val="center"/>
          </w:tcPr>
          <w:p>
            <w:r/>
            <w:r>
              <w:rPr>
                <w:sz w:val="18"/>
              </w:rPr>
              <w:t>Borrower Protection</w:t>
            </w:r>
          </w:p>
        </w:tc>
        <w:tc>
          <w:tcPr>
            <w:tcW w:type="dxa" w:w="2448"/>
            <w:vAlign w:val="center"/>
          </w:tcPr>
          <w:p>
            <w:r/>
            <w:r>
              <w:rPr>
                <w:sz w:val="18"/>
              </w:rPr>
              <w:t>0%</w:t>
            </w:r>
          </w:p>
        </w:tc>
        <w:tc>
          <w:tcPr>
            <w:tcW w:type="dxa" w:w="3168"/>
            <w:vAlign w:val="center"/>
          </w:tcPr>
          <w:p>
            <w:r/>
            <w:r>
              <w:rPr>
                <w:sz w:val="18"/>
              </w:rPr>
              <w:t>QbD with 3 severity tiers</w:t>
            </w:r>
          </w:p>
        </w:tc>
        <w:tc>
          <w:tcPr>
            <w:tcW w:type="dxa" w:w="2736"/>
            <w:vAlign w:val="center"/>
          </w:tcPr>
          <w:p>
            <w:r/>
            <w:r>
              <w:rPr>
                <w:sz w:val="18"/>
              </w:rPr>
              <w:t>100% of QbD catches</w:t>
            </w:r>
          </w:p>
        </w:tc>
      </w:tr>
      <w:tr>
        <w:tc>
          <w:tcPr>
            <w:tcW w:type="dxa" w:w="2016"/>
            <w:vAlign w:val="center"/>
            <w:shd w:val="clear" w:color="auto" w:fill="F0F4F8"/>
          </w:tcPr>
          <w:p>
            <w:r/>
            <w:r>
              <w:rPr>
                <w:sz w:val="18"/>
              </w:rPr>
              <w:t>Explainability</w:t>
            </w:r>
          </w:p>
        </w:tc>
        <w:tc>
          <w:tcPr>
            <w:tcW w:type="dxa" w:w="2448"/>
            <w:vAlign w:val="center"/>
            <w:shd w:val="clear" w:color="auto" w:fill="F0F4F8"/>
          </w:tcPr>
          <w:p>
            <w:r/>
            <w:r>
              <w:rPr>
                <w:sz w:val="18"/>
              </w:rPr>
              <w:t>Black box</w:t>
            </w:r>
          </w:p>
        </w:tc>
        <w:tc>
          <w:tcPr>
            <w:tcW w:type="dxa" w:w="3168"/>
            <w:vAlign w:val="center"/>
            <w:shd w:val="clear" w:color="auto" w:fill="F0F4F8"/>
          </w:tcPr>
          <w:p>
            <w:r/>
            <w:r>
              <w:rPr>
                <w:sz w:val="18"/>
              </w:rPr>
              <w:t>Full audit + counterfactual + version-pinned formulas</w:t>
            </w:r>
          </w:p>
        </w:tc>
        <w:tc>
          <w:tcPr>
            <w:tcW w:type="dxa" w:w="2736"/>
            <w:vAlign w:val="center"/>
            <w:shd w:val="clear" w:color="auto" w:fill="F0F4F8"/>
          </w:tcPr>
          <w:p>
            <w:r/>
            <w:r>
              <w:rPr>
                <w:sz w:val="18"/>
              </w:rPr>
              <w:t>Every output traceable</w:t>
            </w:r>
          </w:p>
        </w:tc>
      </w:tr>
      <w:tr>
        <w:tc>
          <w:tcPr>
            <w:tcW w:type="dxa" w:w="2016"/>
            <w:vAlign w:val="center"/>
          </w:tcPr>
          <w:p>
            <w:r/>
            <w:r>
              <w:rPr>
                <w:sz w:val="18"/>
              </w:rPr>
              <w:t>Decision Quality</w:t>
            </w:r>
          </w:p>
        </w:tc>
        <w:tc>
          <w:tcPr>
            <w:tcW w:type="dxa" w:w="2448"/>
            <w:vAlign w:val="center"/>
          </w:tcPr>
          <w:p>
            <w:r/>
            <w:r>
              <w:rPr>
                <w:sz w:val="18"/>
              </w:rPr>
              <w:t>Single number</w:t>
            </w:r>
          </w:p>
        </w:tc>
        <w:tc>
          <w:tcPr>
            <w:tcW w:type="dxa" w:w="3168"/>
            <w:vAlign w:val="center"/>
          </w:tcPr>
          <w:p>
            <w:r/>
            <w:r>
              <w:rPr>
                <w:sz w:val="18"/>
              </w:rPr>
              <w:t>6-class gated recommendation with rationale</w:t>
            </w:r>
          </w:p>
        </w:tc>
        <w:tc>
          <w:tcPr>
            <w:tcW w:type="dxa" w:w="2736"/>
            <w:vAlign w:val="center"/>
          </w:tcPr>
          <w:p>
            <w:r/>
            <w:r>
              <w:rPr>
                <w:sz w:val="18"/>
              </w:rPr>
              <w:t>Risk context + actionable insight</w:t>
            </w:r>
          </w:p>
        </w:tc>
      </w:tr>
      <w:tr>
        <w:tc>
          <w:tcPr>
            <w:tcW w:type="dxa" w:w="2016"/>
            <w:vAlign w:val="center"/>
            <w:shd w:val="clear" w:color="auto" w:fill="F0F4F8"/>
          </w:tcPr>
          <w:p>
            <w:r/>
            <w:r>
              <w:rPr>
                <w:sz w:val="18"/>
              </w:rPr>
              <w:t>Lender Qual Clarity</w:t>
            </w:r>
          </w:p>
        </w:tc>
        <w:tc>
          <w:tcPr>
            <w:tcW w:type="dxa" w:w="2448"/>
            <w:vAlign w:val="center"/>
            <w:shd w:val="clear" w:color="auto" w:fill="F0F4F8"/>
          </w:tcPr>
          <w:p>
            <w:r/>
            <w:r>
              <w:rPr>
                <w:sz w:val="18"/>
              </w:rPr>
              <w:t>Manual cross-ref</w:t>
            </w:r>
          </w:p>
        </w:tc>
        <w:tc>
          <w:tcPr>
            <w:tcW w:type="dxa" w:w="3168"/>
            <w:vAlign w:val="center"/>
            <w:shd w:val="clear" w:color="auto" w:fill="F0F4F8"/>
          </w:tcPr>
          <w:p>
            <w:r/>
            <w:r>
              <w:rPr>
                <w:sz w:val="18"/>
              </w:rPr>
              <w:t>Automated matrix adapter with cliff solver</w:t>
            </w:r>
          </w:p>
        </w:tc>
        <w:tc>
          <w:tcPr>
            <w:tcW w:type="dxa" w:w="2736"/>
            <w:vAlign w:val="center"/>
            <w:shd w:val="clear" w:color="auto" w:fill="F0F4F8"/>
          </w:tcPr>
          <w:p>
            <w:r/>
            <w:r>
              <w:rPr>
                <w:sz w:val="18"/>
              </w:rPr>
              <w:t>Reduced errors + faster triage</w:t>
            </w:r>
          </w:p>
        </w:tc>
      </w:tr>
    </w:tbl>
    <w:p>
      <w:pPr>
        <w:spacing w:after="80"/>
      </w:pPr>
      <w:r>
        <w:rPr>
          <w:b/>
          <w:i w:val="0"/>
          <w:sz w:val="21"/>
        </w:rPr>
        <w:t>Quality Gates (per Slice):</w:t>
      </w:r>
    </w:p>
    <w:p>
      <w:pPr>
        <w:pStyle w:val="ListBullet"/>
        <w:spacing w:after="40"/>
        <w:ind w:left="360"/>
      </w:pPr>
      <w:r>
        <w:rPr>
          <w:sz w:val="21"/>
        </w:rPr>
        <w:t>Slice 1: 122+ tests passing, coverage &gt;= 94%, ruff clean</w:t>
      </w:r>
    </w:p>
    <w:p>
      <w:pPr>
        <w:pStyle w:val="ListBullet"/>
        <w:spacing w:after="40"/>
        <w:ind w:left="360"/>
      </w:pPr>
      <w:r>
        <w:rPr>
          <w:sz w:val="21"/>
        </w:rPr>
        <w:t>Slice 2: 200+ tests passing, coverage &gt;= 92% (more modules but each narrower)</w:t>
      </w:r>
    </w:p>
    <w:p>
      <w:pPr>
        <w:pStyle w:val="ListBullet"/>
        <w:spacing w:after="40"/>
        <w:ind w:left="360"/>
      </w:pPr>
      <w:r>
        <w:rPr>
          <w:sz w:val="21"/>
        </w:rPr>
        <w:t>Slice 3: 350+ tests passing, coverage &gt;= 90%, 10k randomized deals pass solver convergence</w:t>
      </w:r>
    </w:p>
    <w:p>
      <w:pPr>
        <w:pStyle w:val="ListBullet"/>
        <w:spacing w:after="40"/>
        <w:ind w:left="360"/>
      </w:pPr>
      <w:r>
        <w:rPr>
          <w:sz w:val="21"/>
        </w:rPr>
        <w:t>Slice 4: production backtest framework integrated, drift detection live</w:t>
      </w:r>
    </w:p>
    <w:p>
      <w:r>
        <w:br w:type="page"/>
      </w:r>
    </w:p>
    <w:p>
      <w:pPr>
        <w:pStyle w:val="Heading1"/>
      </w:pPr>
      <w:r>
        <w:rPr>
          <w:color w:val="1F3A5F"/>
          <w:sz w:val="40"/>
        </w:rPr>
        <w:t>12. Risks, Limitations, Open Questions</w:t>
      </w:r>
    </w:p>
    <w:p>
      <w:pPr>
        <w:pStyle w:val="Heading2"/>
      </w:pPr>
      <w:r>
        <w:rPr>
          <w:color w:val="1F3A5F"/>
          <w:sz w:val="30"/>
        </w:rPr>
        <w:t>12.1 Macro-Economic Blindness</w:t>
      </w:r>
    </w:p>
    <w:p>
      <w:pPr>
        <w:spacing w:after="80"/>
      </w:pPr>
      <w:r>
        <w:rPr>
          <w:b w:val="0"/>
          <w:i w:val="0"/>
          <w:sz w:val="21"/>
        </w:rPr>
        <w:t>All 17 documents acknowledge the engine does not model systemic macro-economic collapse (national recession, banking crisis, pandemic-style freeze). The engine models property-specific shocks and macro archetypes but assumes the property exists in a functioning market. Mitigation: explicit disclaimers + documentation.</w:t>
      </w:r>
    </w:p>
    <w:p>
      <w:pPr>
        <w:pStyle w:val="Heading2"/>
      </w:pPr>
      <w:r>
        <w:rPr>
          <w:color w:val="1F3A5F"/>
          <w:sz w:val="30"/>
        </w:rPr>
        <w:t>12.2 Behavioral Risk</w:t>
      </w:r>
    </w:p>
    <w:p>
      <w:pPr>
        <w:spacing w:after="80"/>
      </w:pPr>
      <w:r>
        <w:rPr>
          <w:b w:val="0"/>
          <w:i w:val="0"/>
          <w:sz w:val="21"/>
        </w:rPr>
        <w:t>Engine cannot model borrower behavior - strategic default, panic selling, opportunistic refinancing. These are exogenous to the financial model. Mitigation: provide behavioral flags in compliance output but do not attempt to score them.</w:t>
      </w:r>
    </w:p>
    <w:p>
      <w:pPr>
        <w:pStyle w:val="Heading2"/>
      </w:pPr>
      <w:r>
        <w:rPr>
          <w:color w:val="1F3A5F"/>
          <w:sz w:val="30"/>
        </w:rPr>
        <w:t>12.3 Calibration Risk</w:t>
      </w:r>
    </w:p>
    <w:p>
      <w:pPr>
        <w:spacing w:after="80"/>
      </w:pPr>
      <w:r>
        <w:rPr>
          <w:b w:val="0"/>
          <w:i w:val="0"/>
          <w:sz w:val="21"/>
        </w:rPr>
        <w:t>Many parameters (Cap_Rate_Beta, stress shock percentages, ACS trust weights, default shock values) are calibrated to limited historical data. Until Slice 4 backtesting, these are best-effort assumptions. Mitigation: explicit [ASSUMPTION - calibrated on dataset X] tags.</w:t>
      </w:r>
    </w:p>
    <w:p>
      <w:pPr>
        <w:pStyle w:val="Heading2"/>
      </w:pPr>
      <w:r>
        <w:rPr>
          <w:color w:val="1F3A5F"/>
          <w:sz w:val="30"/>
        </w:rPr>
        <w:t>12.4 Monte Carlo vs Deterministic Trade-off</w:t>
      </w:r>
    </w:p>
    <w:p>
      <w:pPr>
        <w:spacing w:after="80"/>
      </w:pPr>
      <w:r>
        <w:rPr>
          <w:b w:val="0"/>
          <w:i w:val="0"/>
          <w:sz w:val="21"/>
        </w:rPr>
        <w:t>Monte Carlo simulation provides probabilistic output but introduces black-box risk. Deterministic scenarios are auditable but may underestimate tail risk. The consensus position: use deterministic archetypes for gating, reserve Monte Carlo for sensitivity layer (Doc 14 explicitly says this).</w:t>
      </w:r>
    </w:p>
    <w:p>
      <w:pPr>
        <w:pStyle w:val="Heading2"/>
      </w:pPr>
      <w:r>
        <w:rPr>
          <w:color w:val="1F3A5F"/>
          <w:sz w:val="30"/>
        </w:rPr>
        <w:t>12.5 Data Latency</w:t>
      </w:r>
    </w:p>
    <w:p>
      <w:pPr>
        <w:spacing w:after="80"/>
      </w:pPr>
      <w:r>
        <w:rPr>
          <w:b w:val="0"/>
          <w:i w:val="0"/>
          <w:sz w:val="21"/>
        </w:rPr>
        <w:t>ACS flags stale data but engine cannot autonomously fetch real-time market data without API integrations (which are Slice 4). Mitigation: explicit staleness thresholds (90 days) in ACS weights.</w:t>
      </w:r>
    </w:p>
    <w:p>
      <w:pPr>
        <w:pStyle w:val="Heading2"/>
      </w:pPr>
      <w:r>
        <w:rPr>
          <w:color w:val="1F3A5F"/>
          <w:sz w:val="30"/>
        </w:rPr>
        <w:t>12.6 Legal / Tax Advice Boundary</w:t>
      </w:r>
    </w:p>
    <w:p>
      <w:pPr>
        <w:spacing w:after="80"/>
      </w:pPr>
      <w:r>
        <w:rPr>
          <w:b w:val="0"/>
          <w:i w:val="0"/>
          <w:sz w:val="21"/>
        </w:rPr>
        <w:t>Engine calculates tax shocks but does not provide legal tax advice or cost segregation analysis. Mitigation: explicit disclaimers; the depreciation shield display (Beyond the DSCR) must be labeled as illustrative not advisory.</w:t>
      </w:r>
    </w:p>
    <w:p>
      <w:pPr>
        <w:pStyle w:val="Heading2"/>
      </w:pPr>
      <w:r>
        <w:rPr>
          <w:color w:val="1F3A5F"/>
          <w:sz w:val="30"/>
        </w:rPr>
        <w:t>12.7 Open Questions for User</w:t>
      </w:r>
    </w:p>
    <w:p>
      <w:pPr>
        <w:pStyle w:val="ListBullet"/>
        <w:spacing w:after="40"/>
        <w:ind w:left="360"/>
      </w:pPr>
      <w:r>
        <w:rPr>
          <w:sz w:val="21"/>
        </w:rPr>
        <w:t>Q1: Should Slice 2 prioritize QbD (flagship value) or Sequential Drawdown (highest-leverage primitive)? Consensus suggests Drawdown first since QbD depends on it.</w:t>
      </w:r>
    </w:p>
    <w:p>
      <w:pPr>
        <w:pStyle w:val="ListBullet"/>
        <w:spacing w:after="40"/>
        <w:ind w:left="360"/>
      </w:pPr>
      <w:r>
        <w:rPr>
          <w:sz w:val="21"/>
        </w:rPr>
        <w:t>Q2: Macro archetype library size - stick with 4 (Stagflation / Recession / Climate / Local Distress) or expand to 6+?</w:t>
      </w:r>
    </w:p>
    <w:p>
      <w:pPr>
        <w:pStyle w:val="ListBullet"/>
        <w:spacing w:after="40"/>
        <w:ind w:left="360"/>
      </w:pPr>
      <w:r>
        <w:rPr>
          <w:sz w:val="21"/>
        </w:rPr>
        <w:t>Q3: Monte Carlo for sensitivity layer only - which library? scipy / numpy.random / empyrical?</w:t>
      </w:r>
    </w:p>
    <w:p>
      <w:pPr>
        <w:pStyle w:val="ListBullet"/>
        <w:spacing w:after="40"/>
        <w:ind w:left="360"/>
      </w:pPr>
      <w:r>
        <w:rPr>
          <w:sz w:val="21"/>
        </w:rPr>
        <w:t>Q4: State-specific compliance variations - target top 5 states (CA, TX, FL, NY, IL) or all 50?</w:t>
      </w:r>
    </w:p>
    <w:p>
      <w:pPr>
        <w:pStyle w:val="ListBullet"/>
        <w:spacing w:after="40"/>
        <w:ind w:left="360"/>
      </w:pPr>
      <w:r>
        <w:rPr>
          <w:sz w:val="21"/>
        </w:rPr>
        <w:t>Q5: Lender matrix adapter - build plug-in interface or hard-code top 10 TPO lenders (UWM, Deephaven, Rocket Pro)?</w:t>
      </w:r>
    </w:p>
    <w:p>
      <w:pPr>
        <w:pStyle w:val="ListBullet"/>
        <w:spacing w:after="40"/>
        <w:ind w:left="360"/>
      </w:pPr>
      <w:r>
        <w:rPr>
          <w:sz w:val="21"/>
        </w:rPr>
        <w:t>Q6: Multi-tenant / commercial coverage - extend Slice 3 or defer to Slice 5?</w:t>
      </w:r>
    </w:p>
    <w:p>
      <w:r>
        <w:br w:type="page"/>
      </w:r>
    </w:p>
    <w:p>
      <w:pPr>
        <w:pStyle w:val="Heading1"/>
      </w:pPr>
      <w:r>
        <w:rPr>
          <w:color w:val="1F3A5F"/>
          <w:sz w:val="40"/>
        </w:rPr>
        <w:t>Appendix A: Document-by-Document Notes</w:t>
      </w:r>
    </w:p>
    <w:p>
      <w:pPr>
        <w:pStyle w:val="Heading2"/>
      </w:pPr>
      <w:r>
        <w:rPr>
          <w:color w:val="1F3A5F"/>
          <w:sz w:val="30"/>
        </w:rPr>
        <w:t>A.1 six-function-doctrine.md</w:t>
      </w:r>
    </w:p>
    <w:p>
      <w:pPr>
        <w:spacing w:after="80"/>
      </w:pPr>
      <w:r>
        <w:rPr>
          <w:b w:val="0"/>
          <w:i w:val="0"/>
          <w:sz w:val="21"/>
        </w:rPr>
        <w:t>Operating framework defining DSCR as a strategic service product (commodity to be wrapped). Defines six functions the engine must serve: data ingestion, computation, validation, explanation, recommendation, audit. Establishes the 'turnkey visual solutions' positioning narrative. Useful as marketing/onboarding narrative, not as engine spec.</w:t>
      </w:r>
    </w:p>
    <w:p>
      <w:pPr>
        <w:pStyle w:val="Heading2"/>
      </w:pPr>
      <w:r>
        <w:rPr>
          <w:color w:val="1F3A5F"/>
          <w:sz w:val="30"/>
        </w:rPr>
        <w:t>A.2 Advisor_Grade_DSCR_Decision_Engine_Usable_Master_Spec.md</w:t>
      </w:r>
    </w:p>
    <w:p>
      <w:pPr>
        <w:spacing w:after="80"/>
      </w:pPr>
      <w:r>
        <w:rPr>
          <w:b w:val="0"/>
          <w:i w:val="0"/>
          <w:sz w:val="21"/>
        </w:rPr>
        <w:t>Cleanest 9-pillar architecture. Includes 7 professional questions the engine must answer. Establishes Qualifies-but-Dangerous as flagship feature. Includes external source anchors (Fannie Mae Selling Guide, OCC CRE Handbook, Deephaven matrix, CFPB Circular 2022-03, OCC 2026 MRM). One of the more grounded specs.</w:t>
      </w:r>
    </w:p>
    <w:p>
      <w:pPr>
        <w:pStyle w:val="Heading2"/>
      </w:pPr>
      <w:r>
        <w:rPr>
          <w:color w:val="1F3A5F"/>
          <w:sz w:val="30"/>
        </w:rPr>
        <w:t>A.3 Advisor_Grade_DSCR_Decision_Engine_Organized_Research.md</w:t>
      </w:r>
    </w:p>
    <w:p>
      <w:pPr>
        <w:spacing w:after="80"/>
      </w:pPr>
      <w:r>
        <w:rPr>
          <w:b w:val="0"/>
          <w:i w:val="0"/>
          <w:sz w:val="21"/>
        </w:rPr>
        <w:t>Research notes covering 9-pillar architecture + formula tournament results. Includes formula refinements and cross-references to slice 1. Mostly redundant with Usable Master Spec but adds research rigor.</w:t>
      </w:r>
    </w:p>
    <w:p>
      <w:pPr>
        <w:pStyle w:val="Heading2"/>
      </w:pPr>
      <w:r>
        <w:rPr>
          <w:color w:val="1F3A5F"/>
          <w:sz w:val="30"/>
        </w:rPr>
        <w:t>A.4 AEGIS_DSCR_Algorithm_Gap_Upgrade_Pack.md</w:t>
      </w:r>
    </w:p>
    <w:p>
      <w:pPr>
        <w:spacing w:after="80"/>
      </w:pPr>
      <w:r>
        <w:rPr>
          <w:b w:val="0"/>
          <w:i w:val="0"/>
          <w:sz w:val="21"/>
        </w:rPr>
        <w:t>Identifies structural blind spots: cap-rate refinance spiral, matrix tier cliffs, sequential drawdown, seasonality trough, correlated macro archetypes, ECOA lockout. Prescribes 14 specific patches including cap-rate linked refi solver, matrix grid solver, sequential drawdown array. Highest-value doc for Slice 2/3 design.</w:t>
      </w:r>
    </w:p>
    <w:p>
      <w:pPr>
        <w:pStyle w:val="Heading2"/>
      </w:pPr>
      <w:r>
        <w:rPr>
          <w:color w:val="1F3A5F"/>
          <w:sz w:val="30"/>
        </w:rPr>
        <w:t>A.5 AEGIS_DSCR_Advisor_Grade_Operating_Model_Upgrade_Pack.md</w:t>
      </w:r>
    </w:p>
    <w:p>
      <w:pPr>
        <w:spacing w:after="80"/>
      </w:pPr>
      <w:r>
        <w:rPr>
          <w:b w:val="0"/>
          <w:i w:val="0"/>
          <w:sz w:val="21"/>
        </w:rPr>
        <w:t>Governance + operating model layer. Adds human review triggers, training material, governance oversight. Less about math, more about process. Adopt the governance principles (audit committee, validator role, change control) in Slice 4.</w:t>
      </w:r>
    </w:p>
    <w:p>
      <w:pPr>
        <w:pStyle w:val="Heading2"/>
      </w:pPr>
      <w:r>
        <w:rPr>
          <w:color w:val="1F3A5F"/>
          <w:sz w:val="30"/>
        </w:rPr>
        <w:t>A.6 AEGIS_DSCR_Deterministic_Core_Keeps_Detailed.md</w:t>
      </w:r>
    </w:p>
    <w:p>
      <w:pPr>
        <w:spacing w:after="80"/>
      </w:pPr>
      <w:r>
        <w:rPr>
          <w:b w:val="0"/>
          <w:i w:val="0"/>
          <w:sz w:val="21"/>
        </w:rPr>
        <w:t>Math backbone: formula registry, validation tests, accounting-boundary rules, diagnostic architecture. The most math-rigorous of the MD docs. Use as canonical reference for formula derivations.</w:t>
      </w:r>
    </w:p>
    <w:p>
      <w:pPr>
        <w:pStyle w:val="Heading2"/>
      </w:pPr>
      <w:r>
        <w:rPr>
          <w:color w:val="1F3A5F"/>
          <w:sz w:val="30"/>
        </w:rPr>
        <w:t>A.7 AEGIS_DSCR_Complete_Usable_Master_Doc_v3.md</w:t>
      </w:r>
    </w:p>
    <w:p>
      <w:pPr>
        <w:spacing w:after="80"/>
      </w:pPr>
      <w:r>
        <w:rPr>
          <w:b w:val="0"/>
          <w:i w:val="0"/>
          <w:sz w:val="21"/>
        </w:rPr>
        <w:t>Consolidated v3.0. 7-pillar decision-intelligence framing. Includes the 'what was used from the two attached research drafts' table which is the doc's own self-evaluation. Explicitly REJECTS 'guaranteed safe' wording - replace with 'passes defined stress framework'. REJECTS 'litigation-ready' - replace with 'audit-ready / reviewable / compliance-aware'.</w:t>
      </w:r>
    </w:p>
    <w:p>
      <w:pPr>
        <w:pStyle w:val="Heading2"/>
      </w:pPr>
      <w:r>
        <w:rPr>
          <w:color w:val="1F3A5F"/>
          <w:sz w:val="30"/>
        </w:rPr>
        <w:t>A.8 DSCR_Engine_Master_Specification.md</w:t>
      </w:r>
    </w:p>
    <w:p>
      <w:pPr>
        <w:spacing w:after="80"/>
      </w:pPr>
      <w:r>
        <w:rPr>
          <w:b w:val="0"/>
          <w:i w:val="0"/>
          <w:sz w:val="21"/>
        </w:rPr>
        <w:t>v1.0 with 14 research phases, 80+ sources, 40+ formulas, 9 competing architectures evaluated, 20+ breakthrough features. Includes full I/O schemas (PropertyInput, DecisionOutput JSON) and compliance boundaries (7 permitted + 10 prohibited language patterns). Largest and most comprehensive spec.</w:t>
      </w:r>
    </w:p>
    <w:p>
      <w:pPr>
        <w:pStyle w:val="Heading2"/>
      </w:pPr>
      <w:r>
        <w:rPr>
          <w:color w:val="1F3A5F"/>
          <w:sz w:val="30"/>
        </w:rPr>
        <w:t>A.9 From Black Box to Glass Box (PDF)</w:t>
      </w:r>
    </w:p>
    <w:p>
      <w:pPr>
        <w:spacing w:after="80"/>
      </w:pPr>
      <w:r>
        <w:rPr>
          <w:b w:val="0"/>
          <w:i w:val="0"/>
          <w:sz w:val="21"/>
        </w:rPr>
        <w:t>Adversarial hardening blueprint. 5-phase MVP build sequence (MVP1 Calculation Core, MVP2 Stress, MVP3 Breakpoint, MVP4 Matrix+QbD, MVP5 Audit+Compliance). Crypto audit trail (SHA-256 + Merkle tree + post-quantum primitives). Compliance with OCC 2026-13 MRM guidance, ECOA, Reg Z TRID, fair lending.</w:t>
      </w:r>
    </w:p>
    <w:p>
      <w:pPr>
        <w:pStyle w:val="Heading2"/>
      </w:pPr>
      <w:r>
        <w:rPr>
          <w:color w:val="1F3A5F"/>
          <w:sz w:val="30"/>
        </w:rPr>
        <w:t>A.10 From Calculator to Counselor (PDF)</w:t>
      </w:r>
    </w:p>
    <w:p>
      <w:pPr>
        <w:spacing w:after="80"/>
      </w:pPr>
      <w:r>
        <w:rPr>
          <w:b w:val="0"/>
          <w:i w:val="0"/>
          <w:sz w:val="21"/>
        </w:rPr>
        <w:t>Calculator-to-counselor evolution narrative. Detailed audit of 9 baseline formulas with manipulation vectors. 16 invented formulas with adversarial test cases. Three-scenario stress (Base/Conservative/Severe) + DFS+ISS+LSC+DRS+QDD+IOID+RRM+ACS. Benchmark vs basic calculator on 8 dimensions. Implementation pseudocode for the 9-module pipeline.</w:t>
      </w:r>
    </w:p>
    <w:p>
      <w:pPr>
        <w:pStyle w:val="Heading2"/>
      </w:pPr>
      <w:r>
        <w:rPr>
          <w:color w:val="1F3A5F"/>
          <w:sz w:val="30"/>
        </w:rPr>
        <w:t>A.11 From Calculation to Counsel (PDF)</w:t>
      </w:r>
    </w:p>
    <w:p>
      <w:pPr>
        <w:spacing w:after="80"/>
      </w:pPr>
      <w:r>
        <w:rPr>
          <w:b w:val="0"/>
          <w:i w:val="0"/>
          <w:sz w:val="21"/>
        </w:rPr>
        <w:t>Similar to Calculator to Counselor with overlapping formula library. Adds Stat vs Base/Conservative/Severe comparison. Implementation pseudocode for the gated recommendation state machine. Reference list of 170 sources.</w:t>
      </w:r>
    </w:p>
    <w:p>
      <w:pPr>
        <w:pStyle w:val="Heading2"/>
      </w:pPr>
      <w:r>
        <w:rPr>
          <w:color w:val="1F3A5F"/>
          <w:sz w:val="30"/>
        </w:rPr>
        <w:t>A.12 Architecting the Advisor-Grade DSCR Engine (PDF)</w:t>
      </w:r>
    </w:p>
    <w:p>
      <w:pPr>
        <w:spacing w:after="80"/>
      </w:pPr>
      <w:r>
        <w:rPr>
          <w:b w:val="0"/>
          <w:i w:val="0"/>
          <w:sz w:val="21"/>
        </w:rPr>
        <w:t>Most architecturally complete: 11 modules (vs 9 elsewhere) adds Pricing &amp; Sensitivity Engine and Borrower Suitability Engine. Establishes the Lender Guideline Adapter pattern (modular plug-in). Defines 7 scoring systems with weights, thresholds, and confidence levels. Most useful for Slice 3 architecture.</w:t>
      </w:r>
    </w:p>
    <w:p>
      <w:pPr>
        <w:pStyle w:val="Heading2"/>
      </w:pPr>
      <w:r>
        <w:rPr>
          <w:color w:val="1F3A5F"/>
          <w:sz w:val="30"/>
        </w:rPr>
        <w:t>A.13 Beyond the DSCR (PDF)</w:t>
      </w:r>
    </w:p>
    <w:p>
      <w:pPr>
        <w:spacing w:after="80"/>
      </w:pPr>
      <w:r>
        <w:rPr>
          <w:b w:val="0"/>
          <w:i w:val="0"/>
          <w:sz w:val="21"/>
        </w:rPr>
        <w:t>Beyond-DSCR focus on lender illusions. Stabilized Economic NOI formula, conservative LTV = min(purchase, appraisal), Multi-Year DSCR Trajectory, Sequential Drawdown Array, Multi-Variable Constrained Optimization (SLSQP). Adds Post-Depreciation Tax Shield Display with disclaimer. Multi-Source Rent Triangulation with CV check.</w:t>
      </w:r>
    </w:p>
    <w:p>
      <w:pPr>
        <w:pStyle w:val="Heading2"/>
      </w:pPr>
      <w:r>
        <w:rPr>
          <w:color w:val="1F3A5F"/>
          <w:sz w:val="30"/>
        </w:rPr>
        <w:t>A.14 From Static Snapshot to Dynamic Trajectory (PDF)</w:t>
      </w:r>
    </w:p>
    <w:p>
      <w:pPr>
        <w:spacing w:after="80"/>
      </w:pPr>
      <w:r>
        <w:rPr>
          <w:b w:val="0"/>
          <w:i w:val="0"/>
          <w:sz w:val="21"/>
        </w:rPr>
        <w:t>Temporal/path-dependency focused. Multi-Year DSCR Trajectory, IO Reset Cliff Model, Cap-Rate Linked Refi Solver, Discrete State-Space Grid Search, Multi-Variable Constrained Optimization. Adds Cryptographic Audit Trail Generator (SHA-256 JSON hash) and Counterfactual Explanation Generator (binary search). Adds ECOA Adverse Action Reason Generator with CFPB Circular 2022-03 alignment.</w:t>
      </w:r>
    </w:p>
    <w:p>
      <w:pPr>
        <w:pStyle w:val="Heading2"/>
      </w:pPr>
      <w:r>
        <w:rPr>
          <w:color w:val="1F3A5F"/>
          <w:sz w:val="30"/>
        </w:rPr>
        <w:t>A.15 From Calculator to Containment (PDF)</w:t>
      </w:r>
    </w:p>
    <w:p>
      <w:pPr>
        <w:spacing w:after="80"/>
      </w:pPr>
      <w:r>
        <w:rPr>
          <w:b w:val="0"/>
          <w:i w:val="0"/>
          <w:sz w:val="21"/>
        </w:rPr>
        <w:t>5-phase MVP build (Phase 1 critical fixes, Phase 2 data 5-12wk, Phase 3 advanced 13-20wk, Phase 4 calibration 21-28wk, Phase 5 coverage 29-40wk). Detailed Multi-Year DSCR Trajectory + Sequential Drawdown Array + IO Reset Cliff Model pseudocode. Three Macro Archetypes (Stagflation / Recession / Climate). Maximum Cumulative Intra-Year Deficit detector. Multi-Variable Constrained Optimization with weights (0.5 price + 1.0 loan + 2.0 rent). Counterfactual Generation. Triangulated Market Rent Validator (signed lease 1.0 / Form 1007 0.85 / MLS 0.70 / AVM 0.60). STR-Specific NOI Calculator. Backtest + PSI drift detection.</w:t>
      </w:r>
    </w:p>
    <w:p>
      <w:pPr>
        <w:pStyle w:val="Heading2"/>
      </w:pPr>
      <w:r>
        <w:rPr>
          <w:color w:val="1F3A5F"/>
          <w:sz w:val="30"/>
        </w:rPr>
        <w:t>A.16 AI Algorithm Improvement Prompt (Loops 1-15)</w:t>
      </w:r>
    </w:p>
    <w:p>
      <w:pPr>
        <w:spacing w:after="80"/>
      </w:pPr>
      <w:r>
        <w:rPr>
          <w:b w:val="0"/>
          <w:i w:val="0"/>
          <w:sz w:val="21"/>
        </w:rPr>
        <w:t>Fifteen improvement loops: data quality / extreme-value filters / time-adjusted status, live lender matrix adaptation / matrix diff engine, enhanced economic DSCR / seasonal weight vector, macro archetype libraries / covariance matrices, cap-rate beta / interest-rate trend filter, seasonality trough / MCID, sequential drawdown / liquidity buffer, breakpoint solver / discrete tier optimization, QbD refinement / severity tiers, refin exit modelling / refi spread estimator, multi-year projection / dynamic reserves, shock calibration / region-specific factors, fair lending / proxy-risk lockout / adverse-action codes / fair lending audit dashboard, model risk governance / champion-challenger / backtesting / drift detection, modular architecture / auto-update pipeline / user feedback loop.</w:t>
      </w:r>
    </w:p>
    <w:p>
      <w:pPr>
        <w:pStyle w:val="Heading2"/>
      </w:pPr>
      <w:r>
        <w:rPr>
          <w:color w:val="1F3A5F"/>
          <w:sz w:val="30"/>
        </w:rPr>
        <w:t>A.17 AI Algorithm Improvement Prompt 2 (Per-Formula Hardening)</w:t>
      </w:r>
    </w:p>
    <w:p>
      <w:pPr>
        <w:spacing w:after="80"/>
      </w:pPr>
      <w:r>
        <w:rPr>
          <w:b w:val="0"/>
          <w:i w:val="0"/>
          <w:sz w:val="21"/>
        </w:rPr>
        <w:t>Most rigorous adversarial pass. For each of 23 formula/algorithm components: original formula, known weakness, adversarial test case (specific numbers), improved formula with priority tag, accounting-boundary rule, validation tests, failure mode, pseudocode. Highest-value document for Slice 2 implementation. Includes: DSCR_L accounting-boundary, DSCR_E monthly + seasonal min + ARM, SDSCR stabilized expense profile, RWDSCR named scenario library, Tax Shock with jurisdictional caps (TX 10%/yr), Insurance Shock with regional indices, Vacancy Shock with guard clause, CapEx Stress via Sequential Drawdown, LSC replacement, Sequential Drawdown with seasonality + ARM + CapEx, MCID computation, IO Reset Cliff with reset_dscr + cliff ratio, ARM Reset with caps/floors, Break-Even Refi with cap rate link, Cap-Rate Linked Refi with Beta calibration, Matrix Grid Solver with discrete nodes, Breakpoint multi-var, Repair Optimizer multi-criteria, ACS with criticality weighting, ISS minimum-gate, QbD extended triggers, Risk Driver Attribution combined, ECOA Lockout technical implementation.</w:t>
      </w:r>
    </w:p>
    <w:p>
      <w:r>
        <w:br w:type="page"/>
      </w:r>
    </w:p>
    <w:p>
      <w:pPr>
        <w:pStyle w:val="Heading1"/>
      </w:pPr>
      <w:r>
        <w:rPr>
          <w:color w:val="1F3A5F"/>
          <w:sz w:val="40"/>
        </w:rPr>
        <w:t>Appendix B: Pseudocode Library (Canonical)</w:t>
      </w:r>
    </w:p>
    <w:p>
      <w:pPr>
        <w:spacing w:after="80"/>
      </w:pPr>
      <w:r>
        <w:rPr>
          <w:b w:val="0"/>
          <w:i w:val="0"/>
          <w:sz w:val="21"/>
        </w:rPr>
        <w:t>Canonical pseudocode for the highest-priority algorithms, drawn from the consensus formula library.</w:t>
      </w:r>
    </w:p>
    <w:p>
      <w:pPr>
        <w:pStyle w:val="Heading2"/>
      </w:pPr>
      <w:r>
        <w:rPr>
          <w:color w:val="1F3A5F"/>
          <w:sz w:val="30"/>
        </w:rPr>
        <w:t>B.1 Sequential Drawdown Array (P0-1)</w:t>
      </w:r>
    </w:p>
    <w:p>
      <w:pPr>
        <w:spacing w:before="80" w:after="80"/>
        <w:ind w:left="432"/>
        <w:shd w:val="clear" w:color="auto" w:fill="F5F5F5"/>
      </w:pPr>
      <w:r>
        <w:rPr>
          <w:rFonts w:ascii="Consolas" w:hAnsi="Consolas"/>
          <w:sz w:val="18"/>
        </w:rPr>
        <w:t>def sequential_drawdown(</w:t>
        <w:br/>
        <w:t xml:space="preserve">    monthly_rent: list[float],       # 36 months</w:t>
        <w:br/>
        <w:t xml:space="preserve">    monthly_opex: list[float],      # 36 months</w:t>
        <w:br/>
        <w:t xml:space="preserve">    monthly_debt_service: list[float],</w:t>
        <w:br/>
        <w:t xml:space="preserve">    capex_events: dict[int, float], # {month: amount}</w:t>
        <w:br/>
        <w:t xml:space="preserve">    starting_reserves: float,</w:t>
        <w:br/>
        <w:t xml:space="preserve">    variable_expenses_min: float = 0.0,  # even with zero income</w:t>
        <w:br/>
        <w:t>) -&gt; dict:</w:t>
        <w:br/>
        <w:t xml:space="preserve">    """Simulate month-by-month cash balance.</w:t>
        <w:br/>
        <w:t xml:space="preserve">    Detects path-dependent ruin that scalar LSC misses.</w:t>
        <w:br/>
        <w:t xml:space="preserve">    """</w:t>
        <w:br/>
        <w:t xml:space="preserve">    balance = starting_reserves</w:t>
        <w:br/>
        <w:t xml:space="preserve">    min_balance = balance</w:t>
        <w:br/>
        <w:t xml:space="preserve">    ruin_month = None</w:t>
        <w:br/>
        <w:t xml:space="preserve">    time_series = []</w:t>
        <w:br/>
        <w:t xml:space="preserve">    for t in range(36):</w:t>
        <w:br/>
        <w:t xml:space="preserve">        ncf = (monthly_rent[t] - monthly_opex[t]</w:t>
        <w:br/>
        <w:t xml:space="preserve">               - variable_expenses_min - monthly_debt_service[t])</w:t>
        <w:br/>
        <w:t xml:space="preserve">        if t in capex_events:</w:t>
        <w:br/>
        <w:t xml:space="preserve">            ncf -= capex_events[t]</w:t>
        <w:br/>
        <w:t xml:space="preserve">        balance += ncf</w:t>
        <w:br/>
        <w:t xml:space="preserve">        time_series.append({'month': t+1, 'ncf': ncf, 'balance': balance})</w:t>
        <w:br/>
        <w:t xml:space="preserve">        if balance &lt; min_balance:</w:t>
        <w:br/>
        <w:t xml:space="preserve">            min_balance = balance</w:t>
        <w:br/>
        <w:t xml:space="preserve">        if balance &lt; 0 and ruin_month is None:</w:t>
        <w:br/>
        <w:t xml:space="preserve">            ruin_month = t + 1</w:t>
        <w:br/>
        <w:t xml:space="preserve">    return {</w:t>
        <w:br/>
        <w:t xml:space="preserve">        'liquidity_failure': ruin_month is not None,</w:t>
        <w:br/>
        <w:t xml:space="preserve">        'ruin_month': ruin_month,</w:t>
        <w:br/>
        <w:t xml:space="preserve">        'min_balance': min_balance,</w:t>
        <w:br/>
        <w:t xml:space="preserve">        'final_balance': balance,</w:t>
        <w:br/>
        <w:t xml:space="preserve">        'time_series': time_series,</w:t>
        <w:br/>
        <w:t xml:space="preserve">    }</w:t>
      </w:r>
    </w:p>
    <w:p>
      <w:pPr>
        <w:pStyle w:val="Heading2"/>
      </w:pPr>
      <w:r>
        <w:rPr>
          <w:color w:val="1F3A5F"/>
          <w:sz w:val="30"/>
        </w:rPr>
        <w:t>B.2 Investor Survival Score (ISS) - Minimum Gate Variant</w:t>
      </w:r>
    </w:p>
    <w:p>
      <w:pPr>
        <w:spacing w:before="80" w:after="80"/>
        <w:ind w:left="432"/>
        <w:shd w:val="clear" w:color="auto" w:fill="F5F5F5"/>
      </w:pPr>
      <w:r>
        <w:rPr>
          <w:rFonts w:ascii="Consolas" w:hAnsi="Consolas"/>
          <w:sz w:val="18"/>
        </w:rPr>
        <w:t>def compute_iss_min_gate(</w:t>
        <w:br/>
        <w:t xml:space="preserve">    s_dscr: float,    # 0-100 subscore for DSCR stress</w:t>
        <w:br/>
        <w:t xml:space="preserve">    s_lsc: float,     # 0-100 subscore for liquidity</w:t>
        <w:br/>
        <w:t xml:space="preserve">    s_refi: float,    # 0-100 subscore for refi feasibility</w:t>
        <w:br/>
        <w:t xml:space="preserve">    s_capex: float,   # 0-100 subscore for capex adequacy</w:t>
        <w:br/>
        <w:t>) -&gt; float:</w:t>
        <w:br/>
        <w:t xml:space="preserve">    """Minimum-gate ISS - weakest link dominates.</w:t>
        <w:br/>
        <w:t xml:space="preserve">    Returns the MIN of subscores (not weighted average).</w:t>
        <w:br/>
        <w:t xml:space="preserve">    Prevents strong metrics from masking fatal weaknesses.</w:t>
        <w:br/>
        <w:t xml:space="preserve">    """</w:t>
        <w:br/>
        <w:t xml:space="preserve">    return min(s_dscr, s_lsc, s_refi, s_capex)</w:t>
      </w:r>
    </w:p>
    <w:p>
      <w:pPr>
        <w:pStyle w:val="Heading2"/>
      </w:pPr>
      <w:r>
        <w:rPr>
          <w:color w:val="1F3A5F"/>
          <w:sz w:val="30"/>
        </w:rPr>
        <w:t>B.3 Qualifies-but-Dangerous (QbD) - Extended Triggers</w:t>
      </w:r>
    </w:p>
    <w:p>
      <w:pPr>
        <w:spacing w:before="80" w:after="80"/>
        <w:ind w:left="432"/>
        <w:shd w:val="clear" w:color="auto" w:fill="F5F5F5"/>
      </w:pPr>
      <w:r>
        <w:rPr>
          <w:rFonts w:ascii="Consolas" w:hAnsi="Consolas"/>
          <w:sz w:val="18"/>
        </w:rPr>
        <w:t>def qualifies_but_dangerous(</w:t>
        <w:br/>
        <w:t xml:space="preserve">    lender_pass: bool,</w:t>
        <w:br/>
        <w:t xml:space="preserve">    dscr_e: float,</w:t>
        <w:br/>
        <w:t xml:space="preserve">    seasonal_dscr_min: float,</w:t>
        <w:br/>
        <w:t xml:space="preserve">    rwdscr: float,</w:t>
        <w:br/>
        <w:t xml:space="preserve">    drawdown_pass: bool,</w:t>
        <w:br/>
        <w:t xml:space="preserve">    refi_pass: bool,</w:t>
        <w:br/>
        <w:t xml:space="preserve">    acs: float,</w:t>
        <w:br/>
        <w:t xml:space="preserve">    iss: float,</w:t>
        <w:br/>
        <w:t>) -&gt; tuple[bool, str]:</w:t>
        <w:br/>
        <w:t xml:space="preserve">    """Extended QbD detector with 7 trigger conditions.</w:t>
        <w:br/>
        <w:t xml:space="preserve">    Returns (is_qbd, severity).</w:t>
        <w:br/>
        <w:t xml:space="preserve">    """</w:t>
        <w:br/>
        <w:t xml:space="preserve">    if not lender_pass:</w:t>
        <w:br/>
        <w:t xml:space="preserve">        return False, 'LENDER_FAIL'</w:t>
        <w:br/>
        <w:t xml:space="preserve">    triggers = []</w:t>
        <w:br/>
        <w:t xml:space="preserve">    if dscr_e &lt; 1.0:</w:t>
        <w:br/>
        <w:t xml:space="preserve">        triggers.append('DSCR_E_BREACH')</w:t>
        <w:br/>
        <w:t xml:space="preserve">    if seasonal_dscr_min &lt; 1.0:</w:t>
        <w:br/>
        <w:t xml:space="preserve">        triggers.append('SEASONAL_BREACH')</w:t>
        <w:br/>
        <w:t xml:space="preserve">    if rwdscr &lt; 1.0:</w:t>
        <w:br/>
        <w:t xml:space="preserve">        triggers.append('RWDSCR_BREACH')</w:t>
        <w:br/>
        <w:t xml:space="preserve">    if not drawdown_pass:</w:t>
        <w:br/>
        <w:t xml:space="preserve">        triggers.append('LIQUIDITY_FAILURE')</w:t>
        <w:br/>
        <w:t xml:space="preserve">    if not refi_pass:</w:t>
        <w:br/>
        <w:t xml:space="preserve">        triggers.append('REFI_FAILURE')</w:t>
        <w:br/>
        <w:t xml:space="preserve">    if acs &lt; 0.6:</w:t>
        <w:br/>
        <w:t xml:space="preserve">        triggers.append('LOW_DATA_CONFIDENCE')</w:t>
        <w:br/>
        <w:t xml:space="preserve">    if iss &lt; 0.6:</w:t>
        <w:br/>
        <w:t xml:space="preserve">        triggers.append('LOW_SURVIVAL')</w:t>
        <w:br/>
        <w:t xml:space="preserve">    if not triggers:</w:t>
        <w:br/>
        <w:t xml:space="preserve">        return False, 'NONE'</w:t>
        <w:br/>
        <w:t xml:space="preserve">    severity = ('CRITICAL' if len(triggers) &gt;= 3</w:t>
        <w:br/>
        <w:t xml:space="preserve">                 else 'MODERATE' if len(triggers) == 2</w:t>
        <w:br/>
        <w:t xml:space="preserve">                 else 'MINOR')</w:t>
        <w:br/>
        <w:t xml:space="preserve">    return True, severity</w:t>
      </w:r>
    </w:p>
    <w:p>
      <w:pPr>
        <w:pStyle w:val="Heading2"/>
      </w:pPr>
      <w:r>
        <w:rPr>
          <w:color w:val="1F3A5F"/>
          <w:sz w:val="30"/>
        </w:rPr>
        <w:t>B.4 Cap-Rate Linked Refi Solver</w:t>
      </w:r>
    </w:p>
    <w:p>
      <w:pPr>
        <w:spacing w:before="80" w:after="80"/>
        <w:ind w:left="432"/>
        <w:shd w:val="clear" w:color="auto" w:fill="F5F5F5"/>
      </w:pPr>
      <w:r>
        <w:rPr>
          <w:rFonts w:ascii="Consolas" w:hAnsi="Consolas"/>
          <w:sz w:val="18"/>
        </w:rPr>
        <w:t>def break_even_refi_cap_linked(</w:t>
        <w:br/>
        <w:t xml:space="preserve">    noi: float,</w:t>
        <w:br/>
        <w:t xml:space="preserve">    loan_balance: float,</w:t>
        <w:br/>
        <w:t xml:space="preserve">    current_rate: float,</w:t>
        <w:br/>
        <w:t xml:space="preserve">    target_dscr: float,</w:t>
        <w:br/>
        <w:t xml:space="preserve">    current_cap_rate: float,</w:t>
        <w:br/>
        <w:t xml:space="preserve">    cap_rate_beta: float,  # 0.5-1.5 multifamily default</w:t>
        <w:br/>
        <w:t xml:space="preserve">    max_matrix_ltv: float,</w:t>
        <w:br/>
        <w:t xml:space="preserve">    remaining_term_months: int,</w:t>
        <w:br/>
        <w:t>) -&gt; dict:</w:t>
        <w:br/>
        <w:t xml:space="preserve">    """Solve for refi rate that satisfies BOTH DSCR and LTV.</w:t>
        <w:br/>
        <w:t xml:space="preserve">    Higher rates expand cap rates -&gt; depress value -&gt; spike LTV.</w:t>
        <w:br/>
        <w:t xml:space="preserve">    """</w:t>
        <w:br/>
        <w:t xml:space="preserve">    def check(rate):</w:t>
        <w:br/>
        <w:t xml:space="preserve">        pmt = (loan_balance * (rate/12) * (1 + rate/12)**remaining_term_months) / \</w:t>
        <w:br/>
        <w:t xml:space="preserve">              ((1 + rate/12)**remaining_term_months - 1)</w:t>
        <w:br/>
        <w:t xml:space="preserve">        dscr = noi / (pmt * 12)</w:t>
        <w:br/>
        <w:t xml:space="preserve">        projected_cap = current_cap_rate + cap_rate_beta * (rate - current_rate)</w:t>
        <w:br/>
        <w:t xml:space="preserve">        projected_value = noi / projected_cap</w:t>
        <w:br/>
        <w:t xml:space="preserve">        ltv = loan_balance / projected_value</w:t>
        <w:br/>
        <w:t xml:space="preserve">        return (dscr &gt;= target_dscr) and (ltv &lt;= max_matrix_ltv)</w:t>
        <w:br/>
        <w:t xml:space="preserve">    # Binary search</w:t>
        <w:br/>
        <w:t xml:space="preserve">    lo, hi = current_rate, current_rate + 0.05</w:t>
        <w:br/>
        <w:t xml:space="preserve">    for _ in range(50):</w:t>
        <w:br/>
        <w:t xml:space="preserve">        mid = (lo + hi) / 2</w:t>
        <w:br/>
        <w:t xml:space="preserve">        if check(mid):</w:t>
        <w:br/>
        <w:t xml:space="preserve">            lo = mid</w:t>
        <w:br/>
        <w:t xml:space="preserve">        else:</w:t>
        <w:br/>
        <w:t xml:space="preserve">            hi = mid</w:t>
        <w:br/>
        <w:t xml:space="preserve">    return {</w:t>
        <w:br/>
        <w:t xml:space="preserve">        'break_even_rate': lo,</w:t>
        <w:br/>
        <w:t xml:space="preserve">        'headroom_bps': (lo - current_rate) * 10000,</w:t>
        <w:br/>
        <w:t xml:space="preserve">    }</w:t>
      </w:r>
    </w:p>
    <w:p>
      <w:pPr>
        <w:pStyle w:val="Heading2"/>
      </w:pPr>
      <w:r>
        <w:rPr>
          <w:color w:val="1F3A5F"/>
          <w:sz w:val="30"/>
        </w:rPr>
        <w:t>B.5 Matrix Grid Solver</w:t>
      </w:r>
    </w:p>
    <w:p>
      <w:pPr>
        <w:spacing w:before="80" w:after="80"/>
        <w:ind w:left="432"/>
        <w:shd w:val="clear" w:color="auto" w:fill="F5F5F5"/>
      </w:pPr>
      <w:r>
        <w:rPr>
          <w:rFonts w:ascii="Consolas" w:hAnsi="Consolas"/>
          <w:sz w:val="18"/>
        </w:rPr>
        <w:t>def matrix_grid_solver(</w:t>
        <w:br/>
        <w:t xml:space="preserve">    matrix: LenderMatrix,</w:t>
        <w:br/>
        <w:t xml:space="preserve">    current_state: dict,  # {fico, ltv, dscr, rate}</w:t>
        <w:br/>
        <w:t xml:space="preserve">    borrower_constraints: dict,  # {max_cash, max_rent_increase}</w:t>
        <w:br/>
        <w:t>) -&gt; list:</w:t>
        <w:br/>
        <w:t xml:space="preserve">    """Enumerate discrete FICO/LTV/DSCR/rate tier combinations.</w:t>
        <w:br/>
        <w:t xml:space="preserve">    Return top 3 lowest-cost paths to cross a beneficial tier.</w:t>
        <w:br/>
        <w:t xml:space="preserve">    """</w:t>
        <w:br/>
        <w:t xml:space="preserve">    candidates = []</w:t>
        <w:br/>
        <w:t xml:space="preserve">    for fico_tier in matrix.fico_tiers:</w:t>
        <w:br/>
        <w:t xml:space="preserve">        for ltv_tier in matrix.ltv_tiers:</w:t>
        <w:br/>
        <w:t xml:space="preserve">            for dscr_tier in matrix.dscr_tiers:</w:t>
        <w:br/>
        <w:t xml:space="preserve">                if matrix.is_eligible(fico_tier, ltv_tier, dscr_tier,</w:t>
        <w:br/>
        <w:t xml:space="preserve">                                       current_state['property_type']):</w:t>
        <w:br/>
        <w:t xml:space="preserve">                    cash_delta = matrix.cash_to_reach(</w:t>
        <w:br/>
        <w:t xml:space="preserve">                        current_state, fico_tier, ltv_tier, dscr_tier)</w:t>
        <w:br/>
        <w:t xml:space="preserve">                    monthly_savings = matrix.monthly_savings(</w:t>
        <w:br/>
        <w:t xml:space="preserve">                        current_state, fico_tier, ltv_tier, dscr_tier)</w:t>
        <w:br/>
        <w:t xml:space="preserve">                    if (cash_delta &lt;= borrower_constraints['max_cash']</w:t>
        <w:br/>
        <w:t xml:space="preserve">                        and matrix.is_feasible(...)):</w:t>
        <w:br/>
        <w:t xml:space="preserve">                        candidates.append({</w:t>
        <w:br/>
        <w:t xml:space="preserve">                            'cash_delta': cash_delta,</w:t>
        <w:br/>
        <w:t xml:space="preserve">                            'monthly_savings': monthly_savings,</w:t>
        <w:br/>
        <w:t xml:space="preserve">                            'tier': (fico_tier, ltv_tier, dscr_tier),</w:t>
        <w:br/>
        <w:t xml:space="preserve">                        })</w:t>
        <w:br/>
        <w:t xml:space="preserve">    return sorted(candidates, key=lambda c: c['cash_delta'])[:3]</w:t>
      </w:r>
    </w:p>
    <w:p>
      <w:pPr>
        <w:pStyle w:val="Heading2"/>
      </w:pPr>
      <w:r>
        <w:rPr>
          <w:color w:val="1F3A5F"/>
          <w:sz w:val="30"/>
        </w:rPr>
        <w:t>B.6 Recommendation State Machine (6-Class)</w:t>
      </w:r>
    </w:p>
    <w:p>
      <w:pPr>
        <w:spacing w:before="80" w:after="80"/>
        <w:ind w:left="432"/>
        <w:shd w:val="clear" w:color="auto" w:fill="F5F5F5"/>
      </w:pPr>
      <w:r>
        <w:rPr>
          <w:rFonts w:ascii="Consolas" w:hAnsi="Consolas"/>
          <w:sz w:val="18"/>
        </w:rPr>
        <w:t>def recommend(acs, lender_pass, qbd_severity, iss, dfs, drawdown_pass):</w:t>
        <w:br/>
        <w:t xml:space="preserve">    """6-class gated state machine.</w:t>
        <w:br/>
        <w:t xml:space="preserve">    Conservative ordering: data -&gt; lender -&gt; qbd -&gt; survival -&gt; strength.</w:t>
        <w:br/>
        <w:t xml:space="preserve">    """</w:t>
        <w:br/>
        <w:t xml:space="preserve">    if acs &lt; 0.6:</w:t>
        <w:br/>
        <w:t xml:space="preserve">        return 'HALT - INSUFFICIENT DATA', ['ACS_BELOW_THRESHOLD']</w:t>
        <w:br/>
        <w:t xml:space="preserve">    if not lender_pass:</w:t>
        <w:br/>
        <w:t xml:space="preserve">        return 'REJECT - DOES NOT QUALIFY', ['LENDER_FAIL']</w:t>
        <w:br/>
        <w:t xml:space="preserve">    if qbd_severity == 'CRITICAL':</w:t>
        <w:br/>
        <w:t xml:space="preserve">        return 'QUALIFIES BUT CRITICAL RISK', ['QBD_CRITICAL']</w:t>
        <w:br/>
        <w:t xml:space="preserve">    if qbd_severity == 'MODERATE':</w:t>
        <w:br/>
        <w:t xml:space="preserve">        return 'QUALIFIES BUT DANGEROUS', ['QBD_MODERATE']</w:t>
        <w:br/>
        <w:t xml:space="preserve">    if qbd_severity == 'MINOR' or not drawdown_pass or iss &lt; 50 or dfs &lt; 30:</w:t>
        <w:br/>
        <w:t xml:space="preserve">        return 'FRAGILE - MONITOR CLOSELY', ['FRAGILITY_FLAG']</w:t>
        <w:br/>
        <w:t xml:space="preserve">    if iss &gt;= 80 and dfs &gt;= 60:</w:t>
        <w:br/>
        <w:t xml:space="preserve">        return 'STRONG DEAL', ['STRONG_PASS']</w:t>
        <w:br/>
        <w:t xml:space="preserve">    return 'ACCEPTABLE - MONITOR KEY RISKS', ['MONITOR_ONLY']</w:t>
      </w:r>
    </w:p>
    <w:p>
      <w:r>
        <w:br w:type="page"/>
      </w:r>
    </w:p>
    <w:p>
      <w:pPr>
        <w:pStyle w:val="Heading1"/>
      </w:pPr>
      <w:r>
        <w:rPr>
          <w:color w:val="1F3A5F"/>
          <w:sz w:val="40"/>
        </w:rPr>
        <w:t>Appendix C: References &amp; Source Anchors</w:t>
      </w:r>
    </w:p>
    <w:p>
      <w:pPr>
        <w:spacing w:after="80"/>
      </w:pPr>
      <w:r>
        <w:rPr>
          <w:b w:val="0"/>
          <w:i w:val="0"/>
          <w:sz w:val="21"/>
        </w:rPr>
        <w:t>Primary regulatory and standards sources cited across the 17 documents:</w:t>
      </w:r>
    </w:p>
    <w:p>
      <w:pPr>
        <w:pStyle w:val="ListBullet"/>
        <w:spacing w:after="40"/>
        <w:ind w:left="360"/>
      </w:pPr>
      <w:r>
        <w:rPr>
          <w:sz w:val="21"/>
        </w:rPr>
        <w:t>Fannie Mae Selling Guide (B2-2-03, B2-3-03, B7-3-02) - DSCR, NCF, replacement reserve requirements</w:t>
      </w:r>
    </w:p>
    <w:p>
      <w:pPr>
        <w:pStyle w:val="ListBullet"/>
        <w:spacing w:after="40"/>
        <w:ind w:left="360"/>
      </w:pPr>
      <w:r>
        <w:rPr>
          <w:sz w:val="21"/>
        </w:rPr>
        <w:t>Freddie Mac Single-Family Seller/Servicer Guide - Comparable property standards</w:t>
      </w:r>
    </w:p>
    <w:p>
      <w:pPr>
        <w:pStyle w:val="ListBullet"/>
        <w:spacing w:after="40"/>
        <w:ind w:left="360"/>
      </w:pPr>
      <w:r>
        <w:rPr>
          <w:sz w:val="21"/>
        </w:rPr>
        <w:t>OCC Bulletin 2026-13 - Model Risk Management guidance</w:t>
      </w:r>
    </w:p>
    <w:p>
      <w:pPr>
        <w:pStyle w:val="ListBullet"/>
        <w:spacing w:after="40"/>
        <w:ind w:left="360"/>
      </w:pPr>
      <w:r>
        <w:rPr>
          <w:sz w:val="21"/>
        </w:rPr>
        <w:t>CFPB Circular 2022-03 - Adverse action reasons for complex algorithms</w:t>
      </w:r>
    </w:p>
    <w:p>
      <w:pPr>
        <w:pStyle w:val="ListBullet"/>
        <w:spacing w:after="40"/>
        <w:ind w:left="360"/>
      </w:pPr>
      <w:r>
        <w:rPr>
          <w:sz w:val="21"/>
        </w:rPr>
        <w:t>Regulation B (ECOA) - Equal Credit Opportunity Act implementation</w:t>
      </w:r>
    </w:p>
    <w:p>
      <w:pPr>
        <w:pStyle w:val="ListBullet"/>
        <w:spacing w:after="40"/>
        <w:ind w:left="360"/>
      </w:pPr>
      <w:r>
        <w:rPr>
          <w:sz w:val="21"/>
        </w:rPr>
        <w:t>Regulation Z (TRID) - Truth in Lending disclosure requirements</w:t>
      </w:r>
    </w:p>
    <w:p>
      <w:pPr>
        <w:pStyle w:val="ListBullet"/>
        <w:spacing w:after="40"/>
        <w:ind w:left="360"/>
      </w:pPr>
      <w:r>
        <w:rPr>
          <w:sz w:val="21"/>
        </w:rPr>
        <w:t>Basel III Finalising Post-Crisis Reforms (BCBS d424) - Credit risk standardization</w:t>
      </w:r>
    </w:p>
    <w:p>
      <w:pPr>
        <w:pStyle w:val="ListBullet"/>
        <w:spacing w:after="40"/>
        <w:ind w:left="360"/>
      </w:pPr>
      <w:r>
        <w:rPr>
          <w:sz w:val="21"/>
        </w:rPr>
        <w:t>EBA 2025 EU-wide Stress Test - Methodological Note</w:t>
      </w:r>
    </w:p>
    <w:p>
      <w:pPr>
        <w:pStyle w:val="ListBullet"/>
        <w:spacing w:after="40"/>
        <w:ind w:left="360"/>
      </w:pPr>
      <w:r>
        <w:rPr>
          <w:sz w:val="21"/>
        </w:rPr>
        <w:t>BIS Supervisory Stress Test range of practices (BCBS d427)</w:t>
      </w:r>
    </w:p>
    <w:p>
      <w:pPr>
        <w:pStyle w:val="ListBullet"/>
        <w:spacing w:after="40"/>
        <w:ind w:left="360"/>
      </w:pPr>
      <w:r>
        <w:rPr>
          <w:sz w:val="21"/>
        </w:rPr>
        <w:t>FHFA AB-2022-03 - Fair lending implications of AI/ML</w:t>
      </w:r>
    </w:p>
    <w:p>
      <w:pPr>
        <w:pStyle w:val="ListBullet"/>
        <w:spacing w:after="40"/>
        <w:ind w:left="360"/>
      </w:pPr>
      <w:r>
        <w:rPr>
          <w:sz w:val="21"/>
        </w:rPr>
        <w:t>FFIEC IT Examination Handbook - Third-party risk management</w:t>
      </w:r>
    </w:p>
    <w:p>
      <w:pPr>
        <w:pStyle w:val="ListBullet"/>
        <w:spacing w:after="40"/>
        <w:ind w:left="360"/>
      </w:pPr>
      <w:r>
        <w:rPr>
          <w:sz w:val="21"/>
        </w:rPr>
        <w:t>FDIC Consumer Compliance Supervisory Highlights 2026</w:t>
      </w:r>
    </w:p>
    <w:p>
      <w:pPr>
        <w:spacing w:after="80"/>
      </w:pPr>
      <w:r>
        <w:rPr>
          <w:b w:val="0"/>
          <w:i w:val="0"/>
          <w:sz w:val="21"/>
        </w:rPr>
        <w:t>Primary industry data sources:</w:t>
      </w:r>
    </w:p>
    <w:p>
      <w:pPr>
        <w:pStyle w:val="ListBullet"/>
        <w:spacing w:after="40"/>
        <w:ind w:left="360"/>
      </w:pPr>
      <w:r>
        <w:rPr>
          <w:sz w:val="21"/>
        </w:rPr>
        <w:t>KBRA Single-Borrower CMBS Default and Loss Study (Dec 2025)</w:t>
      </w:r>
    </w:p>
    <w:p>
      <w:pPr>
        <w:pStyle w:val="ListBullet"/>
        <w:spacing w:after="40"/>
        <w:ind w:left="360"/>
      </w:pPr>
      <w:r>
        <w:rPr>
          <w:sz w:val="21"/>
        </w:rPr>
        <w:t>KBRA CMBS Loan Performance Trends (Feb/Apr 2026)</w:t>
      </w:r>
    </w:p>
    <w:p>
      <w:pPr>
        <w:pStyle w:val="ListBullet"/>
        <w:spacing w:after="40"/>
        <w:ind w:left="360"/>
      </w:pPr>
      <w:r>
        <w:rPr>
          <w:sz w:val="21"/>
        </w:rPr>
        <w:t>KBRA CRE CLO Loan Default and Loss Study (Jun 2026)</w:t>
      </w:r>
    </w:p>
    <w:p>
      <w:pPr>
        <w:pStyle w:val="ListBullet"/>
        <w:spacing w:after="40"/>
        <w:ind w:left="360"/>
      </w:pPr>
      <w:r>
        <w:rPr>
          <w:sz w:val="21"/>
        </w:rPr>
        <w:t>Trepp CMBS distress rate time series</w:t>
      </w:r>
    </w:p>
    <w:p>
      <w:pPr>
        <w:pStyle w:val="ListBullet"/>
        <w:spacing w:after="40"/>
        <w:ind w:left="360"/>
      </w:pPr>
      <w:r>
        <w:rPr>
          <w:sz w:val="21"/>
        </w:rPr>
        <w:t>CRED iQ CMBS Conduit Underwriting Trends (Feb 2026)</w:t>
      </w:r>
    </w:p>
    <w:p>
      <w:pPr>
        <w:pStyle w:val="ListBullet"/>
        <w:spacing w:after="40"/>
        <w:ind w:left="360"/>
      </w:pPr>
      <w:r>
        <w:rPr>
          <w:sz w:val="21"/>
        </w:rPr>
        <w:t>S&amp;P Global Lower Margin for Error on Debt Service Coverage (May 2024)</w:t>
      </w:r>
    </w:p>
    <w:p>
      <w:pPr>
        <w:pStyle w:val="ListBullet"/>
        <w:spacing w:after="40"/>
        <w:ind w:left="360"/>
      </w:pPr>
      <w:r>
        <w:rPr>
          <w:sz w:val="21"/>
        </w:rPr>
        <w:t>Fitch Multifamily/Office CMBS Delinquency Rate</w:t>
      </w:r>
    </w:p>
    <w:p>
      <w:pPr>
        <w:pStyle w:val="ListBullet"/>
        <w:spacing w:after="40"/>
        <w:ind w:left="360"/>
      </w:pPr>
      <w:r>
        <w:rPr>
          <w:sz w:val="21"/>
        </w:rPr>
        <w:t>Matthews 2026 Cap Rate Analysis</w:t>
      </w:r>
    </w:p>
    <w:p>
      <w:pPr>
        <w:pStyle w:val="ListBullet"/>
        <w:spacing w:after="40"/>
        <w:ind w:left="360"/>
      </w:pPr>
      <w:r>
        <w:rPr>
          <w:sz w:val="21"/>
        </w:rPr>
        <w:t>NCREIF Property Index (Quarterly)</w:t>
      </w:r>
    </w:p>
    <w:p>
      <w:pPr>
        <w:pStyle w:val="ListBullet"/>
        <w:spacing w:after="40"/>
        <w:ind w:left="360"/>
      </w:pPr>
      <w:r>
        <w:rPr>
          <w:sz w:val="21"/>
        </w:rPr>
        <w:t>MSCI Real Capital Analytics transaction data</w:t>
      </w:r>
    </w:p>
    <w:p>
      <w:pPr>
        <w:pStyle w:val="ListBullet"/>
        <w:spacing w:after="40"/>
        <w:ind w:left="360"/>
      </w:pPr>
      <w:r>
        <w:rPr>
          <w:sz w:val="21"/>
        </w:rPr>
        <w:t>MSCI Quick Take - Insurance cost share of CRE income</w:t>
      </w:r>
    </w:p>
    <w:p>
      <w:pPr>
        <w:pStyle w:val="ListBullet"/>
        <w:spacing w:after="40"/>
        <w:ind w:left="360"/>
      </w:pPr>
      <w:r>
        <w:rPr>
          <w:sz w:val="21"/>
        </w:rPr>
        <w:t>John Burns Real Estate Consulting multifamily OpEx benchmarks</w:t>
      </w:r>
    </w:p>
    <w:p>
      <w:pPr>
        <w:spacing w:after="80"/>
      </w:pPr>
      <w:r>
        <w:rPr>
          <w:b w:val="0"/>
          <w:i w:val="0"/>
          <w:sz w:val="21"/>
        </w:rPr>
        <w:t>Academic / methodology sources:</w:t>
      </w:r>
    </w:p>
    <w:p>
      <w:pPr>
        <w:pStyle w:val="ListBullet"/>
        <w:spacing w:after="40"/>
        <w:ind w:left="360"/>
      </w:pPr>
      <w:r>
        <w:rPr>
          <w:sz w:val="21"/>
        </w:rPr>
        <w:t>Demarta &amp; McNeil (2005) - Monte Carlo dependency modeling DOI</w:t>
      </w:r>
    </w:p>
    <w:p>
      <w:pPr>
        <w:pStyle w:val="ListBullet"/>
        <w:spacing w:after="40"/>
        <w:ind w:left="360"/>
      </w:pPr>
      <w:r>
        <w:rPr>
          <w:sz w:val="21"/>
        </w:rPr>
        <w:t>Artzner et al (1999) - Coherent risk measures DOI</w:t>
      </w:r>
    </w:p>
    <w:p>
      <w:pPr>
        <w:pStyle w:val="ListBullet"/>
        <w:spacing w:after="40"/>
        <w:ind w:left="360"/>
      </w:pPr>
      <w:r>
        <w:rPr>
          <w:sz w:val="21"/>
        </w:rPr>
        <w:t>ECB Stress Test Methodological Note (Oct 2019)</w:t>
      </w:r>
    </w:p>
    <w:p>
      <w:pPr>
        <w:pStyle w:val="ListBullet"/>
        <w:spacing w:after="40"/>
        <w:ind w:left="360"/>
      </w:pPr>
      <w:r>
        <w:rPr>
          <w:sz w:val="21"/>
        </w:rPr>
        <w:t>IMF Macro-Financial Stress Test Framework</w:t>
      </w:r>
    </w:p>
    <w:p>
      <w:pPr>
        <w:pStyle w:val="ListBullet"/>
        <w:spacing w:after="40"/>
        <w:ind w:left="360"/>
      </w:pPr>
      <w:r>
        <w:rPr>
          <w:sz w:val="21"/>
        </w:rPr>
        <w:t>OECD Commercial real estate markets after end of 'low for long' (2024)</w:t>
      </w:r>
    </w:p>
    <w:p>
      <w:pPr>
        <w:pStyle w:val="ListBullet"/>
        <w:spacing w:after="40"/>
        <w:ind w:left="360"/>
      </w:pPr>
      <w:r>
        <w:rPr>
          <w:sz w:val="21"/>
        </w:rPr>
        <w:t>ESRB Addressing commercial real estate lending risks with borrower-based measures (op29)</w:t>
      </w:r>
    </w:p>
    <w:p>
      <w:pPr>
        <w:pStyle w:val="ListBullet"/>
        <w:spacing w:after="40"/>
        <w:ind w:left="360"/>
      </w:pPr>
      <w:r>
        <w:rPr>
          <w:sz w:val="21"/>
        </w:rPr>
        <w:t>UNC Cap Rate Determinants (Tsui-Morgan 2025)</w:t>
      </w:r>
    </w:p>
    <w:p>
      <w:pPr>
        <w:pStyle w:val="ListBullet"/>
        <w:spacing w:after="40"/>
        <w:ind w:left="360"/>
      </w:pPr>
      <w:r>
        <w:rPr>
          <w:sz w:val="21"/>
        </w:rPr>
        <w:t>BIS Real Estate Bulletin 1/2026 - Property under pressure</w:t>
      </w:r>
    </w:p>
    <w:p>
      <w:pPr>
        <w:spacing w:after="80"/>
      </w:pPr>
      <w:r>
        <w:rPr>
          <w:b w:val="0"/>
          <w:i w:val="0"/>
          <w:sz w:val="21"/>
        </w:rPr>
        <w:t>This synthesis is built from the references cited across all 17 source documents. The full reference list (170+ entries from PDFs 10, 11, 13, 14, 15; 5-30 references per MD doc) is preserved in the source documents themselves.</w:t>
      </w:r>
    </w:p>
    <w:p/>
    <w:p>
      <w:pPr>
        <w:jc w:val="center"/>
      </w:pPr>
      <w:r>
        <w:rPr>
          <w:i/>
          <w:color w:val="333333"/>
          <w:sz w:val="20"/>
        </w:rPr>
        <w:t>--- END OF SYNTHESIS ---</w:t>
        <w:br/>
        <w:t>Prepared for DSCR Sovereign OS / 20X DSCR Deal Engine project</w:t>
        <w:br/>
        <w:t>Workspace: C:\Users\serge\OneDrive\Documents\DSCR_LOAN OFFICE</w:t>
        <w:br/>
        <w:t>Build path: output/doc/DSCR_Advisor_Engine_Cross_Doc_Synthesis_20260619.docx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