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DSCR Advisor-Grade Decision Engine</w:t>
      </w:r>
    </w:p>
    <w:p>
      <w:pPr>
        <w:jc w:val="center"/>
      </w:pPr>
      <w:r>
        <w:rPr>
          <w:i/>
          <w:color w:val="333333"/>
          <w:sz w:val="36"/>
        </w:rPr>
        <w:t>Cross-Document Synthesis v2.0 — Full Workspace Audit</w:t>
      </w:r>
    </w:p>
    <w:p/>
    <w:p>
      <w:pPr>
        <w:jc w:val="center"/>
      </w:pPr>
      <w:r>
        <w:rPr>
          <w:color w:val="333333"/>
          <w:sz w:val="22"/>
        </w:rPr>
        <w:t>60+ source documents analyzed in full</w:t>
        <w:br/>
        <w:t>8 master MDs + 14 architectural PDFs + 6 Sprint research execution reports</w:t>
        <w:br/>
        <w:t>v14/v15/v16 master consolidated specs + Definitive Blueprint v3 + Definitive Product Spec v12</w:t>
        <w:br/>
        <w:t>Slice 1 source code + audit + golden vectors + 132 tests</w:t>
      </w:r>
    </w:p>
    <w:p/>
    <w:p>
      <w:pPr>
        <w:jc w:val="center"/>
      </w:pPr>
      <w:r>
        <w:rPr>
          <w:color w:val="333333"/>
          <w:sz w:val="20"/>
        </w:rPr>
        <w:t>Prepared: 2026-06-19  -  Workspace: DSCR_LOAN OFFICE</w:t>
        <w:br/>
        <w:t>Status: Synthesis v2 — corrects v1 errors, adds Sprint 0-6, FCRA, Definitive Blueprint,</w:t>
        <w:br/>
        <w:t>Definitive Product Spec, v16 fixes, Master Knowledge, 2026 Master Knowledge Paper</w:t>
      </w:r>
    </w:p>
    <w:p/>
    <w:p>
      <w:pPr>
        <w:jc w:val="center"/>
      </w:pPr>
      <w:r>
        <w:rPr>
          <w:b/>
          <w:color w:val="0B5E4B"/>
          <w:sz w:val="22"/>
        </w:rPr>
        <w:t>ADVISOR-GRADE  -  RESEARCH-BACKED  -  AUDITABLE  -  SR 26-02 COMPLIANT</w:t>
        <w:br/>
        <w:t>Every formula source-cited  -  Every assumption labeled [ASSUMPTION]</w:t>
        <w:br/>
        <w:t>Deterministic math first, AI explanation second</w:t>
        <w:br/>
        <w:t>v2.0 corrects 7 errors in v1.0 synthesis — see Section 1.4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Table of Contents</w:t>
      </w:r>
    </w:p>
    <w:p>
      <w:pPr>
        <w:spacing w:after="40"/>
      </w:pPr>
      <w:r>
        <w:rPr>
          <w:sz w:val="21"/>
        </w:rPr>
        <w:t>PART I — STRATEGIC FOUNDATION</w:t>
      </w:r>
    </w:p>
    <w:p>
      <w:pPr>
        <w:spacing w:after="40"/>
      </w:pPr>
      <w:r>
        <w:rPr>
          <w:sz w:val="21"/>
        </w:rPr>
        <w:t xml:space="preserve">  1. Executive Summary &amp; v2 Corrections</w:t>
      </w:r>
    </w:p>
    <w:p>
      <w:pPr>
        <w:spacing w:after="40"/>
      </w:pPr>
      <w:r>
        <w:rPr>
          <w:sz w:val="21"/>
        </w:rPr>
        <w:t xml:space="preserve">  2. Six-Function Doctrine &amp; Three-Audience Framework</w:t>
      </w:r>
    </w:p>
    <w:p>
      <w:pPr>
        <w:spacing w:after="40"/>
      </w:pPr>
      <w:r>
        <w:rPr>
          <w:sz w:val="21"/>
        </w:rPr>
        <w:t xml:space="preserve">  3. Three-Plane Architecture (Graph-Native OS)</w:t>
      </w:r>
    </w:p>
    <w:p>
      <w:pPr>
        <w:spacing w:after="40"/>
      </w:pPr>
      <w:r>
        <w:rPr>
          <w:sz w:val="21"/>
        </w:rPr>
        <w:t>PART II — DETERMINISTIC FINANCIAL CORE</w:t>
      </w:r>
    </w:p>
    <w:p>
      <w:pPr>
        <w:spacing w:after="40"/>
      </w:pPr>
      <w:r>
        <w:rPr>
          <w:sz w:val="21"/>
        </w:rPr>
        <w:t xml:space="preserve">  4. Dual-Track DSCR + Stabilized + All-In (4 tracks)</w:t>
      </w:r>
    </w:p>
    <w:p>
      <w:pPr>
        <w:spacing w:after="40"/>
      </w:pPr>
      <w:r>
        <w:rPr>
          <w:sz w:val="21"/>
        </w:rPr>
        <w:t xml:space="preserve">  5. BUG/FLAW Catalog (v16 reconciled)</w:t>
      </w:r>
    </w:p>
    <w:p>
      <w:pPr>
        <w:spacing w:after="40"/>
      </w:pPr>
      <w:r>
        <w:rPr>
          <w:sz w:val="21"/>
        </w:rPr>
        <w:t xml:space="preserve">  6. After-Tax Engine (OBBBA + §1250 + NIIT + PAL + REP)</w:t>
      </w:r>
    </w:p>
    <w:p>
      <w:pPr>
        <w:spacing w:after="40"/>
      </w:pPr>
      <w:r>
        <w:rPr>
          <w:sz w:val="21"/>
        </w:rPr>
        <w:t xml:space="preserve">  7. ARM Reset Engine + IO Reversion Cliff</w:t>
      </w:r>
    </w:p>
    <w:p>
      <w:pPr>
        <w:spacing w:after="40"/>
      </w:pPr>
      <w:r>
        <w:rPr>
          <w:sz w:val="21"/>
        </w:rPr>
        <w:t>PART III — STRESS &amp; RISK</w:t>
      </w:r>
    </w:p>
    <w:p>
      <w:pPr>
        <w:spacing w:after="40"/>
      </w:pPr>
      <w:r>
        <w:rPr>
          <w:sz w:val="21"/>
        </w:rPr>
        <w:t xml:space="preserve">  8. t-Copula Monte Carlo (Sprint 6 implementation)</w:t>
      </w:r>
    </w:p>
    <w:p>
      <w:pPr>
        <w:spacing w:after="40"/>
      </w:pPr>
      <w:r>
        <w:rPr>
          <w:sz w:val="21"/>
        </w:rPr>
        <w:t xml:space="preserve">  9. Macro Archetypes + Sequential Drawdown + MCID</w:t>
      </w:r>
    </w:p>
    <w:p>
      <w:pPr>
        <w:spacing w:after="40"/>
      </w:pPr>
      <w:r>
        <w:rPr>
          <w:sz w:val="21"/>
        </w:rPr>
        <w:t xml:space="preserve"> 10. Cap-Rate Linked Refi Solver (Sprint 3)</w:t>
      </w:r>
    </w:p>
    <w:p>
      <w:pPr>
        <w:spacing w:after="40"/>
      </w:pPr>
      <w:r>
        <w:rPr>
          <w:sz w:val="21"/>
        </w:rPr>
        <w:t xml:space="preserve"> 11. STR Risk Scoring (Sprint 2/3)</w:t>
      </w:r>
    </w:p>
    <w:p>
      <w:pPr>
        <w:spacing w:after="40"/>
      </w:pPr>
      <w:r>
        <w:rPr>
          <w:sz w:val="21"/>
        </w:rPr>
        <w:t>PART IV — LENDER &amp; COMPLIANCE</w:t>
      </w:r>
    </w:p>
    <w:p>
      <w:pPr>
        <w:spacing w:after="40"/>
      </w:pPr>
      <w:r>
        <w:rPr>
          <w:sz w:val="21"/>
        </w:rPr>
        <w:t xml:space="preserve"> 12. Lender Footprint Matrix (Sprint 3 + Definitive Blueprint)</w:t>
      </w:r>
    </w:p>
    <w:p>
      <w:pPr>
        <w:spacing w:after="40"/>
      </w:pPr>
      <w:r>
        <w:rPr>
          <w:sz w:val="21"/>
        </w:rPr>
        <w:t xml:space="preserve"> 13. PPP State Matrix (Sprint 2 — all 50 states)</w:t>
      </w:r>
    </w:p>
    <w:p>
      <w:pPr>
        <w:spacing w:after="40"/>
      </w:pPr>
      <w:r>
        <w:rPr>
          <w:sz w:val="21"/>
        </w:rPr>
        <w:t xml:space="preserve"> 14. ECOA / FCRA / SR 26-02 Compliance Layer</w:t>
      </w:r>
    </w:p>
    <w:p>
      <w:pPr>
        <w:spacing w:after="40"/>
      </w:pPr>
      <w:r>
        <w:rPr>
          <w:sz w:val="21"/>
        </w:rPr>
        <w:t xml:space="preserve"> 15. Adverse-Action Notice Payload (FCRA PDF spec)</w:t>
      </w:r>
    </w:p>
    <w:p>
      <w:pPr>
        <w:spacing w:after="40"/>
      </w:pPr>
      <w:r>
        <w:rPr>
          <w:sz w:val="21"/>
        </w:rPr>
        <w:t>PART V — LIVE DATA &amp; ARCHITECTURE</w:t>
      </w:r>
    </w:p>
    <w:p>
      <w:pPr>
        <w:spacing w:after="40"/>
      </w:pPr>
      <w:r>
        <w:rPr>
          <w:sz w:val="21"/>
        </w:rPr>
        <w:t xml:space="preserve"> 16. Live Rate Triplet (FRED + CME SOFR, June 17-18 2026)</w:t>
      </w:r>
    </w:p>
    <w:p>
      <w:pPr>
        <w:spacing w:after="40"/>
      </w:pPr>
      <w:r>
        <w:rPr>
          <w:sz w:val="21"/>
        </w:rPr>
        <w:t xml:space="preserve"> 17. RentCast + AirDNA + Optimal Blue Integration</w:t>
      </w:r>
    </w:p>
    <w:p>
      <w:pPr>
        <w:spacing w:after="40"/>
      </w:pPr>
      <w:r>
        <w:rPr>
          <w:sz w:val="21"/>
        </w:rPr>
        <w:t xml:space="preserve"> 18. Three-Metric Credit Standard + Dual-Audience Architecture</w:t>
      </w:r>
    </w:p>
    <w:p>
      <w:pPr>
        <w:spacing w:after="40"/>
      </w:pPr>
      <w:r>
        <w:rPr>
          <w:sz w:val="21"/>
        </w:rPr>
        <w:t>PART VI — IMPLEMENTATION ROADMAP</w:t>
      </w:r>
    </w:p>
    <w:p>
      <w:pPr>
        <w:spacing w:after="40"/>
      </w:pPr>
      <w:r>
        <w:rPr>
          <w:sz w:val="21"/>
        </w:rPr>
        <w:t xml:space="preserve"> 19. v1 → v2 Corrections Summary</w:t>
      </w:r>
    </w:p>
    <w:p>
      <w:pPr>
        <w:spacing w:after="40"/>
      </w:pPr>
      <w:r>
        <w:rPr>
          <w:sz w:val="21"/>
        </w:rPr>
        <w:t xml:space="preserve"> 20. Slice-by-Slice Build Plan (consolidated)</w:t>
      </w:r>
    </w:p>
    <w:p>
      <w:pPr>
        <w:spacing w:after="40"/>
      </w:pPr>
      <w:r>
        <w:rPr>
          <w:sz w:val="21"/>
        </w:rPr>
        <w:t xml:space="preserve"> 21. Specific Code-Level Action Items</w:t>
      </w:r>
    </w:p>
    <w:p>
      <w:pPr>
        <w:spacing w:after="40"/>
      </w:pPr>
      <w:r>
        <w:rPr>
          <w:sz w:val="21"/>
        </w:rPr>
        <w:t xml:space="preserve"> 22. SR 26-02 Compliance Status</w:t>
      </w:r>
    </w:p>
    <w:p>
      <w:pPr>
        <w:spacing w:after="40"/>
      </w:pPr>
      <w:r>
        <w:rPr>
          <w:sz w:val="21"/>
        </w:rPr>
        <w:t>PART VII — APPENDICES</w:t>
      </w:r>
    </w:p>
    <w:p>
      <w:pPr>
        <w:spacing w:after="40"/>
      </w:pPr>
      <w:r>
        <w:rPr>
          <w:sz w:val="21"/>
        </w:rPr>
        <w:t xml:space="preserve">  A. Document Inventory (60+ sources)</w:t>
      </w:r>
    </w:p>
    <w:p>
      <w:pPr>
        <w:spacing w:after="40"/>
      </w:pPr>
      <w:r>
        <w:rPr>
          <w:sz w:val="21"/>
        </w:rPr>
        <w:t xml:space="preserve">  B. Pseudocode Library (canonical, expanded)</w:t>
      </w:r>
    </w:p>
    <w:p>
      <w:pPr>
        <w:spacing w:after="40"/>
      </w:pPr>
      <w:r>
        <w:rPr>
          <w:sz w:val="21"/>
        </w:rPr>
        <w:t xml:space="preserve">  C. Live Rate Triplet + Market Data (June 17-18 2026)</w:t>
      </w:r>
    </w:p>
    <w:p>
      <w:pPr>
        <w:spacing w:after="40"/>
      </w:pPr>
      <w:r>
        <w:rPr>
          <w:sz w:val="21"/>
        </w:rPr>
        <w:t xml:space="preserve">  D. Lender Footprint Matrix</w:t>
      </w:r>
    </w:p>
    <w:p>
      <w:pPr>
        <w:spacing w:after="40"/>
      </w:pPr>
      <w:r>
        <w:rPr>
          <w:sz w:val="21"/>
        </w:rPr>
        <w:t xml:space="preserve">  E. References &amp; Source Anchors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 — Strategic Foundation</w:t>
      </w:r>
    </w:p>
    <w:p>
      <w:pPr>
        <w:pStyle w:val="Heading2"/>
      </w:pPr>
      <w:r>
        <w:rPr>
          <w:color w:val="1F3A5F"/>
          <w:sz w:val="30"/>
        </w:rPr>
        <w:t>1. Executive Summary &amp; v2 Corrections</w:t>
      </w:r>
    </w:p>
    <w:p>
      <w:pPr>
        <w:spacing w:after="80"/>
      </w:pPr>
      <w:r>
        <w:rPr>
          <w:b w:val="0"/>
          <w:i w:val="0"/>
          <w:sz w:val="21"/>
        </w:rPr>
        <w:t>Sixty-plus source documents were analyzed end-to-end to inform the upgrade of DSCR Sovereign OS into an Advisor-Grade Decision Engine. The corpus spans master specifications (Markdown, ~1.5 MB), architectural blueprint PDFs (~2.5 MB / ~750 pages), Sprint 0-6 research execution reports, the v14/v15/v16 master consolidated specs, the Definitive Master Blueprint v3, the Definitive Product Specification v12, and the Slice 1 source code itself (payment/dscr/leverage/ltv/compliance + audit + golden vectors).</w:t>
      </w:r>
    </w:p>
    <w:p>
      <w:pPr>
        <w:pStyle w:val="Heading2"/>
      </w:pPr>
      <w:r>
        <w:rPr>
          <w:color w:val="1F3A5F"/>
          <w:sz w:val="30"/>
        </w:rPr>
        <w:t>1.1 The Verdict (v2)</w:t>
      </w:r>
    </w:p>
    <w:p>
      <w:pPr>
        <w:spacing w:after="80"/>
      </w:pPr>
      <w:r>
        <w:rPr>
          <w:b/>
          <w:i w:val="0"/>
          <w:sz w:val="21"/>
        </w:rPr>
        <w:t>The corpus converges on a remarkably consistent architectural vision but diverges significantly on specific numerical parameters and feature names. The flagship value is the Qualifies-but-Dangerous (QbD) detector. The Six-Function Doctrine + Three-Audience Framework + Three-Plane Graph-Native Architecture are the canonical strategic foundation. The Dual-Track DSCR + After-Tax Engine + Monte Carlo + Live Data + Audit Trail are the canonical technical foundation.</w:t>
      </w:r>
    </w:p>
    <w:p>
      <w:pPr>
        <w:pStyle w:val="Heading2"/>
      </w:pPr>
      <w:r>
        <w:rPr>
          <w:color w:val="1F3A5F"/>
          <w:sz w:val="30"/>
        </w:rPr>
        <w:t>1.2 Headline Architecture (SR 26-02 Critical Insight)</w:t>
      </w:r>
    </w:p>
    <w:p>
      <w:pPr>
        <w:shd w:val="clear" w:color="auto" w:fill="E5F5E5"/>
      </w:pPr>
      <w:r>
        <w:rPr>
          <w:b/>
          <w:color w:val="1E7E34"/>
          <w:sz w:val="21"/>
        </w:rPr>
        <w:t>[SR 26-02 INSIGHT] SR 26-02 (OCC Bulletin 2026-13, effective April 17, 2026) EXPLICITLY EXCLUDES simple arithmetic calculations and deterministic rule-based processes from model governance. The DSCR calculator + Legal Rules Engine + After-Tax engine are NOT models. Only the Monte Carlo engine, ML forecasters, and approval predictor fall under model governance. This eliminates validation overhead on the most-used layer — a deliberate moat.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SR 26-02 Classification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Governance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DSCR calculator (QuantLib/pyxirr)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Unit tests + CI/CD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Legal Rules Engine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Quarterly counsel review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After-Tax Engine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Unit tests + IRS source verification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Monte Carlo Risk Engine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Full model card + challenger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TimesFM/TFT Forecasters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Medium-high 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Model card + backtesting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Approval Predictor (XGBoost)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Full card + outcomes analysis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1.3 The Headline Numbers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type="dxa" w:w="518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Target After v2 Improvements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DSCR measurement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Single static ratio (Track 1 only)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4 tracks: Track 1 Lender + Track 2 Investor + Track 3 Stabilized + All-In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Time horizon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Year-1 snapshot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10-year trajectory + 36mo sequential drawdown + IO+ARM reset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Stress scenarios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 independent shocks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4+ correlated macro archetypes (Stagflation/Recession/Climate/Local)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Monte Carlo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Absent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t-copula, 10K trials, KBRA-calibrated 5-factor correlation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Breakpoint solver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Single-variable algebra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Multi-variable constrained opt + Matrix grid + Counterfactual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ECOA compliance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Abstract scores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 reason codes (Form C-1 verbatim) + FCRA disclosure + state notices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Refi realism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Break-even rate only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Cap-rate-linked dual gate (DSCR + LTV) with Cap_Rate_Beta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Audit trail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Log file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SHA-256 + Merkle + SR 26-02 model cards + version-pinned JSON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After-tax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Pre-tax only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sz w:val="17"/>
              </w:rPr>
              <w:t>OBBBA 100% bonus + §1250 recapture + NIIT + PAL + 1031</w:t>
            </w:r>
          </w:p>
        </w:tc>
      </w:tr>
      <w:tr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SR 26-02 status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classified</w:t>
            </w:r>
          </w:p>
        </w:tc>
        <w:tc>
          <w:tcPr>
            <w:tcW w:type="dxa" w:w="518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Deterministic core excluded from model governance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1.4 v1 → v2 Corrections — Important</w:t>
      </w:r>
    </w:p>
    <w:p>
      <w:pPr>
        <w:shd w:val="clear" w:color="auto" w:fill="FFE5E5"/>
      </w:pPr>
      <w:r>
        <w:rPr>
          <w:b/>
          <w:color w:val="C0392B"/>
          <w:sz w:val="21"/>
        </w:rPr>
        <w:t>[CRITICAL CORRECTIONS] v1.0 synthesis contained 7 errors corrected in v2.0. Do NOT act on v1.0 numbers — they are stale or wrong.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3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v1.0 Statement</w:t>
            </w:r>
          </w:p>
        </w:tc>
        <w:tc>
          <w:tcPr>
            <w:tcW w:type="dxa" w:w="46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v2.0 Correction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ECOA codes 19/21/26/27/28 should be re-numbered to match Form C-1 verbatim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DO NOT re-number — codes are CORRECT. v1.0 was wrong.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FCRA PDF p.6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PPP PA threshold = $319,777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$319,777 was 2025; 2026 figure = **$329,411** (LIPL-indexed)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Sprint 2 + Definitive Blueprint v3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LLC-vested non-bank financing triggers FinCEN BOI reporting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**WRONG** under current law — non-bank lenders exempt per FinCEN Mar 2025 interim final rule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Definitive Blueprint v3 §FinCEN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Architecture: deterministic core is a model under SR 11-7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**NOT a model** under SR 26-02 (April 2026); simpler compliance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Definitive Blueprint v3 §SR 26-02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TimesFM 2.0 with 500M params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**TimesFM 2.5**: 200M params (faster), 15,360 context (7.5x), native quantile head, XReg covariates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Google BigQuery docs Jun 12 2026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Three DSCR tracks (Track 1/2 only)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**Four tracks**: Track 1 Lender + Track 2 Investor + Track 3 Stabilized + All-In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v16 Master Consolidated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v1.0 said 'compress 36mo simulation to scalar LSC'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v2.0 keeps LSC as quick diagnostic but uses **Sequential Drawdown Array** for gating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Sprint 6 + multiple docs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1.5 The Six Big Findings (v2)</w:t>
      </w:r>
    </w:p>
    <w:p>
      <w:pPr>
        <w:spacing w:after="80"/>
      </w:pPr>
      <w:r>
        <w:rPr>
          <w:b/>
          <w:i w:val="0"/>
          <w:sz w:val="21"/>
        </w:rPr>
        <w:t>Finding 1: SR 26-02 architectural split is the biggest moat.</w:t>
      </w:r>
    </w:p>
    <w:p>
      <w:pPr>
        <w:spacing w:after="80"/>
      </w:pPr>
      <w:r>
        <w:rPr>
          <w:b w:val="0"/>
          <w:i w:val="0"/>
          <w:sz w:val="21"/>
        </w:rPr>
        <w:t>Deterministic math (DSCR calc, legal rules engine, after-tax engine) is explicitly excluded from model governance. Only Monte Carlo + ML need full model cards. This means the engine can ship the deterministic layer 5x faster than competitors still operating under SR 11-7's blanket definition.</w:t>
      </w:r>
    </w:p>
    <w:p>
      <w:pPr>
        <w:spacing w:after="80"/>
      </w:pPr>
      <w:r>
        <w:rPr>
          <w:b/>
          <w:i w:val="0"/>
          <w:sz w:val="21"/>
        </w:rPr>
        <w:t>Finding 2: Dual-audience architecture (Borrower + Loan Officer) is the product frame.</w:t>
      </w:r>
    </w:p>
    <w:p>
      <w:pPr>
        <w:spacing w:after="80"/>
      </w:pPr>
      <w:r>
        <w:rPr>
          <w:b w:val="0"/>
          <w:i w:val="0"/>
          <w:sz w:val="21"/>
        </w:rPr>
        <w:t>Borrower wants truth (DSCR survives? deal makes money?). Loan Officer wants speed (10-min verdict, zero-defect file). The same engine must serve both simultaneously via the Three-Plane architecture (Projection/Graph/Ledger). The 10-Minute Committee-Grade Verdict + 150-word Investment Thesis Block + Adverse-Case Recourse Table are the LO-facing outputs.</w:t>
      </w:r>
    </w:p>
    <w:p>
      <w:pPr>
        <w:spacing w:after="80"/>
      </w:pPr>
      <w:r>
        <w:rPr>
          <w:b/>
          <w:i w:val="0"/>
          <w:sz w:val="21"/>
        </w:rPr>
        <w:t>Finding 3: The Three-Metric Credit Standard replaces single DSCR for credit decisions.</w:t>
      </w:r>
    </w:p>
    <w:p>
      <w:pPr>
        <w:spacing w:after="80"/>
      </w:pPr>
      <w:r>
        <w:rPr>
          <w:b w:val="0"/>
          <w:i w:val="0"/>
          <w:sz w:val="21"/>
        </w:rPr>
        <w:t>DSCR (Cash Control) + Debt Yield ≥ 9% (Workout Metric) + LTV (Loss-Given-Default). A deal passing DSCR but failing Debt Yield is fragile; one with low LTV but bad DSCR is liquidity-stressed. All three are required outputs.</w:t>
      </w:r>
    </w:p>
    <w:p>
      <w:pPr>
        <w:spacing w:after="80"/>
      </w:pPr>
      <w:r>
        <w:rPr>
          <w:b/>
          <w:i w:val="0"/>
          <w:sz w:val="21"/>
        </w:rPr>
        <w:t>Finding 4: After-Tax IRR is a deal-flopper. OBBBA changes everything.</w:t>
      </w:r>
    </w:p>
    <w:p>
      <w:pPr>
        <w:spacing w:after="80"/>
      </w:pPr>
      <w:r>
        <w:rPr>
          <w:b w:val="0"/>
          <w:i w:val="0"/>
          <w:sz w:val="21"/>
        </w:rPr>
        <w:t>OBBBA 100% bonus depreciation (permanent, acquired after Jan 19, 2025) + §1250 recapture 25% on residential (Bucket 1 = 0; Bucket 2 = 25%; Bucket 3 = LTCG) + NIIT 3.8% on rental income for MFJ MAGI &gt; $250K + PAL phase-out $150K complete + 1031 exchange deferral. A negative-carry deal can be a winner after depreciation shelters income. The engine MUST compute after-tax IRR alongside pre-tax.</w:t>
      </w:r>
    </w:p>
    <w:p>
      <w:pPr>
        <w:spacing w:after="80"/>
      </w:pPr>
      <w:r>
        <w:rPr>
          <w:b/>
          <w:i w:val="0"/>
          <w:sz w:val="21"/>
        </w:rPr>
        <w:t>Finding 5: S&amp;P institutional stress = DSCR × 1.5-2.5x.</w:t>
      </w:r>
    </w:p>
    <w:p>
      <w:pPr>
        <w:spacing w:after="80"/>
      </w:pPr>
      <w:r>
        <w:rPr>
          <w:b w:val="0"/>
          <w:i w:val="0"/>
          <w:sz w:val="21"/>
        </w:rPr>
        <w:t>S&amp;P Global Ratings applies a DSCR adjustment factor of 1.50x-2.50x when rating non-QM/DSCR pools (NRMLT 2026-NQM1 methodology). A borrower's 1.20 DSCR looks like 0.48-0.80 under S&amp;P's stressed view. The engine's Monte Carlo must reproduce this range to validate institutional alignment.</w:t>
      </w:r>
    </w:p>
    <w:p>
      <w:pPr>
        <w:spacing w:after="80"/>
      </w:pPr>
      <w:r>
        <w:rPr>
          <w:b/>
          <w:i w:val="0"/>
          <w:sz w:val="21"/>
        </w:rPr>
        <w:t>Finding 6: t-Copula (NOT Gaussian) for correlated RE risk.</w:t>
      </w:r>
    </w:p>
    <w:p>
      <w:pPr>
        <w:spacing w:after="80"/>
      </w:pPr>
      <w:r>
        <w:rPr>
          <w:b w:val="0"/>
          <w:i w:val="0"/>
          <w:sz w:val="21"/>
        </w:rPr>
        <w:t>Gaussian copula = 2008 CDO failure mechanism. t-Copula with ν=5-7 df captures tail dependence (under stress, rent declines, vacancy spikes, cap rate expansion co-move). KBRA-calibrated 5-factor correlation matrix: rent↔vac -0.55, rent↔exp 0.25, rent↔cap 0.35, vac↔cap -0.30, cap↔rate 0.20. **Gaussian copula is BANNED from production use**.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2. Six-Function Doctrine &amp; Three-Audience Framework</w:t>
      </w:r>
    </w:p>
    <w:p>
      <w:pPr>
        <w:pStyle w:val="Heading3"/>
      </w:pPr>
      <w:r>
        <w:rPr>
          <w:color w:val="333333"/>
          <w:sz w:val="25"/>
        </w:rPr>
        <w:t>2.1 The Six Functions (Godmode v7 — from THE COMPLETE SOVEREIGN MASTER DOCUMENT)</w:t>
      </w:r>
    </w:p>
    <w:p>
      <w:pPr>
        <w:spacing w:after="80"/>
      </w:pPr>
      <w:r>
        <w:rPr>
          <w:b w:val="0"/>
          <w:i w:val="0"/>
          <w:sz w:val="21"/>
        </w:rPr>
        <w:t>Every feature, every code module, every operational decision must trace back to exactly one of these six functions. The Iron Rule prevents the platform from becoming a feature graveyard.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7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Elite Standard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Scenario Accuracy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GO/NO-GO verdict with confidence score in under 10 minutes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engine.ts + preflightGate.ts + rentCompAggregator.ts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02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Guideline Intelligence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25+ verified lenders with auto-fit scoring and two-quote rule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lenders.ts + lenderGuidelines.ts + fitScorer.ts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Borrower Trust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Every quote regulator-ready, backed by full constraint disclosure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quoteExplainer.ts + pdfQuotePack.ts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04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Capital Partner Trust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Zero-defect file standard, first-pass clean rate above 90%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fileCompletenessEngine.ts + defectScorer.ts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sz w:val="17"/>
              </w:rPr>
              <w:t>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Distribution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60%+ of revenue from repeat referral channels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referralPortal.ts + channelAttribution.ts</w:t>
            </w:r>
          </w:p>
        </w:tc>
      </w:tr>
      <w:tr>
        <w:tc>
          <w:tcPr>
            <w:tcW w:type="dxa" w:w="57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06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Risk Discipline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Hard decline gates + adverse-action compliance, false-decline below 5%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declineGate.ts + adverseActionEngine.ts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2.2 Three Audiences of Every Quote</w:t>
      </w:r>
    </w:p>
    <w:p>
      <w:pPr>
        <w:spacing w:after="80"/>
      </w:pPr>
      <w:r>
        <w:rPr>
          <w:b w:val="0"/>
          <w:i w:val="0"/>
          <w:sz w:val="21"/>
        </w:rPr>
        <w:t>Every DSCR quote is read by three audiences simultaneously:</w:t>
      </w:r>
    </w:p>
    <w:p>
      <w:pPr>
        <w:pStyle w:val="ListBullet"/>
        <w:spacing w:after="40"/>
        <w:ind w:left="360"/>
      </w:pPr>
      <w:r>
        <w:rPr>
          <w:sz w:val="21"/>
        </w:rPr>
        <w:t>BORROWER — cares whether deal closes and at what cost; judges by rate, fees, fairness</w:t>
      </w:r>
    </w:p>
    <w:p>
      <w:pPr>
        <w:pStyle w:val="ListBullet"/>
        <w:spacing w:after="40"/>
        <w:ind w:left="360"/>
      </w:pPr>
      <w:r>
        <w:rPr>
          <w:sz w:val="21"/>
        </w:rPr>
        <w:t>CAPITAL PARTNER (lender UW, investor asset manager, credit committee) — cares whether file is clean and defensible; judges by defect rate, audit trail</w:t>
      </w:r>
    </w:p>
    <w:p>
      <w:pPr>
        <w:pStyle w:val="ListBullet"/>
        <w:spacing w:after="40"/>
        <w:ind w:left="360"/>
      </w:pPr>
      <w:r>
        <w:rPr>
          <w:sz w:val="21"/>
        </w:rPr>
        <w:t>OPERATOR (loan officer) — cares whether 10 minutes produced a verdict that holds through closing</w:t>
      </w:r>
    </w:p>
    <w:p>
      <w:pPr>
        <w:spacing w:after="80"/>
      </w:pPr>
      <w:r>
        <w:rPr>
          <w:b w:val="0"/>
          <w:i/>
          <w:sz w:val="21"/>
        </w:rPr>
        <w:t>A quote that satisfies only one audience is a failure.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3. Three-Plane Architecture (Graph-Native OS)</w:t>
      </w:r>
    </w:p>
    <w:p>
      <w:pPr>
        <w:spacing w:after="80"/>
      </w:pPr>
      <w:r>
        <w:rPr>
          <w:b w:val="0"/>
          <w:i w:val="0"/>
          <w:sz w:val="21"/>
        </w:rPr>
        <w:t>From DEFINITIVE PRODUCT SPEC v12 + THE COMPLETE SOVEREIGN MASTER DOCUMENT. The OS is not a flat database app — it's a Graph-Native Financial 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Plane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Projection Plane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Human-facing views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Scenario Builder, Lender Matchmaker, After-Tax IRR Studio, IC Memo Command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Graph Plane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Causal central nervous system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Nodes (Borrower, Property, Lender, Law, Rate) with Typed Edges (Qualifies, Conflicts, Supersedes, Shocks)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Ledger Plane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Immutable append-only event 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Every mutation, approval, export captured with full provenance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3.1 Semantic Diff Engine</w:t>
      </w:r>
    </w:p>
    <w:p>
      <w:pPr>
        <w:spacing w:after="80"/>
      </w:pPr>
      <w:r>
        <w:rPr>
          <w:b w:val="0"/>
          <w:i w:val="0"/>
          <w:sz w:val="21"/>
        </w:rPr>
        <w:t>Classifies changes by facet (Location, Timing, Budget, Legal). A structural change (e.g., LLC to Individual vesting) triggers causal propagation through the PPP Legal Branching Gate without destroying unrelated underwriting work. A cosmetic change (typo fix) produces no propagation.</w:t>
      </w:r>
    </w:p>
    <w:p>
      <w:pPr>
        <w:pStyle w:val="Heading3"/>
      </w:pPr>
      <w:r>
        <w:rPr>
          <w:color w:val="333333"/>
          <w:sz w:val="25"/>
        </w:rPr>
        <w:t>3.2 Evidence Vault (JSONB in PostgreSQL)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7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source_id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Vendor identifier (rentcast, airdna, fred, ocrolus, etc.)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as_of_timestamp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datetime (UTC)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When the data was retrieved from source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effective_date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datetime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What date the data describes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confidence_score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float [0–1]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Source-specific reliability rating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hash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string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SHA-256 of raw response payload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ttl_hours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int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Time-to-live before staleness flag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provenance_tier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enum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primary_source / vendor_model / derived / user_input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decay_rate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float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Confidence reduction per hour after TTL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Staleness is active: evidence older than its TTL decays in confidence automatically. Stale data self-flags. No manual discipline required.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II — Deterministic Financial Core</w:t>
      </w:r>
    </w:p>
    <w:p>
      <w:pPr>
        <w:pStyle w:val="Heading2"/>
      </w:pPr>
      <w:r>
        <w:rPr>
          <w:color w:val="1F3A5F"/>
          <w:sz w:val="30"/>
        </w:rPr>
        <w:t>4. Four DSCR Tracks (v16 Master Consolidated)</w:t>
      </w:r>
    </w:p>
    <w:p>
      <w:pPr>
        <w:shd w:val="clear" w:color="auto" w:fill="FFF4E5"/>
      </w:pPr>
      <w:r>
        <w:rPr>
          <w:b/>
          <w:color w:val="B7471A"/>
          <w:sz w:val="21"/>
        </w:rPr>
        <w:t>[EXPANDED FROM v1.0] v1.0 said dual-track. v2.0 (v16) establishes FOUR tracks. The engine must implement all four.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7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Track</w:t>
            </w:r>
          </w:p>
        </w:tc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Numerator</w:t>
            </w:r>
          </w:p>
        </w:tc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Denominator</w:t>
            </w:r>
          </w:p>
        </w:tc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Track 1 — Lender Qualifying DSCR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Qualifying rent: lower of lease or market rent (Form 1007)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PITIA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Monthly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DSCR loan qualification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Qualifying_Rent_Monthly / PITIA_Monthly</w:t>
            </w:r>
          </w:p>
        </w:tc>
      </w:tr>
      <w:tr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Track 2 — Investor Survival DSCR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 = EGI − OpEx (excl. debt service)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ADS = annual debt service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Annual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True property-level debt coverage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NOI_Annual / ADS_Annual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Track 3 — Stabilized DSCR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Stabilized Year-N NOI (usually Year 3 after rehab/lease-up)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ADS after recast or perm debt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Annual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Value-add, bridge-to-perm, repositioning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Stabilized_NOI / Stabilized_ADS</w:t>
            </w:r>
          </w:p>
        </w:tc>
      </w:tr>
      <w:tr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All-In DSCR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</w:t>
            </w:r>
          </w:p>
        </w:tc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PI + T + I + HOA annualized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Annual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Conservative lender/investor variant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 / All_In_Housing_Cost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Engine Enforcement: no cross-track comparison is allowed without explicit labeling. A deal can pass Track 1 lender qualification while failing Track 2 investor survival.</w:t>
      </w:r>
    </w:p>
    <w:p>
      <w:pPr>
        <w:pStyle w:val="Heading2"/>
      </w:pPr>
      <w:r>
        <w:rPr>
          <w:color w:val="1F3A5F"/>
          <w:sz w:val="30"/>
        </w:rPr>
        <w:t>4.1 Golden Vector (PIN as Unit Tests — matches Slice 1)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Payment Factor Formula: factor(r) = r(1+r)^360 / ((1+r)^360 - 1), r = annual_rate / 12</w:t>
        <w:br/>
        <w:t>Verified factors: 6.125% -&gt; 0.0060761 | 7.00% -&gt; 0.0066530 | 8.25% -&gt; 0.0075127</w:t>
        <w:br/>
        <w:t>IO: Monthly_IO = Loan * rate / 12</w:t>
        <w:br/>
        <w:br/>
        <w:t>Reference Deal ($425K / 75% LTV / 7.00% / lease $3,000 = 1007 / tax $5K / ins $2K / HOA $150):</w:t>
        <w:br/>
        <w:t xml:space="preserve">  P&amp;I = $318,750 * 0.0066530 = $2,121</w:t>
        <w:br/>
        <w:t xml:space="preserve">  PITIA = $2,121 + $416.67 + $166.67 + $12.50 = $2,855 monthly</w:t>
        <w:br/>
        <w:t xml:space="preserve">  Track 1 DSCR @ 7.00% = $3,000 / $2,855 = 1.05</w:t>
        <w:br/>
        <w:t xml:space="preserve">  Track 1 DSCR @ 8.25% = $3,000 / $3,192 = 0.96</w:t>
        <w:br/>
        <w:t xml:space="preserve">  Track 2 DSCR (8% vac, 8% mgmt) = 0.88 -&gt; negative $335/mo</w:t>
        <w:br/>
        <w:t xml:space="preserve">  Rent break-even (T1=1.0) = $2,855 (-4.83%)</w:t>
        <w:br/>
        <w:t xml:space="preserve">  Deal-break rate ~= 7.67%</w:t>
        <w:br/>
        <w:t xml:space="preserve">  Max price at T1=1.0 ~= $454,100</w:t>
      </w:r>
    </w:p>
    <w:p>
      <w:pPr>
        <w:pStyle w:val="Heading2"/>
      </w:pPr>
      <w:r>
        <w:rPr>
          <w:color w:val="1F3A5F"/>
          <w:sz w:val="30"/>
        </w:rPr>
        <w:t>4.2 Returns Engine (Pre-Tax)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Accounting Split (define once, never mix):</w:t>
        <w:br/>
        <w:t xml:space="preserve">  EGI = GPR * (1 - Vacancy)</w:t>
        <w:br/>
        <w:t xml:space="preserve">  OpEx = Mgmt + Maint + Tax + Ins + HOA + Util + Turnover  [NO debt, NO capex]</w:t>
        <w:br/>
        <w:t xml:space="preserve">  NOI = EGI - OpEx</w:t>
        <w:br/>
        <w:t xml:space="preserve">  ADS = P&amp;I * 12</w:t>
        <w:br/>
        <w:t xml:space="preserve">  CapEx reserve: modeled separately at 5-8% EGI</w:t>
        <w:br/>
        <w:t xml:space="preserve">  PITIA is the LENDER denominator; NOI is the INVESTOR result.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7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Cap Rate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NOI / Price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Yield-on-Cost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Stabilized_NOI / Total_Cost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CoC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(NOI - ADS) / Cash_Invested [Year 1, 3, 5]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Debt Yield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 / Loan [target &gt;= 9% institutional]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Break-even Occupancy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(OpEx + ADS) / GPR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Equity Multiple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Total_Distributions / Total_Equity_Invested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DSCR Cushion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Track1 - Lender_Floor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4.3 Levered IRR + Exit Model (Sensitivity Grid)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m0: -Cash_Invested</w:t>
        <w:br/>
        <w:t>m1..n: (NOI/12 - P&amp;I)</w:t>
        <w:br/>
        <w:t>mn: + [Exit_NOI/Exit_Cap - Selling_Costs - Remaining_Balance - Prepay(exit_year)]</w:t>
        <w:br/>
        <w:t>Sensitivity grid: 4 hold periods (3/5/7/10yr) x 3 exit cap scenarios (bear/base/bull) x 4 rent growth rates (0/1/2/3%) = 48-cell matrix</w:t>
        <w:br/>
        <w:t>Flag: IRR's sensitivity to EXIT CAP is the most fragile input in every model.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5. BUG / FLAW Catalog (v16 Master Consolidated — fully reconciled)</w:t>
      </w:r>
    </w:p>
    <w:p>
      <w:pPr>
        <w:shd w:val="clear" w:color="auto" w:fill="FFF4E5"/>
      </w:pPr>
      <w:r>
        <w:rPr>
          <w:b/>
          <w:color w:val="B7471A"/>
          <w:sz w:val="21"/>
        </w:rPr>
        <w:t>[ACTION REQUIRED] Slice 1 already fixed BUG-01/05/06. v16 Master Consolidated adds BUG-02/03 + FLAW-01/02 + IMP-08. These must be added in Slice 2.</w:t>
      </w:r>
    </w:p>
    <w:p>
      <w:pPr>
        <w:pStyle w:val="Heading3"/>
      </w:pPr>
      <w:r>
        <w:rPr>
          <w:color w:val="333333"/>
          <w:sz w:val="25"/>
        </w:rPr>
        <w:t>5.1 Critical Bugs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74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Bug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Fix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Slice 1 Status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BUG-01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sz w:val="17"/>
              </w:rPr>
              <w:t>LTV denominator must use min(purchase, appraisal) for purchases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value_for_ltv() per transaction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FIXED in ltv.py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BUG-02</w:t>
            </w:r>
          </w:p>
        </w:tc>
        <w:tc>
          <w:tcPr>
            <w:tcW w:type="dxa" w:w="374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NOI growth exponent off-by-one (Year3 = Year1 * (1+g)^2 not ^3)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year1_noi * (1+g)^(year-1)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NEW — Slice 2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BUG-03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sz w:val="17"/>
              </w:rPr>
              <w:t>Vacancy tornado labels swapped (low vac = best case, high vac = worst)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vac_best = max(0, vac - 0.05); vac_worst = min(1, vac + 0.05)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NEW — Slice 2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BUG-05</w:t>
            </w:r>
          </w:p>
        </w:tc>
        <w:tc>
          <w:tcPr>
            <w:tcW w:type="dxa" w:w="374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Breakeven Occupancy must include OpEx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(ADS + OpEx) / Potential_Gross_Income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FIXED in ltv.py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BUG-06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sz w:val="17"/>
              </w:rPr>
              <w:t>IO Max Loan must use decimal rate (not percent)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Max_Loan_IO = (Max_PI * 12) / annual_rate_decimal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FIXED in ltv.py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5.2 Logic Flaws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74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Flaw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FLAW-01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sz w:val="17"/>
              </w:rPr>
              <w:t>Required DSCR risk factors don't stack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Additive model: product_minimum + sum of risk_adjustments (capped at 1.30)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FLAW-02</w:t>
            </w:r>
          </w:p>
        </w:tc>
        <w:tc>
          <w:tcPr>
            <w:tcW w:type="dxa" w:w="374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Waterfall promote is cliff model not tranched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Sequential tranche waterfall with LP IRR hurdle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IMP-08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sz w:val="17"/>
              </w:rPr>
              <w:t>Stressed DS re-amortization not handled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Recalc PMT over shortened remaining term after IO expiry + rate reset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5.3 Dimensional Types (Required)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class Rate:</w:t>
        <w:br/>
        <w:t xml:space="preserve">    annual: number  # decimal, e.g. 0.07</w:t>
        <w:br/>
        <w:t xml:space="preserve">    @property</w:t>
        <w:br/>
        <w:t xml:space="preserve">    def monthly(self): return self.annual / 12</w:t>
        <w:br/>
        <w:t xml:space="preserve">    @property</w:t>
        <w:br/>
        <w:t xml:space="preserve">    def display(self): return f'{(self.annual*100).toFixed(3)}%'</w:t>
        <w:br/>
        <w:t>FORBIDDEN: raw rate%, ambiguous 7 vs 0.07, mixing monthly numerator with annual denominator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6. After-Tax Engine (OBBBA + §1250 + NIIT + PAL + REP)</w:t>
      </w:r>
    </w:p>
    <w:p>
      <w:pPr>
        <w:pStyle w:val="Heading3"/>
      </w:pPr>
      <w:r>
        <w:rPr>
          <w:color w:val="333333"/>
          <w:sz w:val="25"/>
        </w:rPr>
        <w:t>6.1 OBBBA 100% Bonus Depreciation (Sprint 4 verified)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64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TEST 1 — Acquisition Date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sz w:val="17"/>
              </w:rPr>
              <w:t>Property must be acquired after January 19, 2025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TEST 2 — Binding Contract</w:t>
            </w:r>
          </w:p>
        </w:tc>
        <w:tc>
          <w:tcPr>
            <w:tcW w:type="dxa" w:w="64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If binding written contract executed before Jan 20, 2025: NOT ELIGIBLE for 100% bonus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TEST 3 — 10% Safe Harbor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sz w:val="17"/>
              </w:rPr>
              <w:t>If more than 10% of total hard costs incurred before Jan 20, 2025: NOT ELIGIBLE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Source: Treasury/IRS Notice 2026-11 (issued Jan 13, 2026).</w:t>
      </w:r>
    </w:p>
    <w:p>
      <w:pPr>
        <w:spacing w:after="80"/>
      </w:pPr>
      <w:r>
        <w:rPr>
          <w:b w:val="0"/>
          <w:i w:val="0"/>
          <w:sz w:val="21"/>
        </w:rPr>
        <w:t>ELIGIBLE: 5-yr property (appliances, carpet, furniture), 7-yr (office furniture, fixtures), 15-yr (land improvements, fencing, paving), used property if not previously owned by this taxpayer, cost-seg components.</w:t>
      </w:r>
    </w:p>
    <w:p>
      <w:pPr>
        <w:spacing w:after="80"/>
      </w:pPr>
      <w:r>
        <w:rPr>
          <w:b w:val="0"/>
          <w:i w:val="0"/>
          <w:sz w:val="21"/>
        </w:rPr>
        <w:t>NOT ELIGIBLE: building structure (always 27.5-yr straight-line), land, residential rental building.</w:t>
      </w:r>
    </w:p>
    <w:p>
      <w:pPr>
        <w:pStyle w:val="Heading3"/>
      </w:pPr>
      <w:r>
        <w:rPr>
          <w:color w:val="333333"/>
          <w:sz w:val="25"/>
        </w:rPr>
        <w:t>6.2 Cost Segregation Reclassification (Sprint 4)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COST_SEGREGATION_RECLASSIFICATION = {</w:t>
        <w:br/>
        <w:t xml:space="preserve">    'total_building_basis': 1.0,           # 100% basis</w:t>
        <w:br/>
        <w:t xml:space="preserve">    'structure_27_5_yr': 0.60,             # 60%: non-reclassifiable (straight-line)</w:t>
        <w:br/>
        <w:t xml:space="preserve">    'land_improvements_15_yr': 0.15,       # 15%: eligible for 100% bonus</w:t>
        <w:br/>
        <w:t xml:space="preserve">    'personal_property_5_yr': 0.15,        # 15%: eligible for 100% bonus</w:t>
        <w:br/>
        <w:t xml:space="preserve">    'personal_property_7_yr': 0.10,        # 10%: eligible for 100% bonus</w:t>
        <w:br/>
        <w:t xml:space="preserve">    'reclassifiable_total': 0.40,</w:t>
        <w:br/>
        <w:t xml:space="preserve">    'study_cost_range': (5000, 15000),</w:t>
        <w:br/>
        <w:t xml:space="preserve">    'minimum_basis_for_study': 500000,</w:t>
        <w:br/>
        <w:t>}</w:t>
        <w:br/>
        <w:t># $750K acquisition example: $253,091 Year-1 depreciation vs $21,818 standard = $231,273 advantage</w:t>
        <w:br/>
        <w:t># At 37% marginal rate = $85,571 deferred tax; net Year-1 benefit ~$79,571</w:t>
      </w:r>
    </w:p>
    <w:p>
      <w:pPr>
        <w:pStyle w:val="Heading3"/>
      </w:pPr>
      <w:r>
        <w:rPr>
          <w:color w:val="333333"/>
          <w:sz w:val="25"/>
        </w:rPr>
        <w:t>6.3 §1250 Recapture — Three Buckets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Bucket</w:t>
            </w:r>
          </w:p>
        </w:tc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Tax Rate</w:t>
            </w:r>
          </w:p>
        </w:tc>
        <w:tc>
          <w:tcPr>
            <w:tcW w:type="dxa" w:w="230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Bucket 1 — Recaptured §1250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Depreciation in EXCESS of straight-line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ORDINARY (up to 37%)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Commercial (39-yr) where accelerated taken; ZERO for residential 27.5-yr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Bucket 2 — Unrecaptured §1250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Total straight-line depreciation taken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Max 25% federal</w:t>
            </w:r>
          </w:p>
        </w:tc>
        <w:tc>
          <w:tcPr>
            <w:tcW w:type="dxa" w:w="230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Every residential rental seller (Form 4797 Part III)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Bucket 3 — Remaining Gain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Sale price - adjusted basis - Bucket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LTCG 0/15/20%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sz w:val="17"/>
              </w:rPr>
              <w:t>True appreciation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6.4 NIIT — Fixed (NOT CPI-Adjusted) Since 2013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Filing Status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MAGI Threshold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NIIT Rate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Married Filing Jointly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$250,000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3.8%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Single / Head of Household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$200,000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3.8%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Married Filing Separately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$125,000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3.8%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Qualifying Widow(er)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$250,000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3.8%</w:t>
            </w:r>
          </w:p>
        </w:tc>
      </w:tr>
    </w:tbl>
    <w:p>
      <w:pPr>
        <w:shd w:val="clear" w:color="auto" w:fill="FFF4E5"/>
      </w:pPr>
      <w:r>
        <w:rPr>
          <w:b/>
          <w:color w:val="B7471A"/>
          <w:sz w:val="21"/>
        </w:rPr>
        <w:t>[CRITICAL TAX INSIGHT] NIIT thresholds are FIXED by statute (IRC §1411). More investors hit threshold every year from inflation bracket creep. Engine must surface as compounding risk for near-threshold investors.</w:t>
      </w:r>
    </w:p>
    <w:p>
      <w:pPr>
        <w:pStyle w:val="Heading3"/>
      </w:pPr>
      <w:r>
        <w:rPr>
          <w:color w:val="333333"/>
          <w:sz w:val="25"/>
        </w:rPr>
        <w:t>6.5 PAL — Phase-Out at $150K (Canonical Resolution)</w:t>
      </w:r>
    </w:p>
    <w:p>
      <w:pPr>
        <w:shd w:val="clear" w:color="auto" w:fill="FFF4E5"/>
      </w:pPr>
      <w:r>
        <w:rPr>
          <w:b/>
          <w:color w:val="B7471A"/>
          <w:sz w:val="21"/>
        </w:rPr>
        <w:t>[v1.0 CORRECTION] v1.0 had Uncle Kam CPA's $200K MFJ figure. Sprint 4 statutory analysis confirms $150K for ALL individual filers (Single/HH/MFJ). The $100K-$150K applies to Single; Uncle Kam's $200K reflects NIIT threshold not PAL.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PAL_ENGINE = {</w:t>
        <w:br/>
        <w:t xml:space="preserve">    'standard_allowance': 25000,</w:t>
        <w:br/>
        <w:t xml:space="preserve">    'phase_out_threshold': 100000,</w:t>
        <w:br/>
        <w:t xml:space="preserve">    'phase_out_rate': 0.50,</w:t>
        <w:br/>
        <w:t xml:space="preserve">    'phase_out_complete_magi': 150000,  # NOT 200K</w:t>
        <w:br/>
        <w:t xml:space="preserve">    'rep_hours_minimum': 750,</w:t>
        <w:br/>
        <w:t xml:space="preserve">    'rep_time_pct_minimum': 0.50,</w:t>
        <w:br/>
        <w:t>}</w:t>
      </w:r>
    </w:p>
    <w:p>
      <w:pPr>
        <w:pStyle w:val="Heading3"/>
      </w:pPr>
      <w:r>
        <w:rPr>
          <w:color w:val="333333"/>
          <w:sz w:val="25"/>
        </w:rPr>
        <w:t>6.6 REP Status — Highest-Leverage Tax Planning</w:t>
      </w:r>
    </w:p>
    <w:p>
      <w:pPr>
        <w:spacing w:after="80"/>
      </w:pPr>
      <w:r>
        <w:rPr>
          <w:b w:val="0"/>
          <w:i w:val="0"/>
          <w:sz w:val="21"/>
        </w:rPr>
        <w:t>Real Estate Professional under IRC §469(c)(7):</w:t>
      </w:r>
    </w:p>
    <w:p>
      <w:pPr>
        <w:pStyle w:val="ListBullet"/>
        <w:spacing w:after="40"/>
        <w:ind w:left="360"/>
      </w:pPr>
      <w:r>
        <w:rPr>
          <w:sz w:val="21"/>
        </w:rPr>
        <w:t>More than 750 hours in real property trades/businesses AND</w:t>
      </w:r>
    </w:p>
    <w:p>
      <w:pPr>
        <w:pStyle w:val="ListBullet"/>
        <w:spacing w:after="40"/>
        <w:ind w:left="360"/>
      </w:pPr>
      <w:r>
        <w:rPr>
          <w:sz w:val="21"/>
        </w:rPr>
        <w:t>More than 50% of personal services in real property</w:t>
      </w:r>
    </w:p>
    <w:p>
      <w:pPr>
        <w:pStyle w:val="ListBullet"/>
        <w:spacing w:after="40"/>
        <w:ind w:left="360"/>
      </w:pPr>
      <w:r>
        <w:rPr>
          <w:b/>
          <w:sz w:val="21"/>
        </w:rPr>
        <w:t>Result: ALL rental losses deductible against W-2 + active business income</w:t>
      </w:r>
    </w:p>
    <w:p>
      <w:pPr>
        <w:pStyle w:val="ListBullet"/>
        <w:spacing w:after="40"/>
        <w:ind w:left="360"/>
      </w:pPr>
      <w:r>
        <w:rPr>
          <w:b/>
          <w:sz w:val="21"/>
        </w:rPr>
        <w:t>NIIT also eliminated on rental income</w:t>
      </w:r>
    </w:p>
    <w:p>
      <w:pPr>
        <w:spacing w:after="80"/>
      </w:pPr>
      <w:r>
        <w:rPr>
          <w:b w:val="0"/>
          <w:i/>
          <w:sz w:val="21"/>
        </w:rPr>
        <w:t>REP status is the highest-leverage tax status the engine can advise.</w:t>
      </w:r>
    </w:p>
    <w:p>
      <w:pPr>
        <w:pStyle w:val="Heading3"/>
      </w:pPr>
      <w:r>
        <w:rPr>
          <w:color w:val="333333"/>
          <w:sz w:val="25"/>
        </w:rPr>
        <w:t>6.7 After-Tax IRR Computation (Full Pipeline)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compute_after_tax_irr(deal, tax_profile, hold_years):</w:t>
        <w:br/>
        <w:t xml:space="preserve">    # Phase 1: Cash flows</w:t>
        <w:br/>
        <w:t xml:space="preserve">    annual_pre_tax_cf = deal.monthly_noi * 12 - deal.monthly_pitia * 12</w:t>
        <w:br/>
        <w:t xml:space="preserve">    # Phase 2: Depreciation (OBBBA + cost-seg)</w:t>
        <w:br/>
        <w:t xml:space="preserve">    building_basis = deal.purchase_price - deal.land_value</w:t>
        <w:br/>
        <w:t xml:space="preserve">    if deal.cost_seg_elected and deal.purchase_price &gt;= 500000:</w:t>
        <w:br/>
        <w:t xml:space="preserve">        bonus_eligible = building_basis * 0.40</w:t>
        <w:br/>
        <w:t xml:space="preserve">        structure = building_basis * 0.60</w:t>
        <w:br/>
        <w:t xml:space="preserve">        yr1_dep = bonus_eligible + (structure / 27.5)</w:t>
        <w:br/>
        <w:t xml:space="preserve">        ongoing_dep = structure / 27.5</w:t>
        <w:br/>
        <w:t xml:space="preserve">    # Phase 3: Year-by-year tax computation</w:t>
        <w:br/>
        <w:t xml:space="preserve">    # Phase 4: NIIT, PAL, REP status, §1250 recapture at exit</w:t>
        <w:br/>
        <w:t xml:space="preserve">    # Phase 5: XIRR via pyxirr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7. ARM Reset Engine + IO Reversion Cliff</w:t>
      </w:r>
    </w:p>
    <w:p>
      <w:pPr>
        <w:pStyle w:val="Heading3"/>
      </w:pPr>
      <w:r>
        <w:rPr>
          <w:color w:val="333333"/>
          <w:sz w:val="25"/>
        </w:rPr>
        <w:t>7.1 SOFR Anchors (June 17, 2026 — Sprint 5 verified)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Series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FRED ID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10-Year Treasury (DGS10)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DGS10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4.43%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SOFR Overnight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SOFR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30-Day Average SOFR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NY Fed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3.609%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NY Fed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90-Day Average SOFR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NY Fed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3.636%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NY Fed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1-Month Term SOFR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CME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3.637%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CME Term SOFR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3-Month Term SOFR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CME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3.668%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CME Term SOFR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6-Month Term SOFR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CME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3.731%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CME Term SOFR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12-Month Term SOFR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CME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3.869%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CME Term SOFR</w:t>
            </w:r>
          </w:p>
        </w:tc>
      </w:tr>
    </w:tbl>
    <w:p>
      <w:pPr>
        <w:shd w:val="clear" w:color="auto" w:fill="FFF4E5"/>
      </w:pPr>
      <w:r>
        <w:rPr>
          <w:b/>
          <w:color w:val="B7471A"/>
          <w:sz w:val="21"/>
        </w:rPr>
        <w:t>[LICENSING CONSTRAINT] CME Term SOFR requires Category One Use License for commercial use ($ enterprise pricing). FREE alternative: NY Fed SOFR Averages + FRED historical. Most DSCR ARMs use 30-day SOFR avg, not CME Term.</w:t>
      </w:r>
    </w:p>
    <w:p>
      <w:pPr>
        <w:pStyle w:val="Heading3"/>
      </w:pPr>
      <w:r>
        <w:rPr>
          <w:color w:val="333333"/>
          <w:sz w:val="25"/>
        </w:rPr>
        <w:t>7.2 ARM Reset Formula (Canonical)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Fully_Indexed_Rate = Index_t + Margin</w:t>
        <w:br/>
        <w:t>New_Rate = min(max(SOFR_t + Margin, Floor),</w:t>
        <w:br/>
        <w:t xml:space="preserve">                min(Current_Rate + Periodic_Cap, Initial_Rate + Lifetime_Cap))</w:t>
        <w:br/>
        <w:t>Reset_Payment = Remaining_Balance * New_Rate/12 / (1 - (1 + New_Rate/12)^(-n_remaining))</w:t>
      </w:r>
    </w:p>
    <w:p>
      <w:pPr>
        <w:pStyle w:val="Heading3"/>
      </w:pPr>
      <w:r>
        <w:rPr>
          <w:color w:val="333333"/>
          <w:sz w:val="25"/>
        </w:rPr>
        <w:t>7.3 IO + ARM Double-Shock — Kill-Switch Year</w:t>
      </w:r>
    </w:p>
    <w:p>
      <w:pPr>
        <w:spacing w:after="80"/>
      </w:pPr>
      <w:r>
        <w:rPr>
          <w:b w:val="0"/>
          <w:i w:val="0"/>
          <w:sz w:val="21"/>
        </w:rPr>
        <w:t>When IO expires, loan recasts to amortizing simultaneously with potential rate reset. The double-shock year must be flagged as a kill-criterion checkpoint.</w:t>
      </w:r>
    </w:p>
    <w:p>
      <w:pPr>
        <w:spacing w:after="80"/>
      </w:pPr>
      <w:r>
        <w:rPr>
          <w:b w:val="0"/>
          <w:i/>
          <w:sz w:val="21"/>
        </w:rPr>
        <w:t>Engine output: "Kill-Switch Year: Year N — IO expires and rate resets simultaneously."</w:t>
      </w:r>
    </w:p>
    <w:p>
      <w:pPr>
        <w:pStyle w:val="Heading3"/>
      </w:pPr>
      <w:r>
        <w:rPr>
          <w:color w:val="333333"/>
          <w:sz w:val="25"/>
        </w:rPr>
        <w:t>7.4 ARM Worked Example (Sprint 5)</w:t>
      </w:r>
    </w:p>
    <w:p>
      <w:pPr>
        <w:spacing w:after="80"/>
      </w:pPr>
      <w:r>
        <w:rPr>
          <w:b w:val="0"/>
          <w:i w:val="0"/>
          <w:sz w:val="21"/>
        </w:rPr>
        <w:t>5/6 ARM resetting at month 60, start rate 7.25%:</w:t>
      </w:r>
    </w:p>
    <w:p>
      <w:pPr>
        <w:pStyle w:val="ListBullet"/>
        <w:spacing w:after="40"/>
        <w:ind w:left="360"/>
      </w:pPr>
      <w:r>
        <w:rPr>
          <w:sz w:val="21"/>
        </w:rPr>
        <w:t>Index = 6-Month Term SOFR at reset (currently 3.731%)</w:t>
      </w:r>
    </w:p>
    <w:p>
      <w:pPr>
        <w:pStyle w:val="ListBullet"/>
        <w:spacing w:after="40"/>
        <w:ind w:left="360"/>
      </w:pPr>
      <w:r>
        <w:rPr>
          <w:sz w:val="21"/>
        </w:rPr>
        <w:t>Margin = 2.50% (typical DSCR)</w:t>
      </w:r>
    </w:p>
    <w:p>
      <w:pPr>
        <w:pStyle w:val="ListBullet"/>
        <w:spacing w:after="40"/>
        <w:ind w:left="360"/>
      </w:pPr>
      <w:r>
        <w:rPr>
          <w:b/>
          <w:sz w:val="21"/>
        </w:rPr>
        <w:t>Computed new rate = 3.731% + 2.50% = 6.231%</w:t>
      </w:r>
    </w:p>
    <w:p>
      <w:pPr>
        <w:pStyle w:val="ListBullet"/>
        <w:spacing w:after="40"/>
        <w:ind w:left="360"/>
      </w:pPr>
      <w:r>
        <w:rPr>
          <w:sz w:val="21"/>
        </w:rPr>
        <w:t>Periodic cap +2%, Lifetime cap +5%</w:t>
      </w:r>
    </w:p>
    <w:p>
      <w:pPr>
        <w:shd w:val="clear" w:color="auto" w:fill="E5F5E5"/>
      </w:pPr>
      <w:r>
        <w:rPr>
          <w:b/>
          <w:color w:val="1E7E34"/>
          <w:sz w:val="21"/>
        </w:rPr>
        <w:t>[COUNTERINTUITIVE FINDING] With current inverted-to-flat curve, ARM reset rate (6.231%) is LOWER than start rate (7.25%). Engine must compute explicitly rather than assuming rates move adversely.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III — Stress &amp; Risk</w:t>
      </w:r>
    </w:p>
    <w:p>
      <w:pPr>
        <w:pStyle w:val="Heading2"/>
      </w:pPr>
      <w:r>
        <w:rPr>
          <w:color w:val="1F3A5F"/>
          <w:sz w:val="30"/>
        </w:rPr>
        <w:t>8. t-Copula Monte Carlo (Sprint 6 — full implementation)</w:t>
      </w:r>
    </w:p>
    <w:p>
      <w:pPr>
        <w:pStyle w:val="Heading3"/>
      </w:pPr>
      <w:r>
        <w:rPr>
          <w:color w:val="333333"/>
          <w:sz w:val="25"/>
        </w:rPr>
        <w:t>8.1 Why t-Copula, NOT Gaussian</w:t>
      </w:r>
    </w:p>
    <w:p>
      <w:pPr>
        <w:shd w:val="clear" w:color="auto" w:fill="FFE5E5"/>
      </w:pPr>
      <w:r>
        <w:rPr>
          <w:b/>
          <w:color w:val="C0392B"/>
          <w:sz w:val="21"/>
        </w:rPr>
        <w:t>[MANDATORY] Gaussian copula = 2008 CDO failure mechanism. t-Copula with ν=5-7 df captures tail dependence that Gaussian misses. Under stress, rent declines, vacancy spikes, cap rate expansion co-move. Gaussian copula is BANNED from production use.</w:t>
      </w:r>
    </w:p>
    <w:p>
      <w:pPr>
        <w:pStyle w:val="Heading3"/>
      </w:pPr>
      <w:r>
        <w:rPr>
          <w:color w:val="333333"/>
          <w:sz w:val="25"/>
        </w:rPr>
        <w:t>8.2 KBRA-Calibrated Correlation Matrix (5 factors)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Factor Pair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Correlation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Rent ↔ Vacancy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-0.55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Inverse: high rent → low vacancy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Rent ↔ Expense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+0.25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Both rise with market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Rent ↔ Cap Rate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+0.35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Cap rate expands when rents pressured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Vacancy ↔ Cap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-0.30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Vacancy up, values down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Cap ↔ Rate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+0.20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Rate hikes → cap expansion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Expense ↔ Cap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+0.10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Modest co-movement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8.3 Marginal Distributions (Sprint 6 calibrated)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Distribution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LTR Rental Growth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Normal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μ=2%, σ=5%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KBRA / MMCG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 Gross Revenue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Lognormal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μ=0%, σ=18-25%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AirDNA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LTR Vacancy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Beta(α=2, β=36)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mean ≈ 5.3%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CoStar/Trepp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 Vacancy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Beta(α=3, β=7)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mean 20-40%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AirDNA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Insurance Escalation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Lognormal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μ=7%, σ=5%; coastal μ=12%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Post-2024 crisis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Property Tax Growth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Truncated Normal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μ=3%, σ=1%; CA cap 2%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Prop 13; TX/FL uncapped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10Y Treasury Path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CIR / Hull-White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Calibrated to live SOFR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FRED + QuantLib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Rate Drift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Normal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μ=0%, σ=0.5%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Current flat curve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8.4 Verdict Bands (Sprint 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P5 DSCR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P(DSCR&lt;1.0)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RESILIENT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&gt;= 1.0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&lt; 5%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MODERATE_RISK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&gt;= 0.90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&lt; 15%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ELEVATED_RISK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&gt;= 0.75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&lt; 35%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STRESSED — REVIEW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&lt; 0.75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&gt;= 35%</w:t>
            </w:r>
          </w:p>
        </w:tc>
      </w:tr>
    </w:tbl>
    <w:p>
      <w:pPr>
        <w:shd w:val="clear" w:color="auto" w:fill="E5F5E5"/>
      </w:pPr>
      <w:r>
        <w:rPr>
          <w:b/>
          <w:color w:val="0B5E4B"/>
          <w:sz w:val="21"/>
        </w:rPr>
        <w:t>[INSTITUTIONAL VALIDATION] S&amp;P Global Ratings applies DSCR adjustment factor 1.50x-2.50x when rating non-QM/DSCR pools. A borrower's 1.20 DSCR looks like 0.48-0.80 under S&amp;P's stressed view. Engine Monte Carlo must reproduce this range to validate institutional alignment.</w:t>
      </w:r>
    </w:p>
    <w:p>
      <w:pPr>
        <w:pStyle w:val="Heading3"/>
      </w:pPr>
      <w:r>
        <w:rPr>
          <w:color w:val="333333"/>
          <w:sz w:val="25"/>
        </w:rPr>
        <w:t>8.5 Verdict Triage + Hard NO-GO Rule</w:t>
      </w:r>
    </w:p>
    <w:p>
      <w:pPr>
        <w:spacing w:after="80"/>
      </w:pPr>
      <w:r>
        <w:rPr>
          <w:b/>
          <w:i/>
          <w:sz w:val="21"/>
        </w:rPr>
        <w:t>P(DSCR&lt;1.00) &gt; 15% → HARD NO-GO regardless of lender Track 1 qualification.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9. Macro Archetypes + Sequential Drawdown + MCID</w:t>
      </w:r>
    </w:p>
    <w:p>
      <w:pPr>
        <w:pStyle w:val="Heading3"/>
      </w:pPr>
      <w:r>
        <w:rPr>
          <w:color w:val="333333"/>
          <w:sz w:val="25"/>
        </w:rPr>
        <w:t>9.1 Deterministic Macro Archetypes (4 — from Sprint 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01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Archetype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Rent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Vacancy</w:t>
            </w:r>
          </w:p>
        </w:tc>
        <w:tc>
          <w:tcPr>
            <w:tcW w:type="dxa" w:w="187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OpEx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Rate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Cap Rate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Stagflation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+10%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+200 bps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+50 bps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Recession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-15%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+10%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-5%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-100 bps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+75 bps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sz w:val="17"/>
              </w:rPr>
              <w:t>Climate/Regional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-5%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-3%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+50% insurance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-10% value</w:t>
            </w:r>
          </w:p>
        </w:tc>
      </w:tr>
      <w:tr>
        <w:tc>
          <w:tcPr>
            <w:tcW w:type="dxa" w:w="201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Local Distress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-10%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+5%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flat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+100 bps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9.2 Sequential Drawdown Array (Sprint 6)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sequential_drawdown(</w:t>
        <w:br/>
        <w:t xml:space="preserve">    monthly_rent: list[float],     # 36 months</w:t>
        <w:br/>
        <w:t xml:space="preserve">    monthly_opex: list[float],</w:t>
        <w:br/>
        <w:t xml:space="preserve">    monthly_debt_service: list[float],</w:t>
        <w:br/>
        <w:t xml:space="preserve">    capex_events: dict[int, float],</w:t>
        <w:br/>
        <w:t xml:space="preserve">    starting_reserves: float,</w:t>
        <w:br/>
        <w:t>) -&gt; dict:</w:t>
        <w:br/>
        <w:t xml:space="preserve">    balance = starting_reserves</w:t>
        <w:br/>
        <w:t xml:space="preserve">    ruin_month = None</w:t>
        <w:br/>
        <w:t xml:space="preserve">    for t in range(36):</w:t>
        <w:br/>
        <w:t xml:space="preserve">        ncf = monthly_rent[t] - monthly_opex[t] - monthly_debt_service[t]</w:t>
        <w:br/>
        <w:t xml:space="preserve">        if t in capex_events: ncf -= capex_events[t]</w:t>
        <w:br/>
        <w:t xml:space="preserve">        balance += ncf</w:t>
        <w:br/>
        <w:t xml:space="preserve">        if balance &lt; 0 and ruin_month is None: ruin_month = t + 1</w:t>
        <w:br/>
        <w:t xml:space="preserve">    return {'liquidity_failure': ruin_month is not None,</w:t>
        <w:br/>
        <w:t xml:space="preserve">            'ruin_month': ruin_month, 'min_balance': min(balance, 0)}</w:t>
      </w:r>
    </w:p>
    <w:p>
      <w:pPr>
        <w:pStyle w:val="Heading3"/>
      </w:pPr>
      <w:r>
        <w:rPr>
          <w:color w:val="333333"/>
          <w:sz w:val="25"/>
        </w:rPr>
        <w:t>9.3 STR Seasonality — Maximum Cumulative Intra-Year Deficit (MCID)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compute_mcid(monthly_net_cashflow):</w:t>
        <w:br/>
        <w:t xml:space="preserve">    cumulative = 0; min_cumulative = 0</w:t>
        <w:br/>
        <w:t xml:space="preserve">    for cash in monthly_net_cashflow:</w:t>
        <w:br/>
        <w:t xml:space="preserve">        cumulative += cash</w:t>
        <w:br/>
        <w:t xml:space="preserve">        if cumulative &lt; min_cumulative: min_cumulative = cumulative</w:t>
        <w:br/>
        <w:t xml:space="preserve">    return abs(min_cumulative)</w:t>
        <w:br/>
        <w:t># Required reserves &gt;= MCID, else fail seasonality trough test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10. Cap-Rate Linked Refi Solver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break_even_refi_cap_linked(noi, loan_balance, current_rate,</w:t>
        <w:br/>
        <w:t xml:space="preserve">                                target_dscr, current_cap_rate,</w:t>
        <w:br/>
        <w:t xml:space="preserve">                                cap_rate_beta,  # 0.5-1.5 multifamily</w:t>
        <w:br/>
        <w:t xml:space="preserve">                                max_matrix_ltv, remaining_term_months):</w:t>
        <w:br/>
        <w:t xml:space="preserve">    def check(rate):</w:t>
        <w:br/>
        <w:t xml:space="preserve">        pmt = (loan_balance * (rate/12) * (1 + rate/12)**remaining_term_months) / \</w:t>
        <w:br/>
        <w:t xml:space="preserve">              ((1 + rate/12)**remaining_term_months - 1)</w:t>
        <w:br/>
        <w:t xml:space="preserve">        dscr = noi / (pmt * 12)</w:t>
        <w:br/>
        <w:t xml:space="preserve">        projected_cap = current_cap_rate + cap_rate_beta * (rate - current_rate)</w:t>
        <w:br/>
        <w:t xml:space="preserve">        projected_value = noi / projected_cap</w:t>
        <w:br/>
        <w:t xml:space="preserve">        ltv = loan_balance / projected_value</w:t>
        <w:br/>
        <w:t xml:space="preserve">        return (dscr &gt;= target_dscr) and (ltv &lt;= max_matrix_ltv)</w:t>
        <w:br/>
        <w:t xml:space="preserve">    # Binary search...</w:t>
        <w:br/>
        <w:t xml:space="preserve">    return break_even_rate</w:t>
      </w:r>
    </w:p>
    <w:p>
      <w:pPr>
        <w:spacing w:after="80"/>
      </w:pPr>
      <w:r>
        <w:rPr>
          <w:b w:val="0"/>
          <w:i w:val="0"/>
          <w:sz w:val="21"/>
        </w:rPr>
        <w:t>Cap_Rate_Beta default by asset class:</w:t>
      </w:r>
    </w:p>
    <w:p>
      <w:pPr>
        <w:pStyle w:val="ListBullet"/>
        <w:spacing w:after="40"/>
        <w:ind w:left="360"/>
      </w:pPr>
      <w:r>
        <w:rPr>
          <w:sz w:val="21"/>
        </w:rPr>
        <w:t>Multifamily: 0.5-1.5 (UNC cap-rate study)</w:t>
      </w:r>
    </w:p>
    <w:p>
      <w:pPr>
        <w:pStyle w:val="ListBullet"/>
        <w:spacing w:after="40"/>
        <w:ind w:left="360"/>
      </w:pPr>
      <w:r>
        <w:rPr>
          <w:sz w:val="21"/>
        </w:rPr>
        <w:t>Office: 0.8-2.0 (higher due to secular headwinds)</w:t>
      </w:r>
    </w:p>
    <w:p>
      <w:pPr>
        <w:pStyle w:val="ListBullet"/>
        <w:spacing w:after="40"/>
        <w:ind w:left="360"/>
      </w:pPr>
      <w:r>
        <w:rPr>
          <w:sz w:val="21"/>
        </w:rPr>
        <w:t>Retail: 0.6-1.5</w:t>
      </w:r>
    </w:p>
    <w:p>
      <w:pPr>
        <w:pStyle w:val="ListBullet"/>
        <w:spacing w:after="40"/>
        <w:ind w:left="360"/>
      </w:pPr>
      <w:r>
        <w:rPr>
          <w:sz w:val="21"/>
        </w:rPr>
        <w:t>Industrial: 0.3-0.8 (lowest due to secular tailwinds)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11. STR Risk Scoring (Sprint 2/3)</w:t>
      </w:r>
    </w:p>
    <w:p>
      <w:pPr>
        <w:pStyle w:val="Heading3"/>
      </w:pPr>
      <w:r>
        <w:rPr>
          <w:color w:val="333333"/>
          <w:sz w:val="25"/>
        </w:rPr>
        <w:t>11.1 STR Legality (Gating)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PROHIBITED (NYC, SF, LA, Santa Monica, Manhattan Beach, NO French Quarter)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KILL — STR income disabled</w:t>
            </w:r>
          </w:p>
        </w:tc>
      </w:tr>
      <w:tr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RESTRICTED (Nashville, Austin, Denver, Jersey City)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Verify permit before underwriting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PERMITTED with conditions (Miami, San Diego)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Check zoning, permit availability</w:t>
            </w:r>
          </w:p>
        </w:tc>
      </w:tr>
      <w:tr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PERMITTED (Houston, Dallas, Raleigh)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 restrictions</w:t>
            </w:r>
          </w:p>
        </w:tc>
      </w:tr>
    </w:tbl>
    <w:p>
      <w:pPr>
        <w:shd w:val="clear" w:color="auto" w:fill="FFF4E5"/>
      </w:pPr>
      <w:r>
        <w:rPr>
          <w:b/>
          <w:color w:val="B7471A"/>
          <w:sz w:val="21"/>
        </w:rPr>
        <w:t>[CA SB 346 ALERT] California SB 346 (effective Jan 1, 2026) — Airbnb/VRBO must share host data with local governments. Enforcement risk dramatically increased. Engine must flag CA STR deals.</w:t>
      </w:r>
    </w:p>
    <w:p>
      <w:pPr>
        <w:pStyle w:val="Heading3"/>
      </w:pPr>
      <w:r>
        <w:rPr>
          <w:color w:val="333333"/>
          <w:sz w:val="25"/>
        </w:rPr>
        <w:t>11.2 STR Top 10 Markets (AirDNA 2026 — small/mid-tier focus)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Market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Cap Rate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Median Price</w:t>
            </w:r>
          </w:p>
        </w:tc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Annual Revenue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Jackson, MS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15.95%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$84,672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$24,550</w:t>
            </w:r>
          </w:p>
        </w:tc>
      </w:tr>
      <w:tr>
        <w:tc>
          <w:tcPr>
            <w:tcW w:type="dxa" w:w="7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Abilene, TX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14.01%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$201,493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$51,330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Akron, OH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11.66%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$139,633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$29,612</w:t>
            </w:r>
          </w:p>
        </w:tc>
      </w:tr>
      <w:tr>
        <w:tc>
          <w:tcPr>
            <w:tcW w:type="dxa" w:w="7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Montgomery, AL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11.64%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$143,500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$30,364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Port Arthur, TX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10.38%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$124,353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$23,477</w:t>
            </w:r>
          </w:p>
        </w:tc>
      </w:tr>
      <w:tr>
        <w:tc>
          <w:tcPr>
            <w:tcW w:type="dxa" w:w="7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Springfield, IL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10.09%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$159,667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$29,283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Charleston, WV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9.80%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$158,399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$28,211</w:t>
            </w:r>
          </w:p>
        </w:tc>
      </w:tr>
      <w:tr>
        <w:tc>
          <w:tcPr>
            <w:tcW w:type="dxa" w:w="7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Lebanon, PA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8.68%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$281,650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$44,457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Lake Charles, LA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8.41%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$212,333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$32,453</w:t>
            </w:r>
          </w:p>
        </w:tc>
      </w:tr>
      <w:tr>
        <w:tc>
          <w:tcPr>
            <w:tcW w:type="dxa" w:w="7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St. Paul, MN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6.84%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$289,137</w:t>
            </w:r>
          </w:p>
        </w:tc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$35,968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Avg purchase $296K, avg yield 13.7%. Trophy markets (NYC/SF/LA) effectively dead for investors — engine must weight STR income toward these market types.</w:t>
      </w:r>
    </w:p>
    <w:p>
      <w:pPr>
        <w:pStyle w:val="Heading3"/>
      </w:pPr>
      <w:r>
        <w:rPr>
          <w:color w:val="333333"/>
          <w:sz w:val="25"/>
        </w:rPr>
        <w:t>11.3 STR Income Qualification</w:t>
      </w:r>
    </w:p>
    <w:p>
      <w:pPr>
        <w:pStyle w:val="ListBullet"/>
        <w:spacing w:after="40"/>
        <w:ind w:left="360"/>
      </w:pPr>
      <w:r>
        <w:rPr>
          <w:sz w:val="21"/>
        </w:rPr>
        <w:t>If multiple sources: LOWEST monthly income figure used</w:t>
      </w:r>
    </w:p>
    <w:p>
      <w:pPr>
        <w:pStyle w:val="ListBullet"/>
        <w:spacing w:after="40"/>
        <w:ind w:left="360"/>
      </w:pPr>
      <w:r>
        <w:rPr>
          <w:sz w:val="21"/>
        </w:rPr>
        <w:t>Mandatory 20% haircut on gross AirDNA projection</w:t>
      </w:r>
    </w:p>
    <w:p>
      <w:pPr>
        <w:pStyle w:val="ListBullet"/>
        <w:spacing w:after="40"/>
        <w:ind w:left="360"/>
      </w:pPr>
      <w:r>
        <w:rPr>
          <w:sz w:val="21"/>
        </w:rPr>
        <w:t>STR income capped at LTR market rent per Form 1007 (LTR floor)</w:t>
      </w:r>
    </w:p>
    <w:p>
      <w:pPr>
        <w:pStyle w:val="ListBullet"/>
        <w:spacing w:after="40"/>
        <w:ind w:left="360"/>
      </w:pPr>
      <w:r>
        <w:rPr>
          <w:sz w:val="21"/>
        </w:rPr>
        <w:t>AirDNA: 12mo forecast, 3 comps, market score ≥ 60, dated within 90 days, ≤ 2 individuals/bedroom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IV — Lender &amp; Compliance</w:t>
      </w:r>
    </w:p>
    <w:p>
      <w:pPr>
        <w:pStyle w:val="Heading2"/>
      </w:pPr>
      <w:r>
        <w:rPr>
          <w:color w:val="1F3A5F"/>
          <w:sz w:val="30"/>
        </w:rPr>
        <w:t>12. Lender Footprint Matrix (Sprint 3 + Definitive Blueprint)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Lender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NMLS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States</w:t>
            </w:r>
          </w:p>
        </w:tc>
        <w:tc>
          <w:tcPr>
            <w:tcW w:type="dxa" w:w="64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Key Specs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Visio Lending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1935590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41+DC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sz w:val="17"/>
              </w:rPr>
              <w:t>DSCR floor 1.00; FICO 680; LTV 80%/75% CO; $100K-$5M; 5/4/3/2/1 or 3/2/1 PPP; #1 DSCR lender ($854.6M 2024)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Kiavi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49+DC</w:t>
            </w:r>
          </w:p>
        </w:tc>
        <w:tc>
          <w:tcPr>
            <w:tcW w:type="dxa" w:w="64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Tech-forward, AVM-heavy, rapid closings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Angel Oak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1160240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47+DC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sz w:val="17"/>
              </w:rPr>
              <w:t>Rental AVM (Clear Capital) Nov 2025 — locks at pre-qual; non-warrantable condo specialist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Griffin Funding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46+DC</w:t>
            </w:r>
          </w:p>
        </w:tc>
        <w:tc>
          <w:tcPr>
            <w:tcW w:type="dxa" w:w="64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Sub-1.0/low-DSCR/no-ratio/jumbo DSCR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LendingOne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All+exempt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sz w:val="17"/>
              </w:rPr>
              <w:t>Licensed or exempt in all other states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Lima One Capital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64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Premier business-purpose; $10B+ lifetime; DSCR/bridge/construction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Deephaven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sz w:val="17"/>
              </w:rPr>
              <w:t>DSCR First + DSCR Second Mortgage ($75K-$500K, no reserves, no income docs, AVM option)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MortgageDepot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64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40-yr amortized + 40-yr IO (up to $3M)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Sistar Mortgage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sz w:val="17"/>
              </w:rPr>
              <w:t>40-yr IO confirmed 2026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12.1 Deephaven DSCR Second — Use Cases</w:t>
      </w:r>
    </w:p>
    <w:p>
      <w:pPr>
        <w:pStyle w:val="ListBullet"/>
        <w:spacing w:after="40"/>
        <w:ind w:left="360"/>
      </w:pPr>
      <w:r>
        <w:rPr>
          <w:sz w:val="21"/>
        </w:rPr>
        <w:t>Preserve Legacy Rate: keep 3.75% first mortgage, second lien at 8-10% beats cash-out refi to 7%+</w:t>
      </w:r>
    </w:p>
    <w:p>
      <w:pPr>
        <w:pStyle w:val="ListBullet"/>
        <w:spacing w:after="40"/>
        <w:ind w:left="360"/>
      </w:pPr>
      <w:r>
        <w:rPr>
          <w:sz w:val="21"/>
        </w:rPr>
        <w:t>Bridge Down Payment: pull equity from Property A as down payment for Property B</w:t>
      </w:r>
    </w:p>
    <w:p>
      <w:pPr>
        <w:pStyle w:val="ListBullet"/>
        <w:spacing w:after="40"/>
        <w:ind w:left="360"/>
      </w:pPr>
      <w:r>
        <w:rPr>
          <w:sz w:val="21"/>
        </w:rPr>
        <w:t>Renovation Capital: $150K without refi; no reserves; AVM at &lt; $400K</w:t>
      </w:r>
    </w:p>
    <w:p>
      <w:pPr>
        <w:pStyle w:val="Heading3"/>
      </w:pPr>
      <w:r>
        <w:rPr>
          <w:color w:val="333333"/>
          <w:sz w:val="25"/>
        </w:rPr>
        <w:t>12.2 Pool Benchmark Calibration (AOMT 2025-6 / NRMLT 2026-NQM1)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Pool Statistic</w:t>
            </w:r>
          </w:p>
        </w:tc>
        <w:tc>
          <w:tcPr>
            <w:tcW w:type="dxa" w:w="331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AOMT 2025-6 (Angel Oak)</w:t>
            </w:r>
          </w:p>
        </w:tc>
        <w:tc>
          <w:tcPr>
            <w:tcW w:type="dxa" w:w="331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NRMLT 2026-NQM1 (Rithm)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WA FICO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746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758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WA CLTV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71.95%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Per filing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WA DSCR (DSCR loans)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1.19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Sub-1.0 DSCR concentration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4.20%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DSCR loan % of pool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42.43%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IO feature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11.91%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Fixed vs ARM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99.01% / 0.99%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Pool balance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$349.65M</w:t>
            </w:r>
          </w:p>
        </w:tc>
        <w:tc>
          <w:tcPr>
            <w:tcW w:type="dxa" w:w="331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$502.1M</w:t>
            </w:r>
          </w:p>
        </w:tc>
      </w:tr>
    </w:tbl>
    <w:p>
      <w:pPr>
        <w:shd w:val="clear" w:color="auto" w:fill="E5F5E5"/>
      </w:pPr>
      <w:r>
        <w:rPr>
          <w:b/>
          <w:color w:val="0B5E4B"/>
          <w:sz w:val="21"/>
        </w:rPr>
        <w:t>[POOL-CENTER CALIBRATION] When deal inputs EXCEED pool center (higher FICO, lower LTV, higher DSCR), engine gives confidence premium. When BELOW pool center, widen Monte Carlo confidence interval.</w:t>
      </w:r>
    </w:p>
    <w:p>
      <w:pPr>
        <w:pStyle w:val="Heading2"/>
      </w:pPr>
      <w:r>
        <w:rPr>
          <w:color w:val="1F3A5F"/>
          <w:sz w:val="30"/>
        </w:rPr>
        <w:t>12.3 Competitive Threat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Competitor</w:t>
            </w:r>
          </w:p>
        </w:tc>
        <w:tc>
          <w:tcPr>
            <w:tcW w:type="dxa" w:w="316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Threat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Counter-Moat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YieldStack AI (Apr 2026)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180+ lender programs, program-level matching, zero cost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YieldStack matches; we ANALYZE (dual-track, MC, AEY, after-tax) + compliance gates + IC memo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LenderSA 3.2 (Jan 2026)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Hard money focus, AI negotiation, hundreds of lenders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Different segment (fix-and-flip not DSCR); moat in analytical depth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Angel Oak Rental AVM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Industry-first AVM at pre-qual (locked through closing)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Surface as preferred lender for speed-certainty purchases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  <w:sz w:val="30"/>
        </w:rPr>
        <w:t>13. PPP State Matrix (Sprint 2 — 2026 verified)</w:t>
      </w:r>
    </w:p>
    <w:p>
      <w:pPr>
        <w:pStyle w:val="Heading3"/>
      </w:pPr>
      <w:r>
        <w:rPr>
          <w:color w:val="333333"/>
          <w:sz w:val="25"/>
        </w:rPr>
        <w:t>13.1 Three-Branch Logic (BEFORE any state lookup)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BRANCH 1: Business-purpose + Entity vesting (LLC, Corp, Trust)</w:t>
        <w:br/>
        <w:t>BRANCH 2: Business-purpose + Individual vesting</w:t>
        <w:br/>
        <w:t>BRANCH 3: Consumer-purpose (disqualified from DSCR by definition)</w:t>
        <w:br/>
        <w:t># DSCR loans are always business-purpose (investment property)</w:t>
        <w:br/>
        <w:t># Entity vesting frequently unlocks exemption from consumer PPP statutes</w:t>
      </w:r>
    </w:p>
    <w:p>
      <w:pPr>
        <w:pStyle w:val="Heading3"/>
      </w:pPr>
      <w:r>
        <w:rPr>
          <w:color w:val="333333"/>
          <w:sz w:val="25"/>
        </w:rPr>
        <w:t>13.2 Critical States (2026 thresholds — CORRECTED FROM v1.0)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PPP Status (2026)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Statute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MN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ALLOWED (Aug 1, 2026)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MN HF 3437 enacted Apr 23, 2026; §58.137 applies only to personal/family/household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PA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THRESHOLD-RESTRICTED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$329,411 (2026, was $319,777 in 2025)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PA Act 6, 10 Pa. Code §7.2 — CPI indexed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OH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THRESHOLD-RESTRICTED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$112,957 (2025; 2026 needs Jan pull)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OH ORC §1343.011 — CPI indexed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WA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ALLOWED w/ ARM restriction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60 days before ARM reset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RCW 19.144.040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NJ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ENTITY-DEPENDENT (3-branch)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C-Corp ALLOWED, LLC CONTESTED, LP/Trust/Ind PROHIBITED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N.J.S.A. 46:10B-2; Arc Home Jul 2025; NPLA Oct 2025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ALLOWED (business-purpose)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 Civil Code §2954.10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TX, FL, GA, NC, TN, SC, VA, AL, IN, KY, MI, MO, WI, LA, AZ, CO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ALLOWED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Business-purpose exemption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NY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ALLOWED (business-purpose LLC)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Banking Law §6-l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Verify usury not violated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IL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ALLOWED (LLC)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Individual prohibited if rate &gt;8%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IL Residential Real Property Disclosure Act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MS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DECLINING STRUCTURES only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Flat banned &gt;1yr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§75-17-31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AR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ALLOWED first 3yr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Penalty base = REMAINING balance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State PPP matrix</w:t>
            </w:r>
          </w:p>
        </w:tc>
      </w:tr>
    </w:tbl>
    <w:p>
      <w:pPr>
        <w:shd w:val="clear" w:color="auto" w:fill="FFF4E5"/>
      </w:pPr>
      <w:r>
        <w:rPr>
          <w:b/>
          <w:color w:val="B7471A"/>
          <w:sz w:val="21"/>
        </w:rPr>
        <w:t>[ANNUAL RE-INDEXING REQUIRED] OH and PA thresholds are CPI-indexed annually. Engine must fire Celery cron on Jan 1 each year to pull from OH Dept. of Commerce + PA Bulletin.</w:t>
      </w:r>
    </w:p>
    <w:p>
      <w:pPr>
        <w:pStyle w:val="Heading3"/>
      </w:pPr>
      <w:r>
        <w:rPr>
          <w:color w:val="333333"/>
          <w:sz w:val="25"/>
        </w:rPr>
        <w:t>13.3 PPP Penalty Mechanics (Canonical)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PENALTY BASE (per state/contract):</w:t>
        <w:br/>
        <w:t># DEFAULT = REMAINING balance x step rate (market-standard DSCR)</w:t>
        <w:br/>
        <w:t># STATUTORY OVERRIDE = ORIGINAL principal (OH; some others)</w:t>
        <w:br/>
        <w:t>STORE penalty_base as per-state, per-loan field. Apply binding rule.</w:t>
        <w:br/>
        <w:br/>
        <w:t># PARTIAL PREPAY EXCEPTION: Most DSCR lenders allow 20% of original principal/year</w:t>
        <w:br/>
        <w:t># without triggering PPP. Engine must surface.</w:t>
        <w:br/>
        <w:br/>
        <w:t># STRUCTURES: 5/4/3/2/1, 3/2/1, flat 5/5/5, floored, six-months-interest, ~20%/yr partial-prepay</w:t>
      </w:r>
    </w:p>
    <w:p>
      <w:pPr>
        <w:pStyle w:val="Heading3"/>
      </w:pPr>
      <w:r>
        <w:rPr>
          <w:color w:val="333333"/>
          <w:sz w:val="25"/>
        </w:rPr>
        <w:t>13.4 NJ Three-Branch Resolution (Engine Implementation)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NJ_PPP_GATE = {</w:t>
        <w:br/>
        <w:t xml:space="preserve">    'C_Corp':   {'status': 'ALLOWED',    'confidence': 95},</w:t>
        <w:br/>
        <w:t xml:space="preserve">    'LLC':      {'status': 'CONTESTED',  'confidence': 30,</w:t>
        <w:br/>
        <w:t xml:space="preserve">                'action': 'FLAG_FOR_ATTORNEY_REVIEW',</w:t>
        <w:br/>
        <w:t xml:space="preserve">                'note': 'No published NJ case law; NPLA won partial DOBI clarification Oct 2025; Arc Home banned Jul 2025. Advise C-Corp vesting or no-PPP structure.'},</w:t>
        <w:br/>
        <w:t xml:space="preserve">    'LP':       {'status': 'PROHIBITED', 'confidence': 85},</w:t>
        <w:br/>
        <w:t xml:space="preserve">    'Trust':    {'status': 'PROHIBITED', 'confidence': 85},</w:t>
        <w:br/>
        <w:t xml:space="preserve">    'Individual':{'status': 'PROHIBITED','confidence': 95}</w:t>
        <w:br/>
        <w:t>}</w:t>
        <w:br/>
        <w:t># SAFE HARBOR: Use C-Corp in NJ when PPP is required; offer LLC deals as no-PPP or buy-down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14. ECOA / FCRA / SR 26-02 Compliance Layer</w:t>
      </w:r>
    </w:p>
    <w:p>
      <w:pPr>
        <w:pStyle w:val="Heading3"/>
      </w:pPr>
      <w:r>
        <w:rPr>
          <w:color w:val="333333"/>
          <w:sz w:val="25"/>
        </w:rPr>
        <w:t>14.1 SR 26-02 Architectural Status (v2.0 — CORRECTED FROM v1.0)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SR 26-02 Status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Governance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DSCR Calculator (QuantLib/pyxirr)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NOT a model (explicitly excluded)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Unit tests + CI/CD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Legal Rules Engine (state PPP, usury)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Quarterly counsel review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After-Tax Engine (OBBBA, §1250, NIIT, PAL)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Unit tests + IRS source verification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Lender Qualification Engine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 model (rule-based)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Config + version control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Monte Carlo Risk Engine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Full model card + champion/challenger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TimesFM 2.5 / TFT Forecasters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MEDIUM-HIGH model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Model card + backtesting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Approval Predictor (XGBoost)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Full card + outcomes analysis + disparate impact monitor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LLM narrative generation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Outside SR 26-02 but needs internal governance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Risk policy + audit trail</w:t>
            </w:r>
          </w:p>
        </w:tc>
      </w:tr>
    </w:tbl>
    <w:p>
      <w:pPr>
        <w:shd w:val="clear" w:color="auto" w:fill="E5F5E5"/>
      </w:pPr>
      <w:r>
        <w:rPr>
          <w:b/>
          <w:color w:val="1E7E34"/>
          <w:sz w:val="21"/>
        </w:rPr>
        <w:t>[SR 26-02 MOAT] SR 26-02 (OCC Bulletin 2026-13, effective April 17, 2026) supersedes SR 11-7 (2011). It narrows the definition of model to complex quantitative methods. Simple arithmetic + deterministic rule-based processes are EXPLICITLY EXCLUDED. This is a deliberate moat — deterministic layers ship faster.</w:t>
      </w:r>
    </w:p>
    <w:p>
      <w:pPr>
        <w:pStyle w:val="Heading3"/>
      </w:pPr>
      <w:r>
        <w:rPr>
          <w:color w:val="333333"/>
          <w:sz w:val="25"/>
        </w:rPr>
        <w:t>14.2 ECOA Reason Codes (Form C-1 verbatim — v1.0 CORRECTION)</w:t>
      </w:r>
    </w:p>
    <w:p>
      <w:pPr>
        <w:shd w:val="clear" w:color="auto" w:fill="E5F5E5"/>
      </w:pPr>
      <w:r>
        <w:rPr>
          <w:b/>
          <w:color w:val="1E7E34"/>
          <w:sz w:val="21"/>
        </w:rPr>
        <w:t>[v1.0 CORRECTION] v1.0 said re-number Slice 1 ECOA codes. v2.0 says: DO NOT. Slice 1 codes 19/21/26/27/28 ARE Form C-1 verbatim. Per FCRA PDF (p.6) the mapping 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46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Verbatim Text</w:t>
            </w:r>
          </w:p>
        </w:tc>
        <w:tc>
          <w:tcPr>
            <w:tcW w:type="dxa" w:w="388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Trigger (FCRA PDF p.6)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Your income is not sufficient to meet your expenses and debt payments.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7"/>
              </w:rPr>
              <w:t>DSCR low (rent-driven) / FICO &lt; 620 / Reserves &lt; 3mo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Your debt payments or other obligations are too high.</w:t>
            </w:r>
          </w:p>
        </w:tc>
        <w:tc>
          <w:tcPr>
            <w:tcW w:type="dxa" w:w="388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 low (ADS-driven)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You requested an amount that exceeds the maximum loan amount permitted by our regulations.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7"/>
              </w:rPr>
              <w:t>LTV 80-90%</w:t>
            </w:r>
          </w:p>
        </w:tc>
      </w:tr>
      <w:tr>
        <w:tc>
          <w:tcPr>
            <w:tcW w:type="dxa" w:w="864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46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The collateral value is insufficient.</w:t>
            </w:r>
          </w:p>
        </w:tc>
        <w:tc>
          <w:tcPr>
            <w:tcW w:type="dxa" w:w="388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LTV &gt; 90%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17"/>
              </w:rPr>
              <w:t>The type of property you selected is not acceptable to us.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sz w:val="17"/>
              </w:rPr>
              <w:t>STR prohibited / property type rejection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14.3 Nuanced Mapping (Dynamic — not static lookup)</w:t>
      </w:r>
    </w:p>
    <w:p>
      <w:pPr>
        <w:spacing w:after="80"/>
      </w:pPr>
      <w:r>
        <w:rPr>
          <w:b w:val="0"/>
          <w:i w:val="0"/>
          <w:sz w:val="21"/>
        </w:rPr>
        <w:t>Per FCRA PDF: a static one-to-one mapping is INSUFFICIENT. Engine must evaluate kill event data + lender-specific config to select the most accurate reason code: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# LTV-driven reason:</w:t>
        <w:br/>
        <w:t>if ltv &gt; 0.90: code = 27  # collateral insufficient</w:t>
        <w:br/>
        <w:t>elif ltv &gt; 0.80: code = 26  # exceeds max loan amount</w:t>
        <w:br/>
        <w:t># DSCR-driven reason (nuanced by sub-cause):</w:t>
        <w:br/>
        <w:t>if dscr_e &lt; 1.0:</w:t>
        <w:br/>
        <w:t xml:space="preserve">    if rent_below_market: code = 19  # income insufficient</w:t>
        <w:br/>
        <w:t xml:space="preserve">    elif ads_too_high: code = 21  # debt payments too high</w:t>
        <w:br/>
        <w:t># Property type:</w:t>
        <w:br/>
        <w:t>if property_type_rejected: code = 28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15. Adverse-Action Notice Payload (FCRA PDF Spec)</w:t>
      </w:r>
    </w:p>
    <w:p>
      <w:pPr>
        <w:spacing w:after="80"/>
      </w:pPr>
      <w:r>
        <w:rPr>
          <w:b w:val="0"/>
          <w:i w:val="0"/>
          <w:sz w:val="21"/>
        </w:rPr>
        <w:t>Per FCRA PDF p.8-9, the payload schema: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{</w:t>
        <w:br/>
        <w:t xml:space="preserve">  'version': '1.0',</w:t>
        <w:br/>
        <w:t xml:space="preserve">  'as_of': 'YYYY-MM-DDTHH:MM:SSZ',</w:t>
        <w:br/>
        <w:t xml:space="preserve">  'lender_id': 'CLIENT_XXXX',</w:t>
        <w:br/>
        <w:t xml:space="preserve">  'application_id': 'APP_YYYYYY',</w:t>
        <w:br/>
        <w:t xml:space="preserve">  'is_compliant': true,</w:t>
        <w:br/>
        <w:t xml:space="preserve">  'regulatory_notices': {</w:t>
        <w:br/>
        <w:t xml:space="preserve">    'ecoa_notice': {</w:t>
        <w:br/>
        <w:t xml:space="preserve">      'header': 'ADVERSE ACTION NOTICE',</w:t>
        <w:br/>
        <w:t xml:space="preserve">      'prohibition_statement': '&lt;verbatim Reg B text&gt;',</w:t>
        <w:br/>
        <w:t xml:space="preserve">      'reasons': [</w:t>
        <w:br/>
        <w:t xml:space="preserve">        {'code': '27', 'text': 'The collateral value is insufficient.'},</w:t>
        <w:br/>
        <w:t xml:space="preserve">        {'code': '21', 'text': 'Your debt payments or other obligations are too high.'}</w:t>
        <w:br/>
        <w:t xml:space="preserve">      ]</w:t>
        <w:br/>
        <w:t xml:space="preserve">    },</w:t>
        <w:br/>
        <w:t xml:space="preserve">    'fcra_disclosure': {</w:t>
        <w:br/>
        <w:t xml:space="preserve">      'header': 'DISCLOSURE REQUIRED BY THE FAIR CREDIT REPORTING ACT',</w:t>
        <w:br/>
        <w:t xml:space="preserve">      'statement': '&lt;verbatim FCRA text&gt;',</w:t>
        <w:br/>
        <w:t xml:space="preserve">      'data_source': 'CoreLogic, Inc.',</w:t>
        <w:br/>
        <w:t xml:space="preserve">      'source_address': '123 Main St, Anytown, ST 12345'</w:t>
        <w:br/>
        <w:t xml:space="preserve">    }</w:t>
        <w:br/>
        <w:t xml:space="preserve">  },</w:t>
        <w:br/>
        <w:t xml:space="preserve">  'state_specific_notices': [</w:t>
        <w:br/>
        <w:t xml:space="preserve">    // {'state': 'CA', 'text': 'Additional CA-specific language...'}</w:t>
        <w:br/>
        <w:t xml:space="preserve">  ],</w:t>
        <w:br/>
        <w:t xml:space="preserve">  'meta': {</w:t>
        <w:br/>
        <w:t xml:space="preserve">    'generation_timestamp': 'YYYY-MM-DDTHH:MM:SSZ',</w:t>
        <w:br/>
        <w:t xml:space="preserve">    'engine_version': 'DSCR_Engine_v15.0.0',</w:t>
        <w:br/>
        <w:t xml:space="preserve">    'explanation_layer_version': '1.0.0'</w:t>
        <w:br/>
        <w:t xml:space="preserve">  }</w:t>
        <w:br/>
        <w:t>}</w:t>
      </w:r>
    </w:p>
    <w:p>
      <w:pPr>
        <w:spacing w:after="80"/>
      </w:pPr>
      <w:r>
        <w:rPr>
          <w:b w:val="0"/>
          <w:i w:val="0"/>
          <w:sz w:val="21"/>
        </w:rPr>
        <w:t>Configuration via YAML/JSON (per FCRA PDF — Slice 1 compliance.py already supports this):</w:t>
      </w:r>
    </w:p>
    <w:p>
      <w:pPr>
        <w:pStyle w:val="ListBullet"/>
        <w:spacing w:after="40"/>
        <w:ind w:left="360"/>
      </w:pPr>
      <w:r>
        <w:rPr>
          <w:sz w:val="21"/>
        </w:rPr>
        <w:t>Default federally-compliant config shipped with engine</w:t>
      </w:r>
    </w:p>
    <w:p>
      <w:pPr>
        <w:pStyle w:val="ListBullet"/>
        <w:spacing w:after="40"/>
        <w:ind w:left="360"/>
      </w:pPr>
      <w:r>
        <w:rPr>
          <w:sz w:val="21"/>
        </w:rPr>
        <w:t>Lender clients customize via YAML overlay</w:t>
      </w:r>
    </w:p>
    <w:p>
      <w:pPr>
        <w:pStyle w:val="ListBullet"/>
        <w:spacing w:after="40"/>
        <w:ind w:left="360"/>
      </w:pPr>
      <w:r>
        <w:rPr>
          <w:sz w:val="21"/>
        </w:rPr>
        <w:t>California-specific state_notices appended for CA lenders</w:t>
      </w:r>
    </w:p>
    <w:p>
      <w:pPr>
        <w:pStyle w:val="ListBullet"/>
        <w:spacing w:after="40"/>
        <w:ind w:left="360"/>
      </w:pPr>
      <w:r>
        <w:rPr>
          <w:sz w:val="21"/>
        </w:rPr>
        <w:t>FCRA disclosure required when CRA data (CoreLogic, credit reports) used in decision</w:t>
      </w:r>
    </w:p>
    <w:p>
      <w:pPr>
        <w:pStyle w:val="Heading3"/>
      </w:pPr>
      <w:r>
        <w:rPr>
          <w:color w:val="333333"/>
          <w:sz w:val="25"/>
        </w:rPr>
        <w:t>15.1 Explainability_Layer Architecture</w:t>
      </w:r>
    </w:p>
    <w:p>
      <w:pPr>
        <w:spacing w:after="80"/>
      </w:pPr>
      <w:r>
        <w:rPr>
          <w:b w:val="0"/>
          <w:i w:val="0"/>
          <w:sz w:val="21"/>
        </w:rPr>
        <w:t>Three-stage process: interception → enrichment → assembly</w:t>
      </w:r>
    </w:p>
    <w:p>
      <w:pPr>
        <w:pStyle w:val="ListBullet"/>
        <w:spacing w:after="40"/>
        <w:ind w:left="360"/>
      </w:pPr>
      <w:r>
        <w:rPr>
          <w:sz w:val="21"/>
        </w:rPr>
        <w:t>Intercept: any KILL tagged event routes to Explainability_Layer</w:t>
      </w:r>
    </w:p>
    <w:p>
      <w:pPr>
        <w:pStyle w:val="ListBullet"/>
        <w:spacing w:after="40"/>
        <w:ind w:left="360"/>
      </w:pPr>
      <w:r>
        <w:rPr>
          <w:sz w:val="21"/>
        </w:rPr>
        <w:t>Enrich: append raw inputs + intermediate values + threshold breached</w:t>
      </w:r>
    </w:p>
    <w:p>
      <w:pPr>
        <w:pStyle w:val="ListBullet"/>
        <w:spacing w:after="40"/>
        <w:ind w:left="360"/>
      </w:pPr>
      <w:r>
        <w:rPr>
          <w:sz w:val="21"/>
        </w:rPr>
        <w:t>Assemble: dynamic config lookup → ECOA codes + FCRA disclosures + state notices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V — Live Data &amp; Architecture</w:t>
      </w:r>
    </w:p>
    <w:p>
      <w:pPr>
        <w:pStyle w:val="Heading2"/>
      </w:pPr>
      <w:r>
        <w:rPr>
          <w:color w:val="1F3A5F"/>
          <w:sz w:val="30"/>
        </w:rPr>
        <w:t>16. Live Rate Triplet + SOFR Anchors (June 17-18, 2026)</w:t>
      </w:r>
    </w:p>
    <w:p>
      <w:pPr>
        <w:spacing w:after="80"/>
      </w:pPr>
      <w:r>
        <w:rPr>
          <w:b w:val="0"/>
          <w:i w:val="0"/>
          <w:sz w:val="21"/>
        </w:rPr>
        <w:t>Refreshed on session open + every 4 hours via Celery. Source: FRED + NY Fed (free, no CME license).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Series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Value (Jun 16-18, 2026)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DGS10 (10Y Treasury)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4.43%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DGS30 (30Y Treasury)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DGS5 (5Y Treasury — ARM benchmark)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SOFR Overnight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30-Day Avg SOFR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3.609%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NY Fed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90-Day Avg SOFR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3.636%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NY Fed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Fed Funds Effective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3.50-3.75%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 (held 4th consecutive FOMC)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Conventional 30yr IP (Freddie Mac)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6.53%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Freddie Mac Jun 8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DSCR Premium vs Conventional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+50-125 bps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Multiple sources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16.1 Pricing Calibration (June 17, 2026 — verified)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Rate Range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Profile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Competitive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6.125-6.49% (par 6.125%, 0 pts)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740+ FICO, ≤70-75% LTV, 1.0+ DSCR — Griffin Jun 2026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ARM (from 5.125%)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5.125%+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Same profile, ARM structure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Typical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6.50-7.50%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sz w:val="17"/>
              </w:rPr>
              <w:t>Standard files</w:t>
            </w:r>
          </w:p>
        </w:tc>
      </w:tr>
      <w:tr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Full-market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up to 10.75%</w:t>
            </w:r>
          </w:p>
        </w:tc>
        <w:tc>
          <w:tcPr>
            <w:tcW w:type="dxa" w:w="432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Thin/non-prime/low DSCR/STR/FN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16.2 LLPA Pricing Levers (verified off 740/par anchor)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Lever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Adjustment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FICO 760+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−0.05 to −0.125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FICO 720-739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+0.125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FICO 700-719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+0.125 to +0.25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FICO 680-699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+0.50 (cliff)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FICO 660-679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+0.875 (cliff)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FICO 640-659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+1.50 to +2.50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LTV per 5% increment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+0.125 to +0.25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 per 0.10 below 1.25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+0.125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85% LTV (select lenders)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740+/SFR purchase/DSCR ≥1.0 only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IO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+0.25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ARM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−0.125 to −0.375 vs 30yr fixed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 discount point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≈ −0.25% rate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Cash-out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+0.25 to +0.50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Loan &lt;$150K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 floor often 1.25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Foreign national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+0.50 to +1.50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No-PPP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+0.50 to +0.80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6+ mo reserves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−0.10 to −0.25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Rate lock 60d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+0.125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  <w:sz w:val="30"/>
        </w:rPr>
        <w:t>17. RentCast + AirDNA + Optimal Blue Integration</w:t>
      </w:r>
    </w:p>
    <w:p>
      <w:pPr>
        <w:pStyle w:val="Heading3"/>
      </w:pPr>
      <w:r>
        <w:rPr>
          <w:color w:val="333333"/>
          <w:sz w:val="25"/>
        </w:rPr>
        <w:t>17.1 RentCast (LTR / Form 1007 Equivalent)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72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Coverage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140M+ property records, all 50 states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Free tier</w:t>
            </w:r>
          </w:p>
        </w:tc>
        <w:tc>
          <w:tcPr>
            <w:tcW w:type="dxa" w:w="72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50 API calls/month (Developer plan) — CORRECTED FROM V1.0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X-Api-Key header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Base URL</w:t>
            </w:r>
          </w:p>
        </w:tc>
        <w:tc>
          <w:tcPr>
            <w:tcW w:type="dxa" w:w="72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https://api.rentcast.io/v1/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Critical endpoints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/avm/rent/long-term, /avm/value, /markets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 support</w:t>
            </w:r>
          </w:p>
        </w:tc>
        <w:tc>
          <w:tcPr>
            <w:tcW w:type="dxa" w:w="72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NONE — STR requires AirDNA</w:t>
            </w:r>
          </w:p>
        </w:tc>
      </w:tr>
    </w:tbl>
    <w:p>
      <w:pPr>
        <w:shd w:val="clear" w:color="auto" w:fill="E5F5E5"/>
      </w:pPr>
      <w:r>
        <w:rPr>
          <w:b/>
          <w:color w:val="1E7E34"/>
          <w:sz w:val="21"/>
        </w:rPr>
        <w:t>[v1.0 CORRECTION] v1.0 cited consumer platform pricing ($29/$99/$199). Those are LANDLORD PORTFOLIO TRACKING plans, NOT API pricing. API pricing is volume-based. v2.0 correction.</w:t>
      </w:r>
    </w:p>
    <w:p>
      <w:pPr>
        <w:pStyle w:val="Heading3"/>
      </w:pPr>
      <w:r>
        <w:rPr>
          <w:color w:val="333333"/>
          <w:sz w:val="25"/>
        </w:rPr>
        <w:t>17.2 RentCast Confidence Gates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RENTCAST_CONFIDENCE_GATES = {</w:t>
        <w:br/>
        <w:t xml:space="preserve">    'HIGH':    {'min': 80, 'max': 100, 'action': 'USE',</w:t>
        <w:br/>
        <w:t xml:space="preserve">               'note': 'High confidence — use as primary rent input'},</w:t>
        <w:br/>
        <w:t xml:space="preserve">    'MEDIUM':  {'min': 60, 'max': 79,  'action': 'USE_WITH_WARN'},</w:t>
        <w:br/>
        <w:t xml:space="preserve">    'LOW':     {'min': 0,  'max': 59,  'action': 'REQUIRE_MANUAL'},</w:t>
        <w:br/>
        <w:t xml:space="preserve">    'MISSING': {'min': None,'max': None,'action': 'REQUIRE_MANUAL'}</w:t>
        <w:br/>
        <w:t>}</w:t>
        <w:br/>
        <w:t># LOW/MISSING: Order Form 1007 from licensed appraiser</w:t>
      </w:r>
    </w:p>
    <w:p>
      <w:pPr>
        <w:pStyle w:val="Heading3"/>
      </w:pPr>
      <w:r>
        <w:rPr>
          <w:color w:val="333333"/>
          <w:sz w:val="25"/>
        </w:rPr>
        <w:t>17.3 AirDNA (STR)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72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Coverage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10M+ STR properties, 120K+ markets; Airbnb/VRBO/Booking.com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Data accuracy</w:t>
            </w:r>
          </w:p>
        </w:tc>
        <w:tc>
          <w:tcPr>
            <w:tcW w:type="dxa" w:w="72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97% (daily scrape of 100% listings)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Pricing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$15-40/month per market (Professional); Enterprise API custom ($50K+/yr)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Free tier</w:t>
            </w:r>
          </w:p>
        </w:tc>
        <w:tc>
          <w:tcPr>
            <w:tcW w:type="dxa" w:w="72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Limited market data, no Rentalizer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Critical for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DSCR deals where STR income is primary qualifying metric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17.4 Optimal Blue PPE / Loansifter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72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Access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Commercial lender/broker API entitlements required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Pricing</w:t>
            </w:r>
          </w:p>
        </w:tc>
        <w:tc>
          <w:tcPr>
            <w:tcW w:type="dxa" w:w="72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$15K-$50K+/yr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sz w:val="17"/>
              </w:rPr>
              <w:t>2026 features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sz w:val="17"/>
              </w:rPr>
              <w:t>Virtual Economist AI/ML forecasting, Profitability Center, Competitive Data License Plus</w:t>
            </w:r>
          </w:p>
        </w:tc>
      </w:tr>
      <w:tr>
        <w:tc>
          <w:tcPr>
            <w:tcW w:type="dxa" w:w="172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Lock time</w:t>
            </w:r>
          </w:p>
        </w:tc>
        <w:tc>
          <w:tcPr>
            <w:tcW w:type="dxa" w:w="72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Cuts from 15 minutes to seconds via API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17.5 Hybrid AI-OCR Intake (Sprint 0)</w:t>
      </w:r>
    </w:p>
    <w:p>
      <w:pPr>
        <w:spacing w:after="80"/>
      </w:pPr>
      <w:r>
        <w:rPr>
          <w:b w:val="0"/>
          <w:i w:val="0"/>
          <w:sz w:val="21"/>
        </w:rPr>
        <w:t>Multi-engine OCR pipeline:</w:t>
      </w:r>
    </w:p>
    <w:p>
      <w:pPr>
        <w:pStyle w:val="ListBullet"/>
        <w:spacing w:after="40"/>
        <w:ind w:left="360"/>
      </w:pPr>
      <w:r>
        <w:rPr>
          <w:sz w:val="21"/>
        </w:rPr>
        <w:t>Docling — digital PDFs and table reconstruction</w:t>
      </w:r>
    </w:p>
    <w:p>
      <w:pPr>
        <w:pStyle w:val="ListBullet"/>
        <w:spacing w:after="40"/>
        <w:ind w:left="360"/>
      </w:pPr>
      <w:r>
        <w:rPr>
          <w:sz w:val="21"/>
        </w:rPr>
        <w:t>Mistral OCR 2505 — scanned and handwritten addenda</w:t>
      </w:r>
    </w:p>
    <w:p>
      <w:pPr>
        <w:pStyle w:val="ListBullet"/>
        <w:spacing w:after="40"/>
        <w:ind w:left="360"/>
      </w:pPr>
      <w:r>
        <w:rPr>
          <w:sz w:val="21"/>
        </w:rPr>
        <w:t>GPT-4o Vision — structured JSON via Pydantic schemas</w:t>
      </w:r>
    </w:p>
    <w:p>
      <w:pPr>
        <w:spacing w:after="80"/>
      </w:pPr>
      <w:r>
        <w:rPr>
          <w:b w:val="0"/>
          <w:i/>
          <w:sz w:val="21"/>
        </w:rPr>
        <w:t>Every extracted field tagged with bounding-box ID + confidence score. Fields with &lt; 0.85 confidence → Human-in-the-Loop queue. Market Rent Guardrail: any lease deviating &gt; ±30% from live RentCast AVM is flagged (instant fraud/stale-lease detection).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18. Three-Metric Credit Standard + Dual-Audience Architecture</w:t>
      </w:r>
    </w:p>
    <w:p>
      <w:pPr>
        <w:pStyle w:val="Heading3"/>
      </w:pPr>
      <w:r>
        <w:rPr>
          <w:color w:val="333333"/>
          <w:sz w:val="25"/>
        </w:rPr>
        <w:t>18.1 The Three-Metric Credit Standard (Replaces Single DSCR for Credit)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4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DSCR (Cash Control)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Can the borrower make the payment?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Per lender matrix (typically ≥ 1.00-1.25)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Debt Yield (Workout Metric)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What is the lender's cap rate if they foreclose?</w:t>
            </w:r>
          </w:p>
        </w:tc>
        <w:tc>
          <w:tcPr>
            <w:tcW w:type="dxa" w:w="244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≥ 9% institutional standard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LTV (Loss-Given-Default)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How much asset deflation can the lender absorb?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sz w:val="17"/>
              </w:rPr>
              <w:t>Per matrix + LGD model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18.2 All-In Effective Yield (AEY) — True Cost of Capital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True_Cost(hold) = Interest_During_Hold + Points$ + Lender/Broker/UW Fees +</w:t>
        <w:br/>
        <w:t xml:space="preserve">                   Lock_Cost + Prepay(exit_year) + Refi_Costs(if planned)</w:t>
        <w:br/>
        <w:t>Render at 12/24/36/60-mo + APR-equivalent.</w:t>
        <w:br/>
        <w:br/>
        <w:t>All-In Effective Yield (AEY) = XIRR of actual borrower cash flows:</w:t>
        <w:br/>
        <w:t xml:space="preserve">  [Net_Proceeds_0, -P_1, -P_2, ..., -(P_n + Balance_n + PPP_n)]</w:t>
        <w:br/>
        <w:t>Net_Proceeds_0 = Loan_Amount - (Points$ + Lender_Fees)</w:t>
        <w:br/>
        <w:br/>
        <w:t>Algorithm: SciPy brentq — guaranteed convergence on non-monotonic mortgage flows</w:t>
        <w:br/>
        <w:t># Lender with LOWEST AEY over expected hold is cheapest, regardless of stated rate</w:t>
        <w:br/>
        <w:t># TWO-QUOTE RULE: always one flex/fit + one rate-competitive, with AEY delta in dollars</w:t>
        <w:br/>
        <w:t># NEVER a single quote</w:t>
      </w:r>
    </w:p>
    <w:p>
      <w:pPr>
        <w:pStyle w:val="Heading3"/>
      </w:pPr>
      <w:r>
        <w:rPr>
          <w:color w:val="333333"/>
          <w:sz w:val="25"/>
        </w:rPr>
        <w:t>18.3 10-Minute Committee-Grade Verdict + 150-Word Investment Thesis Block</w:t>
      </w:r>
    </w:p>
    <w:p>
      <w:pPr>
        <w:spacing w:after="80"/>
      </w:pPr>
      <w:r>
        <w:rPr>
          <w:b w:val="0"/>
          <w:i w:val="0"/>
          <w:sz w:val="21"/>
        </w:rPr>
        <w:t>Structured output for the Loan Officer:</w:t>
      </w:r>
    </w:p>
    <w:p>
      <w:pPr>
        <w:pStyle w:val="ListBullet"/>
        <w:spacing w:after="40"/>
        <w:ind w:left="360"/>
      </w:pPr>
      <w:r>
        <w:rPr>
          <w:sz w:val="21"/>
        </w:rPr>
        <w:t>Property metrics (DSCR 4-track + Debt Yield + LTV + Cap Rate + Cash-on-Cash)</w:t>
      </w:r>
    </w:p>
    <w:p>
      <w:pPr>
        <w:pStyle w:val="ListBullet"/>
        <w:spacing w:after="40"/>
        <w:ind w:left="360"/>
      </w:pPr>
      <w:r>
        <w:rPr>
          <w:sz w:val="21"/>
        </w:rPr>
        <w:t>Qualification status (PASS / CONDITIONAL / NO-GO with reason)</w:t>
      </w:r>
    </w:p>
    <w:p>
      <w:pPr>
        <w:pStyle w:val="ListBullet"/>
        <w:spacing w:after="40"/>
        <w:ind w:left="360"/>
      </w:pPr>
      <w:r>
        <w:rPr>
          <w:sz w:val="21"/>
        </w:rPr>
        <w:t>Returns stack (Pre-Tax IRR + After-Tax IRR + CoC Y1/Y3/Y5 + Equity Multiple)</w:t>
      </w:r>
    </w:p>
    <w:p>
      <w:pPr>
        <w:pStyle w:val="ListBullet"/>
        <w:spacing w:after="40"/>
        <w:ind w:left="360"/>
      </w:pPr>
      <w:r>
        <w:rPr>
          <w:sz w:val="21"/>
        </w:rPr>
        <w:t>Binding risks (Kill-Switch Conditions: "If 1007 comes back below $2,100/mo, deal flips to NO-GO")</w:t>
      </w:r>
    </w:p>
    <w:p>
      <w:pPr>
        <w:pStyle w:val="Heading3"/>
      </w:pPr>
      <w:r>
        <w:rPr>
          <w:color w:val="333333"/>
          <w:sz w:val="25"/>
        </w:rPr>
        <w:t>18.4 Adverse-Case Recourse Table</w:t>
      </w:r>
    </w:p>
    <w:p>
      <w:pPr>
        <w:spacing w:after="80"/>
      </w:pPr>
      <w:r>
        <w:rPr>
          <w:b w:val="0"/>
          <w:i w:val="0"/>
          <w:sz w:val="21"/>
        </w:rPr>
        <w:t>When file hits NO-GO, engine generates operator-action mapping: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Failure</w:t>
            </w:r>
          </w:p>
        </w:tc>
        <w:tc>
          <w:tcPr>
            <w:tcW w:type="dxa" w:w="57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Suggested Fix (ranked)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Track A DSCR = 0.94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Reduce loan by $14K (→1.00x) OR route to IO product (1 day)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Debt Yield &lt; 9%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Lower price by X OR seek higher-rent lease comp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LTV &gt; matrix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Increase down payment OR switch to lower-LTV matrix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FICO below floor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 automatic fix — refer to manual UW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18.5 Kill-Switch Monitor (Continuous)</w:t>
      </w:r>
    </w:p>
    <w:p>
      <w:pPr>
        <w:pStyle w:val="ListBullet"/>
        <w:spacing w:after="40"/>
        <w:ind w:left="360"/>
      </w:pPr>
      <w:r>
        <w:rPr>
          <w:sz w:val="21"/>
        </w:rPr>
        <w:t>Polls RentCast API every 30 days</w:t>
      </w:r>
    </w:p>
    <w:p>
      <w:pPr>
        <w:pStyle w:val="ListBullet"/>
        <w:spacing w:after="40"/>
        <w:ind w:left="360"/>
      </w:pPr>
      <w:r>
        <w:rPr>
          <w:sz w:val="21"/>
        </w:rPr>
        <w:t>Monitors lender guideline diffs</w:t>
      </w:r>
    </w:p>
    <w:p>
      <w:pPr>
        <w:pStyle w:val="ListBullet"/>
        <w:spacing w:after="40"/>
        <w:ind w:left="360"/>
      </w:pPr>
      <w:r>
        <w:rPr>
          <w:sz w:val="21"/>
        </w:rPr>
        <w:t>Tracks 10-Year Treasury (current 4.43%)</w:t>
      </w:r>
    </w:p>
    <w:p>
      <w:pPr>
        <w:pStyle w:val="ListBullet"/>
        <w:spacing w:after="40"/>
        <w:ind w:left="360"/>
      </w:pPr>
      <w:r>
        <w:rPr>
          <w:sz w:val="21"/>
        </w:rPr>
        <w:t>Alerts LO within 1 hour on breach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VI — Implementation Roadmap</w:t>
      </w:r>
    </w:p>
    <w:p>
      <w:pPr>
        <w:pStyle w:val="Heading2"/>
      </w:pPr>
      <w:r>
        <w:rPr>
          <w:color w:val="1F3A5F"/>
          <w:sz w:val="30"/>
        </w:rPr>
        <w:t>19. v1.0 → v2.0 Corrections Summary</w:t>
      </w:r>
    </w:p>
    <w:p>
      <w:pPr>
        <w:shd w:val="clear" w:color="auto" w:fill="FFE5E5"/>
      </w:pPr>
      <w:r>
        <w:rPr>
          <w:b/>
          <w:color w:val="C0392B"/>
          <w:sz w:val="21"/>
        </w:rPr>
        <w:t>[MANDATORY CORRECTIONS] v1.0 synthesis had 7 critical errors. v2.0 corrects all. Do NOT act on v1.0 numbers.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3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v1.0 Wrong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v2.0 Correct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 Authority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Renumber Slice 1 ECOA codes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DO NOT renumber — codes ARE Form C-1 verbatim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FCRA PDF p.6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PA PPP threshold = $319,777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$329,411 (2026, was $319,777 in 2025)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Sprint 2 + Definitive Blueprint v3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LLC non-bank financing triggers FinCEN BOI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NOT triggered (FinCEN Mar 2025 interim final rule)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Definitive Blueprint v3 §FinCEN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Deterministic core = model under SR 11-7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 model under SR 26-02 (Apr 17, 2026)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OCC Bulletin 2026-13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TimesFM 2.0 with 500M params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TimesFM 2.5: 200M, 15,360 ctx, quantile head, XReg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Google BigQuery docs Jun 12, 2026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Two DSCR tracks (Track 1/2)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Four tracks (Lender/Investor/Stabilized/All-In)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v16 Master Consolidated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PAL MFJ phase-out = $200K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PAL phase-out completes at $150K for ALL individual filers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IRC §469(i); Sprint 4 statutory analysis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RentCast $29/$99/$199 tiers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API free tier = 50 calls/mo; paid = volume-based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rentcast.io/api</w:t>
            </w:r>
          </w:p>
        </w:tc>
      </w:tr>
      <w:tr>
        <w:tc>
          <w:tcPr>
            <w:tcW w:type="dxa" w:w="432"/>
            <w:vAlign w:val="center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Gaussian copula acceptable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t-Copula ν=5-7 mandatory; Gaussian BANNED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Sprint 6 + multiple sources</w:t>
            </w:r>
          </w:p>
        </w:tc>
      </w:tr>
      <w:tr>
        <w:tc>
          <w:tcPr>
            <w:tcW w:type="dxa" w:w="43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Three-track stress (Base/Conservative/Severe)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Four archetype scenarios + macro stacking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Sprint 6</w:t>
            </w:r>
          </w:p>
        </w:tc>
      </w:tr>
    </w:tbl>
    <w:p>
      <w:pPr>
        <w:pStyle w:val="Heading2"/>
      </w:pPr>
      <w:r>
        <w:rPr>
          <w:color w:val="1F3A5F"/>
          <w:sz w:val="30"/>
        </w:rPr>
        <w:t>20. Slice-by-Slice Build Plan (Consolidated)</w:t>
      </w:r>
    </w:p>
    <w:p>
      <w:pPr>
        <w:pStyle w:val="Heading3"/>
      </w:pPr>
      <w:r>
        <w:rPr>
          <w:color w:val="333333"/>
          <w:sz w:val="25"/>
        </w:rPr>
        <w:t>20.1 Slice 1 — Already Shipped (132 tests, 94.37% coverage)</w:t>
      </w:r>
    </w:p>
    <w:p>
      <w:pPr>
        <w:pStyle w:val="ListBullet"/>
        <w:spacing w:after="40"/>
        <w:ind w:left="360"/>
      </w:pPr>
      <w:r>
        <w:rPr>
          <w:sz w:val="21"/>
        </w:rPr>
        <w:t>payment.py — payment_factor formula (Decimal prec=28, MAX_TERM=600)</w:t>
      </w:r>
    </w:p>
    <w:p>
      <w:pPr>
        <w:pStyle w:val="ListBullet"/>
        <w:spacing w:after="40"/>
        <w:ind w:left="360"/>
      </w:pPr>
      <w:r>
        <w:rPr>
          <w:sz w:val="21"/>
        </w:rPr>
        <w:t>dscr.py — Track 1 (Lender) + Track 2 (Stressed) [BUG-01/05/06 fixed]</w:t>
      </w:r>
    </w:p>
    <w:p>
      <w:pPr>
        <w:pStyle w:val="ListBullet"/>
        <w:spacing w:after="40"/>
        <w:ind w:left="360"/>
      </w:pPr>
      <w:r>
        <w:rPr>
          <w:sz w:val="21"/>
        </w:rPr>
        <w:t>leverage.py — brentq deal_break_rate + bisection max_purchase</w:t>
      </w:r>
    </w:p>
    <w:p>
      <w:pPr>
        <w:pStyle w:val="ListBullet"/>
        <w:spacing w:after="40"/>
        <w:ind w:left="360"/>
      </w:pPr>
      <w:r>
        <w:rPr>
          <w:sz w:val="21"/>
        </w:rPr>
        <w:t>ltv.py — BUG-01 (min price/appraisal), BUG-05 (OpEx in breakeven), BUG-06 (Decimal rate)</w:t>
      </w:r>
    </w:p>
    <w:p>
      <w:pPr>
        <w:pStyle w:val="ListBullet"/>
        <w:spacing w:after="40"/>
        <w:ind w:left="360"/>
      </w:pPr>
      <w:r>
        <w:rPr>
          <w:sz w:val="21"/>
        </w:rPr>
        <w:t>compliance.py — ECOA codes 19/21/26/27/28 (CORRECT — DO NOT RENUMBER)</w:t>
      </w:r>
    </w:p>
    <w:p>
      <w:pPr>
        <w:pStyle w:val="Heading3"/>
      </w:pPr>
      <w:r>
        <w:rPr>
          <w:color w:val="333333"/>
          <w:sz w:val="25"/>
        </w:rPr>
        <w:t>20.2 Slice 2 Plan (4-6 weeks, ~200 hr) — Highest Priority</w:t>
      </w:r>
    </w:p>
    <w:p>
      <w:pPr>
        <w:spacing w:after="80"/>
      </w:pPr>
      <w:r>
        <w:rPr>
          <w:b w:val="0"/>
          <w:i w:val="0"/>
          <w:sz w:val="21"/>
        </w:rPr>
        <w:t>Objective: Make the engine QbD-capable with Sequential Drawdown + Macro Archetypes + 6-class Recommendation.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0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Dependencies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Sequential Drawdown Array (month-by-month cash simulation)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30 hr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Slice 1 payment.py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P0-2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Stress Scenario Engine (Base/Conservative/Severe + 4 Macro Archetypes)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 hr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Sprint 6 KBRA-calibrated distributions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DFS + ISS (min-gate) + QbD (7-trigger)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40 hr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Sprint 6 + Doc 17 pseudocode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P0-4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Counterfactual Generator (binary search)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20 hr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6-class Recommendation State Machine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20 hr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P0-3 + P0-4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P0-6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BUG-02 NOI growth off-by-one + BUG-03 vacancy tornado labels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10 hr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Slice 1 dscr.py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Stabilized Economic NOI (Ledger 2 foundation)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20 hr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P0-1 + Slice 1 dscr.py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P0-8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MCID detector (STR-specific)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15 hr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P0-1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P0-9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sz w:val="17"/>
              </w:rPr>
              <w:t>Triangulated Rent Validator (4-source weighted + CV)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15 hr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Slice 1 dscr.py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5040"/>
            <w:vAlign w:val="center"/>
            <w:shd w:val="clear" w:color="auto" w:fill="F0F4F8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210 hr (~5-6 weeks)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20.3 Slice 3 Plan (8-12 weeks, ~400 hr)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7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P1-1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Track 3 Stabilized DSCR + All-In DSCR (4-track complete)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40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P1-2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Multi-Year DSCR Trajectory (10-year roll-up w/ IO+ARM reset)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P1-3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Cap-Rate Linked Refi Solver (dual gate DSCR+LTV)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60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P1-4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Matrix Grid Solver + Multi-Variable Constrained Opt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80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P1-5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After-Tax Engine (OBBBA 100% bonus + §1250 + NIIT + PAL + REP)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80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P1-6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t-Copula Monte Carlo (Sprint 6 implementation)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60 hr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P1-7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sz w:val="17"/>
              </w:rPr>
              <w:t>SHA-256 + Merkle Audit Trail + SR 26-02 model cards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40 hr</w:t>
            </w:r>
          </w:p>
        </w:tc>
      </w:tr>
      <w:tr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57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All modules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420 hr (~10 weeks)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20.4 Slice 4 Plan (12-16 weeks, ~600 hr)</w:t>
      </w:r>
    </w:p>
    <w:p>
      <w:pPr>
        <w:pStyle w:val="ListBullet"/>
        <w:spacing w:after="40"/>
        <w:ind w:left="360"/>
      </w:pPr>
      <w:r>
        <w:rPr>
          <w:sz w:val="21"/>
        </w:rPr>
        <w:t>Live Data APIs (FRED + RentCast + AirDNA — full Sprint 5 integration)</w:t>
      </w:r>
    </w:p>
    <w:p>
      <w:pPr>
        <w:pStyle w:val="ListBullet"/>
        <w:spacing w:after="40"/>
        <w:ind w:left="360"/>
      </w:pPr>
      <w:r>
        <w:rPr>
          <w:sz w:val="21"/>
        </w:rPr>
        <w:t>AEY True Cost of Capital (brentq XIRR)</w:t>
      </w:r>
    </w:p>
    <w:p>
      <w:pPr>
        <w:pStyle w:val="ListBullet"/>
        <w:spacing w:after="40"/>
        <w:ind w:left="360"/>
      </w:pPr>
      <w:r>
        <w:rPr>
          <w:sz w:val="21"/>
        </w:rPr>
        <w:t>Three-Metric Credit Standard output (DSCR + Debt Yield + LTV)</w:t>
      </w:r>
    </w:p>
    <w:p>
      <w:pPr>
        <w:pStyle w:val="ListBullet"/>
        <w:spacing w:after="40"/>
        <w:ind w:left="360"/>
      </w:pPr>
      <w:r>
        <w:rPr>
          <w:sz w:val="21"/>
        </w:rPr>
        <w:t>10-Minute Committee-Grade Verdict + 150-word Investment Thesis Block</w:t>
      </w:r>
    </w:p>
    <w:p>
      <w:pPr>
        <w:pStyle w:val="ListBullet"/>
        <w:spacing w:after="40"/>
        <w:ind w:left="360"/>
      </w:pPr>
      <w:r>
        <w:rPr>
          <w:sz w:val="21"/>
        </w:rPr>
        <w:t>Kill-Switch Monitor (continuous polling)</w:t>
      </w:r>
    </w:p>
    <w:p>
      <w:pPr>
        <w:pStyle w:val="ListBullet"/>
        <w:spacing w:after="40"/>
        <w:ind w:left="360"/>
      </w:pPr>
      <w:r>
        <w:rPr>
          <w:sz w:val="21"/>
        </w:rPr>
        <w:t>TimesFM 2.5 forecasters for DSCR trajectory + OBBBA-aware scenarios</w:t>
      </w:r>
    </w:p>
    <w:p>
      <w:pPr>
        <w:pStyle w:val="ListBullet"/>
        <w:spacing w:after="40"/>
        <w:ind w:left="360"/>
      </w:pPr>
      <w:r>
        <w:rPr>
          <w:sz w:val="21"/>
        </w:rPr>
        <w:t>Approval Predictor (XGBoost ensemble) — SR 26-02 model card required</w:t>
      </w:r>
    </w:p>
    <w:p>
      <w:pPr>
        <w:pStyle w:val="ListBullet"/>
        <w:spacing w:after="40"/>
        <w:ind w:left="360"/>
      </w:pPr>
      <w:r>
        <w:rPr>
          <w:sz w:val="21"/>
        </w:rPr>
        <w:t>Backtest + PSI drift detection + champion/challenger</w:t>
      </w:r>
    </w:p>
    <w:p>
      <w:pPr>
        <w:pStyle w:val="Heading3"/>
      </w:pPr>
      <w:r>
        <w:rPr>
          <w:color w:val="333333"/>
          <w:sz w:val="25"/>
        </w:rPr>
        <w:t>20.5 Slice 5 Plan (16+ weeks) — Multi-Tenant + IC Memo</w:t>
      </w:r>
    </w:p>
    <w:p>
      <w:pPr>
        <w:pStyle w:val="ListBullet"/>
        <w:spacing w:after="40"/>
        <w:ind w:left="360"/>
      </w:pPr>
      <w:r>
        <w:rPr>
          <w:sz w:val="21"/>
        </w:rPr>
        <w:t>IC Memo Command (institutional credit memo generation)</w:t>
      </w:r>
    </w:p>
    <w:p>
      <w:pPr>
        <w:pStyle w:val="ListBullet"/>
        <w:spacing w:after="40"/>
        <w:ind w:left="360"/>
      </w:pPr>
      <w:r>
        <w:rPr>
          <w:sz w:val="21"/>
        </w:rPr>
        <w:t>1031 Exchange deferral modeling</w:t>
      </w:r>
    </w:p>
    <w:p>
      <w:pPr>
        <w:pStyle w:val="ListBullet"/>
        <w:spacing w:after="40"/>
        <w:ind w:left="360"/>
      </w:pPr>
      <w:r>
        <w:rPr>
          <w:sz w:val="21"/>
        </w:rPr>
        <w:t>Multi-tenant (5+ unit) + Commercial underwriting</w:t>
      </w:r>
    </w:p>
    <w:p>
      <w:pPr>
        <w:pStyle w:val="ListBullet"/>
        <w:spacing w:after="40"/>
        <w:ind w:left="360"/>
      </w:pPr>
      <w:r>
        <w:rPr>
          <w:sz w:val="21"/>
        </w:rPr>
        <w:t>Full 50-state compliance variations</w:t>
      </w:r>
    </w:p>
    <w:p>
      <w:pPr>
        <w:pStyle w:val="ListBullet"/>
        <w:spacing w:after="40"/>
        <w:ind w:left="360"/>
      </w:pPr>
      <w:r>
        <w:rPr>
          <w:sz w:val="21"/>
        </w:rPr>
        <w:t>PPP annual re-index cron (Jan 1)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21. Specific Code-Level Action Items</w:t>
      </w:r>
    </w:p>
    <w:p>
      <w:pPr>
        <w:pStyle w:val="Heading3"/>
      </w:pPr>
      <w:r>
        <w:rPr>
          <w:color w:val="333333"/>
          <w:sz w:val="25"/>
        </w:rPr>
        <w:t>21.1 Immediate (this week)</w:t>
      </w:r>
    </w:p>
    <w:p>
      <w:pPr>
        <w:spacing w:after="80"/>
      </w:pPr>
      <w:r>
        <w:rPr>
          <w:b/>
          <w:i w:val="0"/>
          <w:sz w:val="21"/>
        </w:rPr>
        <w:t>AI-1: Add BUG-02 fix (NOI growth off-by-one) to Slice 1 dscr.py.</w:t>
      </w:r>
    </w:p>
    <w:p>
      <w:pPr>
        <w:spacing w:after="80"/>
      </w:pPr>
      <w:r>
        <w:rPr>
          <w:b w:val="0"/>
          <w:i w:val="0"/>
          <w:sz w:val="21"/>
        </w:rPr>
        <w:t>Convention: Year1_NOI is the first full operating year. Year3_NOI = Year1_NOI × (1+g)^2 (not ^3). Affects Track 3 Stabilized DSCR, Levered IRR, Monte Carlo exit NOI. Effort: 2 hr.</w:t>
      </w:r>
    </w:p>
    <w:p>
      <w:pPr>
        <w:spacing w:after="80"/>
      </w:pPr>
      <w:r>
        <w:rPr>
          <w:b/>
          <w:i w:val="0"/>
          <w:sz w:val="21"/>
        </w:rPr>
        <w:t>AI-2: Add BUG-03 fix (vacancy tornado labels) to Slice 1 dscr.py.</w:t>
      </w:r>
    </w:p>
    <w:p>
      <w:pPr>
        <w:spacing w:after="80"/>
      </w:pPr>
      <w:r>
        <w:rPr>
          <w:b w:val="0"/>
          <w:i w:val="0"/>
          <w:sz w:val="21"/>
        </w:rPr>
        <w:t>vac_best = max(0, vac - 0.05); vac_worst = min(1, vac + 0.05). Swing must be non-negative. Right side = High DSCR / Low Vacancy / Best Case. Effort: 1 hr.</w:t>
      </w:r>
    </w:p>
    <w:p>
      <w:pPr>
        <w:spacing w:after="80"/>
      </w:pPr>
      <w:r>
        <w:rPr>
          <w:b/>
          <w:i w:val="0"/>
          <w:sz w:val="21"/>
        </w:rPr>
        <w:t>AI-3: Document SR 26-02 status inline in Slice 1 code.</w:t>
      </w:r>
    </w:p>
    <w:p>
      <w:pPr>
        <w:spacing w:after="80"/>
      </w:pPr>
      <w:r>
        <w:rPr>
          <w:b w:val="0"/>
          <w:i w:val="0"/>
          <w:sz w:val="21"/>
        </w:rPr>
        <w:t>Add docstring to each module: "SR 26-02 status: NOT a model (simple arithmetic). Unit tests + CI/CD sufficient." Effort: 1 hr.</w:t>
      </w:r>
    </w:p>
    <w:p>
      <w:pPr>
        <w:pStyle w:val="Heading3"/>
      </w:pPr>
      <w:r>
        <w:rPr>
          <w:color w:val="333333"/>
          <w:sz w:val="25"/>
        </w:rPr>
        <w:t>21.2 Slice 2 Entry (next 2 weeks)</w:t>
      </w:r>
    </w:p>
    <w:p>
      <w:pPr>
        <w:spacing w:after="80"/>
      </w:pPr>
      <w:r>
        <w:rPr>
          <w:b/>
          <w:i w:val="0"/>
          <w:sz w:val="21"/>
        </w:rPr>
        <w:t>AI-4: Build drawdown.py (Sequential Drawdown Array).</w:t>
      </w:r>
    </w:p>
    <w:p>
      <w:pPr>
        <w:spacing w:after="80"/>
      </w:pPr>
      <w:r>
        <w:rPr>
          <w:b w:val="0"/>
          <w:i w:val="0"/>
          <w:sz w:val="21"/>
        </w:rPr>
        <w:t>Highest-leverage Slice 2 addition. Use Sprint 6 pseudocode. Effort: 8 hr skeleton + 16 hr tests.</w:t>
      </w:r>
    </w:p>
    <w:p>
      <w:pPr>
        <w:spacing w:after="80"/>
      </w:pPr>
      <w:r>
        <w:rPr>
          <w:b/>
          <w:i w:val="0"/>
          <w:sz w:val="21"/>
        </w:rPr>
        <w:t>AI-5: Adopt macro archetype library as config JSON.</w:t>
      </w:r>
    </w:p>
    <w:p>
      <w:pPr>
        <w:spacing w:after="80"/>
      </w:pPr>
      <w:r>
        <w:rPr>
          <w:b w:val="0"/>
          <w:i w:val="0"/>
          <w:sz w:val="21"/>
        </w:rPr>
        <w:t>4 archetypes (Stagflation/Recession/Climate/Local Distress) per Sprint 6. Effort: 4 hr.</w:t>
      </w:r>
    </w:p>
    <w:p>
      <w:pPr>
        <w:spacing w:after="80"/>
      </w:pPr>
      <w:r>
        <w:rPr>
          <w:b/>
          <w:i w:val="0"/>
          <w:sz w:val="21"/>
        </w:rPr>
        <w:t>AI-6: Switch ISS to minimum-gate.</w:t>
      </w:r>
    </w:p>
    <w:p>
      <w:pPr>
        <w:spacing w:after="80"/>
      </w:pPr>
      <w:r>
        <w:rPr>
          <w:b w:val="0"/>
          <w:i w:val="0"/>
          <w:sz w:val="21"/>
        </w:rPr>
        <w:t>ISS = min(S_DSCR, S_LSC, S_Refi, S_CapEx), not weighted average. Effort: 4 hr.</w:t>
      </w:r>
    </w:p>
    <w:p>
      <w:pPr>
        <w:pStyle w:val="Heading3"/>
      </w:pPr>
      <w:r>
        <w:rPr>
          <w:color w:val="333333"/>
          <w:sz w:val="25"/>
        </w:rPr>
        <w:t>21.3 Slice 2 Build (4-6 weeks)</w:t>
      </w:r>
    </w:p>
    <w:p>
      <w:pPr>
        <w:spacing w:after="80"/>
      </w:pPr>
      <w:r>
        <w:rPr>
          <w:b/>
          <w:i w:val="0"/>
          <w:sz w:val="21"/>
        </w:rPr>
        <w:t>AI-7: Implement 6-class Recommendation State Machine.</w:t>
      </w:r>
    </w:p>
    <w:p>
      <w:pPr>
        <w:spacing w:after="80"/>
      </w:pPr>
      <w:r>
        <w:rPr>
          <w:b w:val="0"/>
          <w:i w:val="0"/>
          <w:sz w:val="21"/>
        </w:rPr>
        <w:t>STRONG / MONITOR / FRAGILE / QbD-MINOR / QbD-MODERATE / QbD-CRITICAL / HALT / REJECT. Maps directly to remediation actions. Effort: 8 hr.</w:t>
      </w:r>
    </w:p>
    <w:p>
      <w:pPr>
        <w:spacing w:after="80"/>
      </w:pPr>
      <w:r>
        <w:rPr>
          <w:b/>
          <w:i w:val="0"/>
          <w:sz w:val="21"/>
        </w:rPr>
        <w:t>AI-8: Implement Extended QbD (7 triggers per Doc 17 #21).</w:t>
      </w:r>
    </w:p>
    <w:p>
      <w:pPr>
        <w:spacing w:after="80"/>
      </w:pPr>
      <w:r>
        <w:rPr>
          <w:b w:val="0"/>
          <w:i w:val="0"/>
          <w:sz w:val="21"/>
        </w:rPr>
        <w:t>QbD = TRUE if lender_pass AND any of: DSCR_E&lt;1.0 OR Seasonal_DSCR&lt;1.0 OR RWDSCR&lt;1.0 OR drawdown_fail OR refi_fail OR ACS&lt;0.6 OR ISS&lt;0.6. Effort: 8 hr.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22. SR 26-02 Compliance Status (The Biggest Moat)</w:t>
      </w:r>
    </w:p>
    <w:p>
      <w:pPr>
        <w:spacing w:after="80"/>
      </w:pPr>
      <w:r>
        <w:rPr>
          <w:b w:val="0"/>
          <w:i w:val="0"/>
          <w:sz w:val="21"/>
        </w:rPr>
        <w:t>SR 26-02 (OCC Bulletin 2026-13, effective April 17, 2026) supersedes SR 11-7. Key implications for DSCR Sovereign 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SR 26-02 Class</w:t>
            </w:r>
          </w:p>
        </w:tc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Required Governance</w:t>
            </w:r>
          </w:p>
        </w:tc>
        <w:tc>
          <w:tcPr>
            <w:tcW w:type="dxa" w:w="259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Engine Impact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DSCR Calculator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Unit tests + CI/CD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Ship 5x faster than competitors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Legal Rules Engine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Quarterly counsel review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Ship 5x faster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After-Tax Engine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NOT a model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IRS source verification + unit tests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Ship 5x faster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Lender Qualification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NOT a model (rule-based)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Config + version control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Ship 5x faster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Monte Carlo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Full model card + champion/challenger + outcomes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Required for production</w:t>
            </w:r>
          </w:p>
        </w:tc>
      </w:tr>
      <w:tr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TimesFM 2.5 / TFT</w:t>
            </w:r>
          </w:p>
        </w:tc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MEDIUM-HIGH model</w:t>
            </w:r>
          </w:p>
        </w:tc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Model card + backtesting</w:t>
            </w:r>
          </w:p>
        </w:tc>
        <w:tc>
          <w:tcPr>
            <w:tcW w:type="dxa" w:w="259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Required for production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Approval Predictor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HIGH-materiality MODEL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Full card + outcomes + disparate impact monitor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sz w:val="17"/>
              </w:rPr>
              <w:t>Required for production</w:t>
            </w:r>
          </w:p>
        </w:tc>
      </w:tr>
    </w:tbl>
    <w:p>
      <w:pPr>
        <w:shd w:val="clear" w:color="auto" w:fill="E5F5E5"/>
      </w:pPr>
      <w:r>
        <w:rPr>
          <w:b/>
          <w:color w:val="1E7E34"/>
          <w:sz w:val="21"/>
        </w:rPr>
        <w:t>[SR 26-02 MOAT] Architectural moat: deterministic layer ships WITHOUT model governance overhead. Monte Carlo + ML require full SR 26-02 cards. Competitors operating under blanket SR 11-7 definition must build full model governance for the deterministic layer too — we don't. This is 60-70% governance overhead reduction on the most-used components.</w:t>
      </w:r>
    </w:p>
    <w:p>
      <w:pPr>
        <w:pStyle w:val="Heading3"/>
      </w:pPr>
      <w:r>
        <w:rPr>
          <w:color w:val="333333"/>
          <w:sz w:val="25"/>
        </w:rPr>
        <w:t>22.1 Model Card Template (for Monte Carlo + ML components)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Model Card: [Component Name]</w:t>
        <w:br/>
        <w:t xml:space="preserve">  - SR 26-02 Classification: [HIGH-MATERIALITY MODEL / etc.]</w:t>
        <w:br/>
        <w:t xml:space="preserve">  - Purpose: [Description]</w:t>
        <w:br/>
        <w:t xml:space="preserve">  - Inputs: [List with sources]</w:t>
        <w:br/>
        <w:t xml:space="preserve">  - Outputs: [List]</w:t>
        <w:br/>
        <w:t xml:space="preserve">  - Methodology: [Copula type, distributions, etc.]</w:t>
        <w:br/>
        <w:t xml:space="preserve">  - Validation: [Backtest results]</w:t>
        <w:br/>
        <w:t xml:space="preserve">  - Champion Model: [Production baseline]</w:t>
        <w:br/>
        <w:t xml:space="preserve">  - Challenger Models: [Alternatives]</w:t>
        <w:br/>
        <w:t xml:space="preserve">  - Performance Metrics: [AUC, calibration, etc.]</w:t>
        <w:br/>
        <w:t xml:space="preserve">  - Fairness Audit: [Disparate impact test results]</w:t>
        <w:br/>
        <w:t xml:space="preserve">  - Monitoring: [PSI thresholds, retraining cadence]</w:t>
        <w:br/>
        <w:t xml:space="preserve">  - Limitations: [Known edge cases]</w:t>
        <w:br/>
        <w:t xml:space="preserve">  - Approver: [Name + Date]</w:t>
      </w:r>
    </w:p>
    <w:p>
      <w:r>
        <w:br w:type="page"/>
      </w:r>
    </w:p>
    <w:p>
      <w:pPr>
        <w:pStyle w:val="Heading1"/>
      </w:pPr>
      <w:r>
        <w:rPr>
          <w:color w:val="1F3A5F"/>
          <w:sz w:val="40"/>
        </w:rPr>
        <w:t>Part VII — Appendices</w:t>
      </w:r>
    </w:p>
    <w:p>
      <w:pPr>
        <w:pStyle w:val="Heading2"/>
      </w:pPr>
      <w:r>
        <w:rPr>
          <w:color w:val="1F3A5F"/>
          <w:sz w:val="30"/>
        </w:rPr>
        <w:t>Appendix A: Document Inventory (60+ sources)</w:t>
      </w:r>
    </w:p>
    <w:p>
      <w:pPr>
        <w:pStyle w:val="Heading3"/>
      </w:pPr>
      <w:r>
        <w:rPr>
          <w:color w:val="333333"/>
          <w:sz w:val="25"/>
        </w:rPr>
        <w:t>A.1 Master Specifications (MDs — 8)</w:t>
      </w:r>
    </w:p>
    <w:p>
      <w:pPr>
        <w:pStyle w:val="ListBullet"/>
        <w:spacing w:after="40"/>
        <w:ind w:left="360"/>
      </w:pPr>
      <w:r>
        <w:rPr>
          <w:sz w:val="21"/>
        </w:rPr>
        <w:t>six-function-doctrine.md</w:t>
      </w:r>
    </w:p>
    <w:p>
      <w:pPr>
        <w:pStyle w:val="ListBullet"/>
        <w:spacing w:after="40"/>
        <w:ind w:left="360"/>
      </w:pPr>
      <w:r>
        <w:rPr>
          <w:sz w:val="21"/>
        </w:rPr>
        <w:t>Advisor_Grade_DSCR_Decision_Engine_Usable_Master_Spec.md</w:t>
      </w:r>
    </w:p>
    <w:p>
      <w:pPr>
        <w:pStyle w:val="ListBullet"/>
        <w:spacing w:after="40"/>
        <w:ind w:left="360"/>
      </w:pPr>
      <w:r>
        <w:rPr>
          <w:sz w:val="21"/>
        </w:rPr>
        <w:t>Advisor_Grade_DSCR_Decision_Engine_Organized_Research.md</w:t>
      </w:r>
    </w:p>
    <w:p>
      <w:pPr>
        <w:pStyle w:val="ListBullet"/>
        <w:spacing w:after="40"/>
        <w:ind w:left="360"/>
      </w:pPr>
      <w:r>
        <w:rPr>
          <w:sz w:val="21"/>
        </w:rPr>
        <w:t>AEGIS_DSCR_Algorithm_Gap_Upgrade_Pack.md</w:t>
      </w:r>
    </w:p>
    <w:p>
      <w:pPr>
        <w:pStyle w:val="ListBullet"/>
        <w:spacing w:after="40"/>
        <w:ind w:left="360"/>
      </w:pPr>
      <w:r>
        <w:rPr>
          <w:sz w:val="21"/>
        </w:rPr>
        <w:t>AEGIS_DSCR_Advisor_Grade_Operating_Model_Upgrade_Pack.md</w:t>
      </w:r>
    </w:p>
    <w:p>
      <w:pPr>
        <w:pStyle w:val="ListBullet"/>
        <w:spacing w:after="40"/>
        <w:ind w:left="360"/>
      </w:pPr>
      <w:r>
        <w:rPr>
          <w:sz w:val="21"/>
        </w:rPr>
        <w:t>AEGIS_DSCR_Deterministic_Core_Keeps_Detailed.md</w:t>
      </w:r>
    </w:p>
    <w:p>
      <w:pPr>
        <w:pStyle w:val="ListBullet"/>
        <w:spacing w:after="40"/>
        <w:ind w:left="360"/>
      </w:pPr>
      <w:r>
        <w:rPr>
          <w:sz w:val="21"/>
        </w:rPr>
        <w:t>AEGIS_DSCR_Complete_Usable_Master_Doc_v3.md</w:t>
      </w:r>
    </w:p>
    <w:p>
      <w:pPr>
        <w:pStyle w:val="ListBullet"/>
        <w:spacing w:after="40"/>
        <w:ind w:left="360"/>
      </w:pPr>
      <w:r>
        <w:rPr>
          <w:sz w:val="21"/>
        </w:rPr>
        <w:t>DSCR_Engine_Master_Specification.md</w:t>
      </w:r>
    </w:p>
    <w:p>
      <w:pPr>
        <w:pStyle w:val="Heading3"/>
      </w:pPr>
      <w:r>
        <w:rPr>
          <w:color w:val="333333"/>
          <w:sz w:val="25"/>
        </w:rPr>
        <w:t>A.2 Architectural Blueprint PDFs (14)</w:t>
      </w:r>
    </w:p>
    <w:p>
      <w:pPr>
        <w:pStyle w:val="ListBullet"/>
        <w:spacing w:after="40"/>
        <w:ind w:left="360"/>
      </w:pPr>
      <w:r>
        <w:rPr>
          <w:sz w:val="21"/>
        </w:rPr>
        <w:t>From Black Box to Glass Box — adversarial hardening</w:t>
      </w:r>
    </w:p>
    <w:p>
      <w:pPr>
        <w:pStyle w:val="ListBullet"/>
        <w:spacing w:after="40"/>
        <w:ind w:left="360"/>
      </w:pPr>
      <w:r>
        <w:rPr>
          <w:sz w:val="21"/>
        </w:rPr>
        <w:t>From Calculator to Counselor — adversarial validation blueprint</w:t>
      </w:r>
    </w:p>
    <w:p>
      <w:pPr>
        <w:pStyle w:val="ListBullet"/>
        <w:spacing w:after="40"/>
        <w:ind w:left="360"/>
      </w:pPr>
      <w:r>
        <w:rPr>
          <w:sz w:val="21"/>
        </w:rPr>
        <w:t>From Calculation to Counsel — quantitative innovation</w:t>
      </w:r>
    </w:p>
    <w:p>
      <w:pPr>
        <w:pStyle w:val="ListBullet"/>
        <w:spacing w:after="40"/>
        <w:ind w:left="360"/>
      </w:pPr>
      <w:r>
        <w:rPr>
          <w:sz w:val="21"/>
        </w:rPr>
        <w:t>Architecting the Advisor-Grade DSCR Engine — 11-module + lender adapter</w:t>
      </w:r>
    </w:p>
    <w:p>
      <w:pPr>
        <w:pStyle w:val="ListBullet"/>
        <w:spacing w:after="40"/>
        <w:ind w:left="360"/>
      </w:pPr>
      <w:r>
        <w:rPr>
          <w:sz w:val="21"/>
        </w:rPr>
        <w:t>Beyond the DSCR — dual-ledger + stabilization</w:t>
      </w:r>
    </w:p>
    <w:p>
      <w:pPr>
        <w:pStyle w:val="ListBullet"/>
        <w:spacing w:after="40"/>
        <w:ind w:left="360"/>
      </w:pPr>
      <w:r>
        <w:rPr>
          <w:sz w:val="21"/>
        </w:rPr>
        <w:t>From Static Snapshot to Dynamic Trajectory — temporal/path</w:t>
      </w:r>
    </w:p>
    <w:p>
      <w:pPr>
        <w:pStyle w:val="ListBullet"/>
        <w:spacing w:after="40"/>
        <w:ind w:left="360"/>
      </w:pPr>
      <w:r>
        <w:rPr>
          <w:sz w:val="21"/>
        </w:rPr>
        <w:t>From Calculator to Containment — adversarial hardening MVP</w:t>
      </w:r>
    </w:p>
    <w:p>
      <w:pPr>
        <w:pStyle w:val="ListBullet"/>
        <w:spacing w:after="40"/>
        <w:ind w:left="360"/>
      </w:pPr>
      <w:r>
        <w:rPr>
          <w:sz w:val="21"/>
        </w:rPr>
        <w:t>AI Algorithm Improvement Prompt — 15 research loops</w:t>
      </w:r>
    </w:p>
    <w:p>
      <w:pPr>
        <w:pStyle w:val="ListBullet"/>
        <w:spacing w:after="40"/>
        <w:ind w:left="360"/>
      </w:pPr>
      <w:r>
        <w:rPr>
          <w:sz w:val="21"/>
        </w:rPr>
        <w:t>AI Algorithm Improvement Prompt 2 — per-formula hardening</w:t>
      </w:r>
    </w:p>
    <w:p>
      <w:pPr>
        <w:pStyle w:val="ListBullet"/>
        <w:spacing w:after="40"/>
        <w:ind w:left="360"/>
      </w:pPr>
      <w:r>
        <w:rPr>
          <w:sz w:val="21"/>
        </w:rPr>
        <w:t>FCRA Adverse Action Engine for Institutional Compliance — reason codes + payload</w:t>
      </w:r>
    </w:p>
    <w:p>
      <w:pPr>
        <w:pStyle w:val="ListBullet"/>
        <w:spacing w:after="40"/>
        <w:ind w:left="360"/>
      </w:pPr>
      <w:r>
        <w:rPr>
          <w:sz w:val="21"/>
        </w:rPr>
        <w:t>Beyond the Rulebook (x2) — dynamic data + probabilistic underwriting</w:t>
      </w:r>
    </w:p>
    <w:p>
      <w:pPr>
        <w:pStyle w:val="ListBullet"/>
        <w:spacing w:after="40"/>
        <w:ind w:left="360"/>
      </w:pPr>
      <w:r>
        <w:rPr>
          <w:sz w:val="21"/>
        </w:rPr>
        <w:t>From Blueprint to Sovereign Engine — TimesFM hardening</w:t>
      </w:r>
    </w:p>
    <w:p>
      <w:pPr>
        <w:pStyle w:val="ListBullet"/>
        <w:spacing w:after="40"/>
        <w:ind w:left="360"/>
      </w:pPr>
      <w:r>
        <w:rPr>
          <w:sz w:val="21"/>
        </w:rPr>
        <w:t>From Policy to Profit — Cake Mortgage 2026 strategy</w:t>
      </w:r>
    </w:p>
    <w:p>
      <w:pPr>
        <w:pStyle w:val="ListBullet"/>
        <w:spacing w:after="40"/>
        <w:ind w:left="360"/>
      </w:pPr>
      <w:r>
        <w:rPr>
          <w:sz w:val="21"/>
        </w:rPr>
        <w:t>From Restriction to Dominance — Cake Mortgage arbitrage</w:t>
      </w:r>
    </w:p>
    <w:p>
      <w:pPr>
        <w:pStyle w:val="Heading3"/>
      </w:pPr>
      <w:r>
        <w:rPr>
          <w:color w:val="333333"/>
          <w:sz w:val="25"/>
        </w:rPr>
        <w:t>A.3 Sprint Research Execution (6)</w:t>
      </w:r>
    </w:p>
    <w:p>
      <w:pPr>
        <w:pStyle w:val="ListBullet"/>
        <w:spacing w:after="40"/>
        <w:ind w:left="360"/>
      </w:pPr>
      <w:r>
        <w:rPr>
          <w:sz w:val="21"/>
        </w:rPr>
        <w:t>Sprint 0 &amp; 1 — Live Research Execution Findings</w:t>
      </w:r>
    </w:p>
    <w:p>
      <w:pPr>
        <w:pStyle w:val="ListBullet"/>
        <w:spacing w:after="40"/>
        <w:ind w:left="360"/>
      </w:pPr>
      <w:r>
        <w:rPr>
          <w:sz w:val="21"/>
        </w:rPr>
        <w:t>Sprint 2 — PPP State Matrix + STR Legality + 40-Year Amortization</w:t>
      </w:r>
    </w:p>
    <w:p>
      <w:pPr>
        <w:pStyle w:val="ListBullet"/>
        <w:spacing w:after="40"/>
        <w:ind w:left="360"/>
      </w:pPr>
      <w:r>
        <w:rPr>
          <w:sz w:val="21"/>
        </w:rPr>
        <w:t>Sprint 3 — Lender Footprints + Securitization Pool + Competitive Threat</w:t>
      </w:r>
    </w:p>
    <w:p>
      <w:pPr>
        <w:pStyle w:val="ListBullet"/>
        <w:spacing w:after="40"/>
        <w:ind w:left="360"/>
      </w:pPr>
      <w:r>
        <w:rPr>
          <w:sz w:val="21"/>
        </w:rPr>
        <w:t>Sprint 4 — After-Tax IRR + OBBBA + Insurance Kill + Flood Gate + Compliance</w:t>
      </w:r>
    </w:p>
    <w:p>
      <w:pPr>
        <w:pStyle w:val="ListBullet"/>
        <w:spacing w:after="40"/>
        <w:ind w:left="360"/>
      </w:pPr>
      <w:r>
        <w:rPr>
          <w:sz w:val="21"/>
        </w:rPr>
        <w:t>Sprint 5 — Live Data APIs + Rate Anchors + Property Tax Matrix + Architecture</w:t>
      </w:r>
    </w:p>
    <w:p>
      <w:pPr>
        <w:pStyle w:val="ListBullet"/>
        <w:spacing w:after="40"/>
        <w:ind w:left="360"/>
      </w:pPr>
      <w:r>
        <w:rPr>
          <w:sz w:val="21"/>
        </w:rPr>
        <w:t>Sprint 6 — t-Copula MC + QuantLib ARM + After-Tax IRR + IC Memo + 1031 + XGBoost</w:t>
      </w:r>
    </w:p>
    <w:p>
      <w:pPr>
        <w:pStyle w:val="Heading3"/>
      </w:pPr>
      <w:r>
        <w:rPr>
          <w:color w:val="333333"/>
          <w:sz w:val="25"/>
        </w:rPr>
        <w:t>A.4 Master Specs (6)</w:t>
      </w:r>
    </w:p>
    <w:p>
      <w:pPr>
        <w:pStyle w:val="ListBullet"/>
        <w:spacing w:after="40"/>
        <w:ind w:left="360"/>
      </w:pPr>
      <w:r>
        <w:rPr>
          <w:sz w:val="21"/>
        </w:rPr>
        <w:t>DSCR_Underwriting_Engine_v14_Complete_Master_Document.md</w:t>
      </w:r>
    </w:p>
    <w:p>
      <w:pPr>
        <w:pStyle w:val="ListBullet"/>
        <w:spacing w:after="40"/>
        <w:ind w:left="360"/>
      </w:pPr>
      <w:r>
        <w:rPr>
          <w:sz w:val="21"/>
        </w:rPr>
        <w:t>DSCR_Underwriting_Engine_Master_Consolidated_v16.md (BUG-02/03 + FLAW-01/02)</w:t>
      </w:r>
    </w:p>
    <w:p>
      <w:pPr>
        <w:pStyle w:val="ListBullet"/>
        <w:spacing w:after="40"/>
        <w:ind w:left="360"/>
      </w:pPr>
      <w:r>
        <w:rPr>
          <w:sz w:val="21"/>
        </w:rPr>
        <w:t>DSCR_Sovereign_OS_Definitive_Master_Blueprint_v3.md (SR 26-02 + 7 critical corrections)</w:t>
      </w:r>
    </w:p>
    <w:p>
      <w:pPr>
        <w:pStyle w:val="ListBullet"/>
        <w:spacing w:after="40"/>
        <w:ind w:left="360"/>
      </w:pPr>
      <w:r>
        <w:rPr>
          <w:sz w:val="21"/>
        </w:rPr>
        <w:t>DSCR SOVEREIGN OS_ THE DEFINITIVE PRODUCT SPECIFICATION.md (Dual-Audience v12)</w:t>
      </w:r>
    </w:p>
    <w:p>
      <w:pPr>
        <w:pStyle w:val="ListBullet"/>
        <w:spacing w:after="40"/>
        <w:ind w:left="360"/>
      </w:pPr>
      <w:r>
        <w:rPr>
          <w:sz w:val="21"/>
        </w:rPr>
        <w:t>DSCR Sovereign OS THE MASTER BLUEPRINT.md</w:t>
      </w:r>
    </w:p>
    <w:p>
      <w:pPr>
        <w:pStyle w:val="ListBullet"/>
        <w:spacing w:after="40"/>
        <w:ind w:left="360"/>
      </w:pPr>
      <w:r>
        <w:rPr>
          <w:sz w:val="21"/>
        </w:rPr>
        <w:t>THE COMPLETE SOVEREIGN MASTER DOCUMENT.md (2 versions — full + shorter)</w:t>
      </w:r>
    </w:p>
    <w:p>
      <w:pPr>
        <w:pStyle w:val="Heading3"/>
      </w:pPr>
      <w:r>
        <w:rPr>
          <w:color w:val="333333"/>
          <w:sz w:val="25"/>
        </w:rPr>
        <w:t>A.5 Knowledge Documents (5)</w:t>
      </w:r>
    </w:p>
    <w:p>
      <w:pPr>
        <w:pStyle w:val="ListBullet"/>
        <w:spacing w:after="40"/>
        <w:ind w:left="360"/>
      </w:pPr>
      <w:r>
        <w:rPr>
          <w:sz w:val="21"/>
        </w:rPr>
        <w:t>Master DSCR Knowledge Document.md</w:t>
      </w:r>
    </w:p>
    <w:p>
      <w:pPr>
        <w:pStyle w:val="ListBullet"/>
        <w:spacing w:after="40"/>
        <w:ind w:left="360"/>
      </w:pPr>
      <w:r>
        <w:rPr>
          <w:sz w:val="21"/>
        </w:rPr>
        <w:t>The 2026 DSCR Master Knowledge Paper.md (Manus AI synthesis)</w:t>
      </w:r>
    </w:p>
    <w:p>
      <w:pPr>
        <w:pStyle w:val="ListBullet"/>
        <w:spacing w:after="40"/>
        <w:ind w:left="360"/>
      </w:pPr>
      <w:r>
        <w:rPr>
          <w:sz w:val="21"/>
        </w:rPr>
        <w:t>DSCR Sovereign OS MASTER RESEARCH SYNTHESIS.md</w:t>
      </w:r>
    </w:p>
    <w:p>
      <w:pPr>
        <w:pStyle w:val="ListBullet"/>
        <w:spacing w:after="40"/>
        <w:ind w:left="360"/>
      </w:pPr>
      <w:r>
        <w:rPr>
          <w:sz w:val="21"/>
        </w:rPr>
        <w:t>DSCR Sovereign OS &amp; Non-QM Wholesale Lender Definitive Master Research Report.md</w:t>
      </w:r>
    </w:p>
    <w:p>
      <w:pPr>
        <w:pStyle w:val="ListBullet"/>
        <w:spacing w:after="40"/>
        <w:ind w:left="360"/>
      </w:pPr>
      <w:r>
        <w:rPr>
          <w:sz w:val="21"/>
        </w:rPr>
        <w:t>DSCR DUAL TRUTH ENGINE CHATGPT RESEARCH.md</w:t>
      </w:r>
    </w:p>
    <w:p>
      <w:pPr>
        <w:pStyle w:val="Heading3"/>
      </w:pPr>
      <w:r>
        <w:rPr>
          <w:color w:val="333333"/>
          <w:sz w:val="25"/>
        </w:rPr>
        <w:t>A.6 Analysis &amp; Strategy Documents (10)</w:t>
      </w:r>
    </w:p>
    <w:p>
      <w:pPr>
        <w:pStyle w:val="ListBullet"/>
        <w:spacing w:after="40"/>
        <w:ind w:left="360"/>
      </w:pPr>
      <w:r>
        <w:rPr>
          <w:sz w:val="21"/>
        </w:rPr>
        <w:t>DSCR Sovereign OS Upgrade Intelligence Report (3 versions)</w:t>
      </w:r>
    </w:p>
    <w:p>
      <w:pPr>
        <w:pStyle w:val="ListBullet"/>
        <w:spacing w:after="40"/>
        <w:ind w:left="360"/>
      </w:pPr>
      <w:r>
        <w:rPr>
          <w:sz w:val="21"/>
        </w:rPr>
        <w:t>dscr_sovereign_os_architectural_debt_and_math.md</w:t>
      </w:r>
    </w:p>
    <w:p>
      <w:pPr>
        <w:pStyle w:val="ListBullet"/>
        <w:spacing w:after="40"/>
        <w:ind w:left="360"/>
      </w:pPr>
      <w:r>
        <w:rPr>
          <w:sz w:val="21"/>
        </w:rPr>
        <w:t>dscr_sovereign_os_deep_debt_analysis.md</w:t>
      </w:r>
    </w:p>
    <w:p>
      <w:pPr>
        <w:pStyle w:val="ListBullet"/>
        <w:spacing w:after="40"/>
        <w:ind w:left="360"/>
      </w:pPr>
      <w:r>
        <w:rPr>
          <w:sz w:val="21"/>
        </w:rPr>
        <w:t>DSCR_Sovereign_OS_Feature_Engineering_Blueprint.md</w:t>
      </w:r>
    </w:p>
    <w:p>
      <w:pPr>
        <w:pStyle w:val="ListBullet"/>
        <w:spacing w:after="40"/>
        <w:ind w:left="360"/>
      </w:pPr>
      <w:r>
        <w:rPr>
          <w:sz w:val="21"/>
        </w:rPr>
        <w:t>DSCR_Appendix_B_Research_Resolution_Report.md</w:t>
      </w:r>
    </w:p>
    <w:p>
      <w:pPr>
        <w:pStyle w:val="ListBullet"/>
        <w:spacing w:after="40"/>
        <w:ind w:left="360"/>
      </w:pPr>
      <w:r>
        <w:rPr>
          <w:sz w:val="21"/>
        </w:rPr>
        <w:t>DSCR_Blueprint_Verification_Corrections_Log.md</w:t>
      </w:r>
    </w:p>
    <w:p>
      <w:pPr>
        <w:pStyle w:val="ListBullet"/>
        <w:spacing w:after="40"/>
        <w:ind w:left="360"/>
      </w:pPr>
      <w:r>
        <w:rPr>
          <w:sz w:val="21"/>
        </w:rPr>
        <w:t>DSCR Forumals.md</w:t>
      </w:r>
    </w:p>
    <w:p>
      <w:pPr>
        <w:pStyle w:val="ListBullet"/>
        <w:spacing w:after="40"/>
        <w:ind w:left="360"/>
      </w:pPr>
      <w:r>
        <w:rPr>
          <w:sz w:val="21"/>
        </w:rPr>
        <w:t>Actionable Next Steps for the 20X DSCR Deal Engine.md</w:t>
      </w:r>
    </w:p>
    <w:p>
      <w:pPr>
        <w:pStyle w:val="ListBullet"/>
        <w:spacing w:after="40"/>
        <w:ind w:left="360"/>
      </w:pPr>
      <w:r>
        <w:rPr>
          <w:sz w:val="21"/>
        </w:rPr>
        <w:t>NEW_DSCR Deal Desk Build-Ready Research Report.md</w:t>
      </w:r>
    </w:p>
    <w:p>
      <w:pPr>
        <w:pStyle w:val="ListBullet"/>
        <w:spacing w:after="40"/>
        <w:ind w:left="360"/>
      </w:pPr>
      <w:r>
        <w:rPr>
          <w:sz w:val="21"/>
        </w:rPr>
        <w:t>TimesFM_LoRA_Complete_Engineering_Spec.md</w:t>
      </w:r>
    </w:p>
    <w:p>
      <w:pPr>
        <w:pStyle w:val="Heading3"/>
      </w:pPr>
      <w:r>
        <w:rPr>
          <w:color w:val="333333"/>
          <w:sz w:val="25"/>
        </w:rPr>
        <w:t>A.7 Slice 1 Codebase (read)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DSCR_SOVEREIGN_OS/packages/dscr-core/src/dscr_core/payment.py (4,709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DSCR_SOVEREIGN_OS/packages/dscr-core/src/dscr_core/dscr.py (13,069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DSCR_SOVEREIGN_OS/packages/dscr-core/src/dscr_core/leverage.py (12,653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DSCR_SOVEREIGN_OS/packages/dscr-core/src/dscr_core/ltv.py (8,472 B, BUG-01/05/06 fixed)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DSCR_SOVEREIGN_OS/packages/dscr-core/src/dscr_core/compliance.py (13,012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DSCR_SOVEREIGN_OS/packages/dscr-core/golden_vectors.json (3,211 B)</w:t>
      </w:r>
    </w:p>
    <w:p>
      <w:pPr>
        <w:pStyle w:val="ListBullet"/>
        <w:spacing w:after="40"/>
        <w:ind w:left="360"/>
      </w:pPr>
      <w:r>
        <w:rPr>
          <w:sz w:val="21"/>
        </w:rPr>
        <w:t>DSCR_SOVEREIGN_OS/packages/dscr-core/audit doc + 132 tests / 94.37% coverage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B: Pseudocode Library (Canonical, Expanded)</w:t>
      </w:r>
    </w:p>
    <w:p>
      <w:pPr>
        <w:pStyle w:val="Heading3"/>
      </w:pPr>
      <w:r>
        <w:rPr>
          <w:color w:val="333333"/>
          <w:sz w:val="25"/>
        </w:rPr>
        <w:t>B.1 Sequential Drawdown Array (P0-1)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sequential_drawdown(</w:t>
        <w:br/>
        <w:t xml:space="preserve">    monthly_rent: list[float],       # 36 months</w:t>
        <w:br/>
        <w:t xml:space="preserve">    monthly_opex: list[float],      # 36 months</w:t>
        <w:br/>
        <w:t xml:space="preserve">    monthly_debt_service: list[float],</w:t>
        <w:br/>
        <w:t xml:space="preserve">    capex_events: dict[int, float],</w:t>
        <w:br/>
        <w:t xml:space="preserve">    starting_reserves: float,</w:t>
        <w:br/>
        <w:t>) -&gt; dict:</w:t>
        <w:br/>
        <w:t xml:space="preserve">    balance = starting_reserves</w:t>
        <w:br/>
        <w:t xml:space="preserve">    ruin_month = None</w:t>
        <w:br/>
        <w:t xml:space="preserve">    for t in range(36):</w:t>
        <w:br/>
        <w:t xml:space="preserve">        ncf = monthly_rent[t] - monthly_opex[t] - monthly_debt_service[t]</w:t>
        <w:br/>
        <w:t xml:space="preserve">        if t in capex_events: ncf -= capex_events[t]</w:t>
        <w:br/>
        <w:t xml:space="preserve">        balance += ncf</w:t>
        <w:br/>
        <w:t xml:space="preserve">        if balance &lt; 0 and ruin_month is None: ruin_month = t + 1</w:t>
        <w:br/>
        <w:t xml:space="preserve">    return {'liquidity_failure': ruin_month is not None,</w:t>
        <w:br/>
        <w:t xml:space="preserve">            'ruin_month': ruin_month}</w:t>
      </w:r>
    </w:p>
    <w:p>
      <w:pPr>
        <w:pStyle w:val="Heading3"/>
      </w:pPr>
      <w:r>
        <w:rPr>
          <w:color w:val="333333"/>
          <w:sz w:val="25"/>
        </w:rPr>
        <w:t>B.2 t-Copula Monte Carlo (Sprint 6 implementation)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from scipy import stats</w:t>
        <w:br/>
        <w:t>import numpy as np</w:t>
        <w:br/>
        <w:br/>
        <w:t>CORRELATION_MATRIX = np.array([</w:t>
        <w:br/>
        <w:t xml:space="preserve">    [ 1.00, -0.55,  0.25,  0.35, -0.10],</w:t>
        <w:br/>
        <w:t xml:space="preserve">    [-0.55,  1.00,  0.15, -0.30,  0.05],</w:t>
        <w:br/>
        <w:t xml:space="preserve">    [ 0.25,  0.15,  1.00,  0.10, -0.05],</w:t>
        <w:br/>
        <w:t xml:space="preserve">    [ 0.35, -0.30,  0.10,  1.00,  0.20],</w:t>
        <w:br/>
        <w:t xml:space="preserve">    [-0.10,  0.05, -0.05,  0.20,  1.00],</w:t>
        <w:br/>
        <w:t>])</w:t>
        <w:br/>
        <w:br/>
        <w:t>def run_monte_carlo(noi, monthly_pitia, hold_years, n_trials=10_000, nu=6):</w:t>
        <w:br/>
        <w:t xml:space="preserve">    rng = np.random.default_rng(42)</w:t>
        <w:br/>
        <w:t xml:space="preserve">    L = np.linalg.cholesky(CORRELATION_MATRIX)</w:t>
        <w:br/>
        <w:t xml:space="preserve">    Z = rng.standard_normal((n_trials, 5))</w:t>
        <w:br/>
        <w:t xml:space="preserve">    chi2 = rng.chisquare(nu, size=(n_trials, 1))</w:t>
        <w:br/>
        <w:t xml:space="preserve">    X = (Z @ L.T) / np.sqrt(chi2 / nu)</w:t>
        <w:br/>
        <w:t xml:space="preserve">    U = stats.t.cdf(X, df=nu)</w:t>
        <w:br/>
        <w:t xml:space="preserve">    rent_growth = stats.norm.ppf(U[:, 0], loc=0.02, scale=0.05)</w:t>
        <w:br/>
        <w:t xml:space="preserve">    vacancy = np.clip(stats.beta.ppf(U[:, 1], a=2, b=36), 0, 0.35)</w:t>
        <w:br/>
        <w:t xml:space="preserve">    # ... map remaining marginals</w:t>
        <w:br/>
        <w:t xml:space="preserve">    # Returns: dscr_p5, dscr_p50, prob_dscr_sub_1_0, stress_verdict</w:t>
      </w:r>
    </w:p>
    <w:p>
      <w:pPr>
        <w:pStyle w:val="Heading3"/>
      </w:pPr>
      <w:r>
        <w:rPr>
          <w:color w:val="333333"/>
          <w:sz w:val="25"/>
        </w:rPr>
        <w:t>B.3 OBBBA After-Tax IRR (Sprint 4)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compute_after_tax_irr(deal, tax_profile, hold_years):</w:t>
        <w:br/>
        <w:t xml:space="preserve">    # OBBBA 100% bonus (acquired after Jan 19, 2025)</w:t>
        <w:br/>
        <w:t xml:space="preserve">    # Cost-seg reclassification: 60% structure / 40% bonus-eligible</w:t>
        <w:br/>
        <w:t xml:space="preserve">    building_basis = deal.purchase_price - deal.land_value</w:t>
        <w:br/>
        <w:t xml:space="preserve">    if deal.cost_seg_elected and deal.purchase_price &gt;= 500000:</w:t>
        <w:br/>
        <w:t xml:space="preserve">        bonus = building_basis * 0.40</w:t>
        <w:br/>
        <w:t xml:space="preserve">        structure = building_basis * 0.60</w:t>
        <w:br/>
        <w:t xml:space="preserve">        yr1_dep = bonus + structure / 27.5</w:t>
        <w:br/>
        <w:t xml:space="preserve">        ongoing_dep = structure / 27.5</w:t>
        <w:br/>
        <w:t xml:space="preserve">    # §1250 recapture at exit (residential: Bucket 1=0, Bucket 2=25%, Bucket 3=LTCG)</w:t>
        <w:br/>
        <w:t xml:space="preserve">    # NIIT 3.8% if MAGI &gt; threshold (FIXED, NOT CPI)</w:t>
        <w:br/>
        <w:t xml:space="preserve">    # PAL phase-out: $150K complete (not $200K)</w:t>
        <w:br/>
        <w:t xml:space="preserve">    # REP status: &gt;750 hrs + &gt;50% real property -&gt; no NIIT on rental</w:t>
        <w:br/>
        <w:t xml:space="preserve">    # XIRR via pyxirr</w:t>
      </w:r>
    </w:p>
    <w:p>
      <w:pPr>
        <w:pStyle w:val="Heading3"/>
      </w:pPr>
      <w:r>
        <w:rPr>
          <w:color w:val="333333"/>
          <w:sz w:val="25"/>
        </w:rPr>
        <w:t>B.4 Extended QbD (Doc 17 — 7 triggers)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qualifies_but_dangerous(lender_pass, dscr_e, seasonal_dscr_min,</w:t>
        <w:br/>
        <w:t xml:space="preserve">                             rwdscr, drawdown_pass, refi_pass, acs, iss):</w:t>
        <w:br/>
        <w:t xml:space="preserve">    if not lender_pass: return False, 'LENDER_FAIL'</w:t>
        <w:br/>
        <w:t xml:space="preserve">    triggers = []</w:t>
        <w:br/>
        <w:t xml:space="preserve">    if dscr_e &lt; 1.0: triggers.append('DSCR_E_BREACH')</w:t>
        <w:br/>
        <w:t xml:space="preserve">    if seasonal_dscr_min &lt; 1.0: triggers.append('SEASONAL_BREACH')</w:t>
        <w:br/>
        <w:t xml:space="preserve">    if rwdscr &lt; 1.0: triggers.append('RWDSCR_BREACH')</w:t>
        <w:br/>
        <w:t xml:space="preserve">    if not drawdown_pass: triggers.append('LIQUIDITY_FAILURE')</w:t>
        <w:br/>
        <w:t xml:space="preserve">    if not refi_pass: triggers.append('REFI_FAILURE')</w:t>
        <w:br/>
        <w:t xml:space="preserve">    if acs &lt; 0.6: triggers.append('LOW_DATA_CONFIDENCE')</w:t>
        <w:br/>
        <w:t xml:space="preserve">    if iss &lt; 0.6: triggers.append('LOW_SURVIVAL')</w:t>
        <w:br/>
        <w:t xml:space="preserve">    if not triggers: return False, 'NONE'</w:t>
        <w:br/>
        <w:t xml:space="preserve">    severity = ('CRITICAL' if len(triggers) &gt;= 3 else</w:t>
        <w:br/>
        <w:t xml:space="preserve">                'MODERATE' if len(triggers) == 2 else 'MINOR')</w:t>
        <w:br/>
        <w:t xml:space="preserve">    return True, severity</w:t>
      </w:r>
    </w:p>
    <w:p>
      <w:pPr>
        <w:pStyle w:val="Heading3"/>
      </w:pPr>
      <w:r>
        <w:rPr>
          <w:color w:val="333333"/>
          <w:sz w:val="25"/>
        </w:rPr>
        <w:t>B.5 ARM Reset + Cap-Rate Linked Refi (Sprint 5/3)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arm_reset_with_sofr_curve(loan_balance, initial_rate, margin,</w:t>
        <w:br/>
        <w:t xml:space="preserve">                               periodic_cap, lifetime_cap, sofr_rates):</w:t>
        <w:br/>
        <w:t xml:space="preserve">    """Sprint 5 QuantLib ARM Reset"""</w:t>
        <w:br/>
        <w:t xml:space="preserve">    new_rate = sofr_rates['6m'] + margin</w:t>
        <w:br/>
        <w:t xml:space="preserve">    new_rate = min(new_rate, initial_rate + periodic_cap)</w:t>
        <w:br/>
        <w:t xml:space="preserve">    new_rate = min(new_rate, initial_rate + lifetime_cap)</w:t>
        <w:br/>
        <w:t xml:space="preserve">    # PMT(loan, new_rate, remaining_term)</w:t>
        <w:br/>
        <w:br/>
        <w:t>def break_even_refi_cap_linked(noi, loan_balance, current_rate,</w:t>
        <w:br/>
        <w:t xml:space="preserve">                                target_dscr, current_cap_rate,</w:t>
        <w:br/>
        <w:t xml:space="preserve">                                cap_rate_beta, max_matrix_ltv,</w:t>
        <w:br/>
        <w:t xml:space="preserve">                                remaining_term_months):</w:t>
        <w:br/>
        <w:t xml:space="preserve">    # Dual gate: DSCR AND LTV</w:t>
        <w:br/>
        <w:t xml:space="preserve">    def check(rate):</w:t>
        <w:br/>
        <w:t xml:space="preserve">        pmt = compute_pmt(loan_balance, rate, remaining_term_months)</w:t>
        <w:br/>
        <w:t xml:space="preserve">        dscr = noi / (pmt * 12)</w:t>
        <w:br/>
        <w:t xml:space="preserve">        proj_cap = current_cap_rate + cap_rate_beta * (rate - current_rate)</w:t>
        <w:br/>
        <w:t xml:space="preserve">        proj_value = noi / proj_cap</w:t>
        <w:br/>
        <w:t xml:space="preserve">        ltv = loan_balance / proj_value</w:t>
        <w:br/>
        <w:t xml:space="preserve">        return (dscr &gt;= target_dscr) and (ltv &lt;= max_matrix_ltv)</w:t>
        <w:br/>
        <w:t xml:space="preserve">    # Binary search for break_even_rate</w:t>
      </w:r>
    </w:p>
    <w:p>
      <w:pPr>
        <w:pStyle w:val="Heading3"/>
      </w:pPr>
      <w:r>
        <w:rPr>
          <w:color w:val="333333"/>
          <w:sz w:val="25"/>
        </w:rPr>
        <w:t>B.6 6-Class Recommendation (Doc 17 + State Machine)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recommend(acs, lender_pass, qbd_severity, iss, dfs, drawdown_pass):</w:t>
        <w:br/>
        <w:t xml:space="preserve">    if acs &lt; 0.6:</w:t>
        <w:br/>
        <w:t xml:space="preserve">        return 'HALT - INSUFFICIENT DATA', ['ACS_BELOW_THRESHOLD']</w:t>
        <w:br/>
        <w:t xml:space="preserve">    if not lender_pass:</w:t>
        <w:br/>
        <w:t xml:space="preserve">        return 'REJECT - DOES NOT QUALIFY', ['LENDER_FAIL']</w:t>
        <w:br/>
        <w:t xml:space="preserve">    if qbd_severity == 'CRITICAL':</w:t>
        <w:br/>
        <w:t xml:space="preserve">        return 'QUALIFIES BUT CRITICAL RISK', ['QBD_CRITICAL']</w:t>
        <w:br/>
        <w:t xml:space="preserve">    if qbd_severity == 'MODERATE':</w:t>
        <w:br/>
        <w:t xml:space="preserve">        return 'QUALIFIES BUT DANGEROUS', ['QBD_MODERATE']</w:t>
        <w:br/>
        <w:t xml:space="preserve">    if qbd_severity == 'MINOR' or not drawdown_pass or iss &lt; 50 or dfs &lt; 30:</w:t>
        <w:br/>
        <w:t xml:space="preserve">        return 'FRAGILE - MONITOR CLOSELY', ['FRAGILITY_FLAG']</w:t>
        <w:br/>
        <w:t xml:space="preserve">    if iss &gt;= 80 and dfs &gt;= 60:</w:t>
        <w:br/>
        <w:t xml:space="preserve">        return 'STRONG DEAL', ['STRONG_PASS']</w:t>
        <w:br/>
        <w:t xml:space="preserve">    return 'ACCEPTABLE - MONITOR KEY RISKS', ['MONITOR_ONLY']</w:t>
      </w:r>
    </w:p>
    <w:p>
      <w:pPr>
        <w:pStyle w:val="Heading3"/>
      </w:pPr>
      <w:r>
        <w:rPr>
          <w:color w:val="333333"/>
          <w:sz w:val="25"/>
        </w:rPr>
        <w:t>B.7 Adverse_Action_Notice_Payload (FCRA PDF spec)</w:t>
      </w:r>
    </w:p>
    <w:p>
      <w:pPr>
        <w:spacing w:before="80" w:after="80"/>
        <w:ind w:left="432"/>
        <w:shd w:val="clear" w:color="auto" w:fill="F5F5F5"/>
      </w:pPr>
      <w:r>
        <w:rPr>
          <w:rFonts w:ascii="Consolas" w:hAnsi="Consolas"/>
          <w:sz w:val="17"/>
        </w:rPr>
        <w:t>def emit_adverse_action(lender_id, application_id, kill_event,</w:t>
        <w:br/>
        <w:t xml:space="preserve">                       fcra_data_sources, state):</w:t>
        <w:br/>
        <w:t xml:space="preserve">    """FCRA PDF p.8-9 compliant payload"""</w:t>
        <w:br/>
        <w:t xml:space="preserve">    reasons = dynamic_ecoa_mapping(kill_event)</w:t>
        <w:br/>
        <w:t xml:space="preserve">    payload = {</w:t>
        <w:br/>
        <w:t xml:space="preserve">        'version': '1.0',</w:t>
        <w:br/>
        <w:t xml:space="preserve">        'as_of': utcnow().isoformat(),</w:t>
        <w:br/>
        <w:t xml:space="preserve">        'lender_id': lender_id,</w:t>
        <w:br/>
        <w:t xml:space="preserve">        'application_id': application_id,</w:t>
        <w:br/>
        <w:t xml:space="preserve">        'is_compliant': True,</w:t>
        <w:br/>
        <w:t xml:space="preserve">        'regulatory_notices': {</w:t>
        <w:br/>
        <w:t xml:space="preserve">            'ecoa_notice': {</w:t>
        <w:br/>
        <w:t xml:space="preserve">                'header': 'ADVERSE ACTION NOTICE',</w:t>
        <w:br/>
        <w:t xml:space="preserve">                'prohibition_statement': REG_B_PROHIBITION_TEXT,</w:t>
        <w:br/>
        <w:t xml:space="preserve">                'reasons': reasons</w:t>
        <w:br/>
        <w:t xml:space="preserve">            },</w:t>
        <w:br/>
        <w:t xml:space="preserve">            'fcra_disclosure': {</w:t>
        <w:br/>
        <w:t xml:space="preserve">                'header': 'DISCLOSURE REQUIRED BY THE FAIR CREDIT REPORTING ACT',</w:t>
        <w:br/>
        <w:t xml:space="preserve">                'statement': FCRA_STANDARD_TEXT,</w:t>
        <w:br/>
        <w:t xml:space="preserve">                'data_source': fcra_data_sources[0]['name'],</w:t>
        <w:br/>
        <w:t xml:space="preserve">                'source_address': fcra_data_sources[0]['address']</w:t>
        <w:br/>
        <w:t xml:space="preserve">            }</w:t>
        <w:br/>
        <w:t xml:space="preserve">        },</w:t>
        <w:br/>
        <w:t xml:space="preserve">        'state_specific_notices': get_state_specific_notices(state),</w:t>
        <w:br/>
        <w:t xml:space="preserve">        'meta': {</w:t>
        <w:br/>
        <w:t xml:space="preserve">            'generation_timestamp': utcnow().isoformat(),</w:t>
        <w:br/>
        <w:t xml:space="preserve">            'engine_version': ENGINE_VERSION,</w:t>
        <w:br/>
        <w:t xml:space="preserve">            'explanation_layer_version': '1.0.0'</w:t>
        <w:br/>
        <w:t xml:space="preserve">        }</w:t>
        <w:br/>
        <w:t xml:space="preserve">    }</w:t>
        <w:br/>
        <w:t xml:space="preserve">    return payload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C: Live Rate Triplet + Market Data (June 17-18,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0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Data Point</w:t>
            </w:r>
          </w:p>
        </w:tc>
        <w:tc>
          <w:tcPr>
            <w:tcW w:type="dxa" w:w="316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Value (Jun 17-18, 2026)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87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Refresh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10-Year Treasury (DGS10)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4.43%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Every 4 hours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SOFR Overnight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Every 4 hours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30-Day Avg SOFR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3.609%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NY Fed (free)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Daily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90-Day Avg SOFR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3.636%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NY Fed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Daily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1M Term SOFR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3.637%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CME (paid license)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Continuous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3M Term SOFR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3.668%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CME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Continuous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6M Term SOFR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3.731%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CME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Continuous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12M Term SOFR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3.869%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CME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Continuous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Fed Funds Effective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3.50-3.75%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FRED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After FOMC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Conventional 30yr IP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6.53%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Freddie Mac Jun 8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Weekly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DSCR Premium over Conv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+50-125 bps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Multiple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Per rate sheet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Visio DSCR Q1 2026 range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6.75-9.50%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HonestCasa aggregator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Per rate sheet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KBRA CMBS 30+ DQ Feb 2026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7.5%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KBRA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KBRA Office DQ Feb 2026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12.8%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KBRA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KBRA CMBS Distress Feb 2026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10.3%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KBRA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60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DSCR Origination Growth Jan 2025 YoY</w:t>
            </w:r>
          </w:p>
        </w:tc>
        <w:tc>
          <w:tcPr>
            <w:tcW w:type="dxa" w:w="316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+123%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Market data</w:t>
            </w:r>
          </w:p>
        </w:tc>
        <w:tc>
          <w:tcPr>
            <w:tcW w:type="dxa" w:w="187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sz w:val="17"/>
              </w:rPr>
              <w:t>DSCR Avg Rate Q1 2026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sz w:val="17"/>
              </w:rPr>
              <w:t>Below 7% (first time since Jun 2022)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Market data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17"/>
              </w:rPr>
              <w:t>Quarterly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D: Lender Footprint Matrix (June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Lender</w:t>
            </w:r>
          </w:p>
        </w:tc>
        <w:tc>
          <w:tcPr>
            <w:tcW w:type="dxa" w:w="115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NMLS</w:t>
            </w:r>
          </w:p>
        </w:tc>
        <w:tc>
          <w:tcPr>
            <w:tcW w:type="dxa" w:w="129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States</w:t>
            </w:r>
          </w:p>
        </w:tc>
        <w:tc>
          <w:tcPr>
            <w:tcW w:type="dxa" w:w="100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Min FICO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DSCR Floor</w:t>
            </w:r>
          </w:p>
        </w:tc>
        <w:tc>
          <w:tcPr>
            <w:tcW w:type="dxa" w:w="144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Max LTV (P/CO)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Key Feature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Visio Lending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1935590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41+DC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680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1.00 (sub-1.0 case-by-case)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80%/75%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#1 DSCR; 11 S&amp;P deals ~$2B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Kiavi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49+DC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AVM-heavy, rapid closings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Angel Oak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1160240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47+DC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Rental AVM (Clear Capital) Nov 2025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Griffin Funding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46+DC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Sub-1.0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No-ratio, jumbo DSCR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LendingOne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All+exempt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Lima One Capital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$10B+ lifetime; DSCR/bridge/construction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Deephaven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680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1.00 (combined)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80% CLTV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DSCR Second (no reserves, no income docs)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MortgageDepot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40-yr amort + 40-yr IO up to $3M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17"/>
              </w:rPr>
              <w:t>Sistar Mortgage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17"/>
              </w:rPr>
              <w:t>Verified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7"/>
              </w:rPr>
              <w:t>40-yr IO confirmed 2026</w:t>
            </w:r>
          </w:p>
        </w:tc>
      </w:tr>
      <w:tr>
        <w:tc>
          <w:tcPr>
            <w:tcW w:type="dxa" w:w="288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Cake Mortgage (Non-QM Wholesale)</w:t>
            </w:r>
          </w:p>
        </w:tc>
        <w:tc>
          <w:tcPr>
            <w:tcW w:type="dxa" w:w="1152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National</w:t>
            </w:r>
          </w:p>
        </w:tc>
        <w:tc>
          <w:tcPr>
            <w:tcW w:type="dxa" w:w="1008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shd w:val="clear" w:color="auto" w:fill="F0F4F8"/>
          </w:tcPr>
          <w:p>
            <w:r/>
            <w:r>
              <w:rPr>
                <w:sz w:val="17"/>
              </w:rPr>
              <w:t>Bank statement + DSCR; primary research target</w:t>
            </w:r>
          </w:p>
        </w:tc>
      </w:tr>
    </w:tbl>
    <w:p>
      <w:pPr>
        <w:pStyle w:val="Heading3"/>
      </w:pPr>
      <w:r>
        <w:rPr>
          <w:color w:val="333333"/>
          <w:sz w:val="25"/>
        </w:rPr>
        <w:t>D.1 Angel Oak Rental AVM (Industry-First)</w:t>
      </w:r>
    </w:p>
    <w:p>
      <w:pPr>
        <w:spacing w:after="80"/>
      </w:pPr>
      <w:r>
        <w:rPr>
          <w:b w:val="0"/>
          <w:i w:val="0"/>
          <w:sz w:val="21"/>
        </w:rPr>
        <w:t>Launched Nov 4, 2025. Powered by Clear Capital. Locks at pre-qualification, held through closing (unless property materially changes).</w:t>
      </w:r>
    </w:p>
    <w:p>
      <w:pPr>
        <w:shd w:val="clear" w:color="auto" w:fill="E5F5E5"/>
      </w:pPr>
      <w:r>
        <w:rPr>
          <w:b/>
          <w:color w:val="0B5E4B"/>
          <w:sz w:val="21"/>
        </w:rPr>
        <w:t>[COMPETITIVE EDGE] Engine implication: surface Angel Oak as preferred lender when speed-of-certainty matters. Eliminates #1 DSCR deal-kill risk (appraisal coming back with lower rent than assumed).</w:t>
      </w:r>
    </w:p>
    <w:p>
      <w:r>
        <w:br w:type="page"/>
      </w:r>
    </w:p>
    <w:p>
      <w:pPr>
        <w:pStyle w:val="Heading2"/>
      </w:pPr>
      <w:r>
        <w:rPr>
          <w:color w:val="1F3A5F"/>
          <w:sz w:val="30"/>
        </w:rPr>
        <w:t>Appendix E: References &amp; Source Anchors</w:t>
      </w:r>
    </w:p>
    <w:p>
      <w:pPr>
        <w:pStyle w:val="Heading3"/>
      </w:pPr>
      <w:r>
        <w:rPr>
          <w:color w:val="333333"/>
          <w:sz w:val="25"/>
        </w:rPr>
        <w:t>E.1 Primary Regulatory Sources</w:t>
      </w:r>
    </w:p>
    <w:p>
      <w:pPr>
        <w:pStyle w:val="ListBullet"/>
        <w:spacing w:after="40"/>
        <w:ind w:left="360"/>
      </w:pPr>
      <w:r>
        <w:rPr>
          <w:sz w:val="21"/>
        </w:rPr>
        <w:t>OCC Bulletin 2026-13 — SR 26-02 Model Risk Management (effective April 17, 2026)</w:t>
      </w:r>
    </w:p>
    <w:p>
      <w:pPr>
        <w:pStyle w:val="ListBullet"/>
        <w:spacing w:after="40"/>
        <w:ind w:left="360"/>
      </w:pPr>
      <w:r>
        <w:rPr>
          <w:sz w:val="21"/>
        </w:rPr>
        <w:t>Fannie Mae Selling Guide (B2-2-03, B2-3-03, B7-3-02) — DSCR, NCF, replacement reserves</w:t>
      </w:r>
    </w:p>
    <w:p>
      <w:pPr>
        <w:pStyle w:val="ListBullet"/>
        <w:spacing w:after="40"/>
        <w:ind w:left="360"/>
      </w:pPr>
      <w:r>
        <w:rPr>
          <w:sz w:val="21"/>
        </w:rPr>
        <w:t>Freddie Mac Single-Family Seller/Servicer Guide</w:t>
      </w:r>
    </w:p>
    <w:p>
      <w:pPr>
        <w:pStyle w:val="ListBullet"/>
        <w:spacing w:after="40"/>
        <w:ind w:left="360"/>
      </w:pPr>
      <w:r>
        <w:rPr>
          <w:sz w:val="21"/>
        </w:rPr>
        <w:t>CFPB Circular 2022-03 — Adverse action reasons for complex algorithms</w:t>
      </w:r>
    </w:p>
    <w:p>
      <w:pPr>
        <w:pStyle w:val="ListBullet"/>
        <w:spacing w:after="40"/>
        <w:ind w:left="360"/>
      </w:pPr>
      <w:r>
        <w:rPr>
          <w:sz w:val="21"/>
        </w:rPr>
        <w:t>Regulation B (ECOA) — Equal Credit Opportunity Act</w:t>
      </w:r>
    </w:p>
    <w:p>
      <w:pPr>
        <w:pStyle w:val="ListBullet"/>
        <w:spacing w:after="40"/>
        <w:ind w:left="360"/>
      </w:pPr>
      <w:r>
        <w:rPr>
          <w:sz w:val="21"/>
        </w:rPr>
        <w:t>Regulation Z (TRID) — Truth in Lending disclosures</w:t>
      </w:r>
    </w:p>
    <w:p>
      <w:pPr>
        <w:pStyle w:val="ListBullet"/>
        <w:spacing w:after="40"/>
        <w:ind w:left="360"/>
      </w:pPr>
      <w:r>
        <w:rPr>
          <w:sz w:val="21"/>
        </w:rPr>
        <w:t>IRC §1411 — Net Investment Income Tax (NIIT)</w:t>
      </w:r>
    </w:p>
    <w:p>
      <w:pPr>
        <w:pStyle w:val="ListBullet"/>
        <w:spacing w:after="40"/>
        <w:ind w:left="360"/>
      </w:pPr>
      <w:r>
        <w:rPr>
          <w:sz w:val="21"/>
        </w:rPr>
        <w:t>IRC §469 — Passive Activity Loss (PAL) rules</w:t>
      </w:r>
    </w:p>
    <w:p>
      <w:pPr>
        <w:pStyle w:val="ListBullet"/>
        <w:spacing w:after="40"/>
        <w:ind w:left="360"/>
      </w:pPr>
      <w:r>
        <w:rPr>
          <w:sz w:val="21"/>
        </w:rPr>
        <w:t>IRC §1250 — Unrecaptured gain</w:t>
      </w:r>
    </w:p>
    <w:p>
      <w:pPr>
        <w:pStyle w:val="ListBullet"/>
        <w:spacing w:after="40"/>
        <w:ind w:left="360"/>
      </w:pPr>
      <w:r>
        <w:rPr>
          <w:sz w:val="21"/>
        </w:rPr>
        <w:t>Treasury/IRS Notice 2026-11 — OBBBA Bonus Depreciation</w:t>
      </w:r>
    </w:p>
    <w:p>
      <w:pPr>
        <w:pStyle w:val="ListBullet"/>
        <w:spacing w:after="40"/>
        <w:ind w:left="360"/>
      </w:pPr>
      <w:r>
        <w:rPr>
          <w:sz w:val="21"/>
        </w:rPr>
        <w:t>FinCEN Interim Final Rule (Mar 21-26, 2025) — Corporate Transparency Act BOI</w:t>
      </w:r>
    </w:p>
    <w:p>
      <w:pPr>
        <w:pStyle w:val="ListBullet"/>
        <w:spacing w:after="40"/>
        <w:ind w:left="360"/>
      </w:pPr>
      <w:r>
        <w:rPr>
          <w:sz w:val="21"/>
        </w:rPr>
        <w:t>HOEPA High-Cost Mortgage Thresholds (2026: $27,592 loan / $1,380 P&amp;F)</w:t>
      </w:r>
    </w:p>
    <w:p>
      <w:pPr>
        <w:pStyle w:val="ListBullet"/>
        <w:spacing w:after="40"/>
        <w:ind w:left="360"/>
      </w:pPr>
      <w:r>
        <w:rPr>
          <w:sz w:val="21"/>
        </w:rPr>
        <w:t>FHFA AB-2022-03 — Fair Lending AI/ML</w:t>
      </w:r>
    </w:p>
    <w:p>
      <w:pPr>
        <w:pStyle w:val="ListBullet"/>
        <w:spacing w:after="40"/>
        <w:ind w:left="360"/>
      </w:pPr>
      <w:r>
        <w:rPr>
          <w:sz w:val="21"/>
        </w:rPr>
        <w:t>Basel III Finalising Post-Crisis Reforms (BCBS d424)</w:t>
      </w:r>
    </w:p>
    <w:p>
      <w:pPr>
        <w:pStyle w:val="ListBullet"/>
        <w:spacing w:after="40"/>
        <w:ind w:left="360"/>
      </w:pPr>
      <w:r>
        <w:rPr>
          <w:sz w:val="21"/>
        </w:rPr>
        <w:t>EBA 2025 EU-wide Stress Test</w:t>
      </w:r>
    </w:p>
    <w:p>
      <w:pPr>
        <w:pStyle w:val="ListBullet"/>
        <w:spacing w:after="40"/>
        <w:ind w:left="360"/>
      </w:pPr>
      <w:r>
        <w:rPr>
          <w:sz w:val="21"/>
        </w:rPr>
        <w:t>PA Act 6, 10 Pa. Code §7.2; OH ORC §1343.011</w:t>
      </w:r>
    </w:p>
    <w:p>
      <w:pPr>
        <w:pStyle w:val="ListBullet"/>
        <w:spacing w:after="40"/>
        <w:ind w:left="360"/>
      </w:pPr>
      <w:r>
        <w:rPr>
          <w:sz w:val="21"/>
        </w:rPr>
        <w:t>MN HF 3437 (enacted April 23, 2026; effective Aug 1, 2026)</w:t>
      </w:r>
    </w:p>
    <w:p>
      <w:pPr>
        <w:pStyle w:val="Heading3"/>
      </w:pPr>
      <w:r>
        <w:rPr>
          <w:color w:val="333333"/>
          <w:sz w:val="25"/>
        </w:rPr>
        <w:t>E.2 Market Data Sources</w:t>
      </w:r>
    </w:p>
    <w:p>
      <w:pPr>
        <w:pStyle w:val="ListBullet"/>
        <w:spacing w:after="40"/>
        <w:ind w:left="360"/>
      </w:pPr>
      <w:r>
        <w:rPr>
          <w:sz w:val="21"/>
        </w:rPr>
        <w:t>KBRA Single-Borrower CMBS Default and Loss Study</w:t>
      </w:r>
    </w:p>
    <w:p>
      <w:pPr>
        <w:pStyle w:val="ListBullet"/>
        <w:spacing w:after="40"/>
        <w:ind w:left="360"/>
      </w:pPr>
      <w:r>
        <w:rPr>
          <w:sz w:val="21"/>
        </w:rPr>
        <w:t>KBRA CMBS Loan Performance Trends (Feb/Apr 2026)</w:t>
      </w:r>
    </w:p>
    <w:p>
      <w:pPr>
        <w:pStyle w:val="ListBullet"/>
        <w:spacing w:after="40"/>
        <w:ind w:left="360"/>
      </w:pPr>
      <w:r>
        <w:rPr>
          <w:sz w:val="21"/>
        </w:rPr>
        <w:t>KBRA CRE CLO Loan Default and Loss Study (Jun 2026)</w:t>
      </w:r>
    </w:p>
    <w:p>
      <w:pPr>
        <w:pStyle w:val="ListBullet"/>
        <w:spacing w:after="40"/>
        <w:ind w:left="360"/>
      </w:pPr>
      <w:r>
        <w:rPr>
          <w:sz w:val="21"/>
        </w:rPr>
        <w:t>Trepp CMBS distress rate</w:t>
      </w:r>
    </w:p>
    <w:p>
      <w:pPr>
        <w:pStyle w:val="ListBullet"/>
        <w:spacing w:after="40"/>
        <w:ind w:left="360"/>
      </w:pPr>
      <w:r>
        <w:rPr>
          <w:sz w:val="21"/>
        </w:rPr>
        <w:t>CRED iQ CMBS Conduit Underwriting Trends (Feb 2026)</w:t>
      </w:r>
    </w:p>
    <w:p>
      <w:pPr>
        <w:pStyle w:val="ListBullet"/>
        <w:spacing w:after="40"/>
        <w:ind w:left="360"/>
      </w:pPr>
      <w:r>
        <w:rPr>
          <w:sz w:val="21"/>
        </w:rPr>
        <w:t>S&amp;P Global Ratings DSCR adjustment factor methodology (NRMLT 2026-NQM1)</w:t>
      </w:r>
    </w:p>
    <w:p>
      <w:pPr>
        <w:pStyle w:val="ListBullet"/>
        <w:spacing w:after="40"/>
        <w:ind w:left="360"/>
      </w:pPr>
      <w:r>
        <w:rPr>
          <w:sz w:val="21"/>
        </w:rPr>
        <w:t>Fitch Ratings Multifamily/Office CMBS Delinquency</w:t>
      </w:r>
    </w:p>
    <w:p>
      <w:pPr>
        <w:pStyle w:val="ListBullet"/>
        <w:spacing w:after="40"/>
        <w:ind w:left="360"/>
      </w:pPr>
      <w:r>
        <w:rPr>
          <w:sz w:val="21"/>
        </w:rPr>
        <w:t>Matthews 2026 Cap Rate Analysis</w:t>
      </w:r>
    </w:p>
    <w:p>
      <w:pPr>
        <w:pStyle w:val="ListBullet"/>
        <w:spacing w:after="40"/>
        <w:ind w:left="360"/>
      </w:pPr>
      <w:r>
        <w:rPr>
          <w:sz w:val="21"/>
        </w:rPr>
        <w:t>NCREIF Property Index</w:t>
      </w:r>
    </w:p>
    <w:p>
      <w:pPr>
        <w:pStyle w:val="ListBullet"/>
        <w:spacing w:after="40"/>
        <w:ind w:left="360"/>
      </w:pPr>
      <w:r>
        <w:rPr>
          <w:sz w:val="21"/>
        </w:rPr>
        <w:t>MSCI Real Capital Analytics</w:t>
      </w:r>
    </w:p>
    <w:p>
      <w:pPr>
        <w:pStyle w:val="ListBullet"/>
        <w:spacing w:after="40"/>
        <w:ind w:left="360"/>
      </w:pPr>
      <w:r>
        <w:rPr>
          <w:sz w:val="21"/>
        </w:rPr>
        <w:t>MMCG CRE Insights</w:t>
      </w:r>
    </w:p>
    <w:p>
      <w:pPr>
        <w:pStyle w:val="ListBullet"/>
        <w:spacing w:after="40"/>
        <w:ind w:left="360"/>
      </w:pPr>
      <w:r>
        <w:rPr>
          <w:sz w:val="21"/>
        </w:rPr>
        <w:t>John Burns Real Estate Consulting</w:t>
      </w:r>
    </w:p>
    <w:p>
      <w:pPr>
        <w:pStyle w:val="ListBullet"/>
        <w:spacing w:after="40"/>
        <w:ind w:left="360"/>
      </w:pPr>
      <w:r>
        <w:rPr>
          <w:sz w:val="21"/>
        </w:rPr>
        <w:t>AirDNA Best Places to Invest 2026</w:t>
      </w:r>
    </w:p>
    <w:p>
      <w:pPr>
        <w:pStyle w:val="ListBullet"/>
        <w:spacing w:after="40"/>
        <w:ind w:left="360"/>
      </w:pPr>
      <w:r>
        <w:rPr>
          <w:sz w:val="21"/>
        </w:rPr>
        <w:t>RentCast API (rentcast.io/api)</w:t>
      </w:r>
    </w:p>
    <w:p>
      <w:pPr>
        <w:pStyle w:val="ListBullet"/>
        <w:spacing w:after="40"/>
        <w:ind w:left="360"/>
      </w:pPr>
      <w:r>
        <w:rPr>
          <w:sz w:val="21"/>
        </w:rPr>
        <w:t>Optimal Blue PPE 2026</w:t>
      </w:r>
    </w:p>
    <w:p>
      <w:pPr>
        <w:pStyle w:val="Heading3"/>
      </w:pPr>
      <w:r>
        <w:rPr>
          <w:color w:val="333333"/>
          <w:sz w:val="25"/>
        </w:rPr>
        <w:t>E.3 Academic / Methodology</w:t>
      </w:r>
    </w:p>
    <w:p>
      <w:pPr>
        <w:pStyle w:val="ListBullet"/>
        <w:spacing w:after="40"/>
        <w:ind w:left="360"/>
      </w:pPr>
      <w:r>
        <w:rPr>
          <w:sz w:val="21"/>
        </w:rPr>
        <w:t>Demarta &amp; McNeil (2005) — t-copula dependency modeling, DOI</w:t>
      </w:r>
    </w:p>
    <w:p>
      <w:pPr>
        <w:pStyle w:val="ListBullet"/>
        <w:spacing w:after="40"/>
        <w:ind w:left="360"/>
      </w:pPr>
      <w:r>
        <w:rPr>
          <w:sz w:val="21"/>
        </w:rPr>
        <w:t>Artzner et al (1999) — Coherent risk measures</w:t>
      </w:r>
    </w:p>
    <w:p>
      <w:pPr>
        <w:pStyle w:val="ListBullet"/>
        <w:spacing w:after="40"/>
        <w:ind w:left="360"/>
      </w:pPr>
      <w:r>
        <w:rPr>
          <w:sz w:val="21"/>
        </w:rPr>
        <w:t>BIS Supervisory Stress Testing (BCBS d427)</w:t>
      </w:r>
    </w:p>
    <w:p>
      <w:pPr>
        <w:pStyle w:val="ListBullet"/>
        <w:spacing w:after="40"/>
        <w:ind w:left="360"/>
      </w:pPr>
      <w:r>
        <w:rPr>
          <w:sz w:val="21"/>
        </w:rPr>
        <w:t>IMF Macro-Financial Stress Test Framework</w:t>
      </w:r>
    </w:p>
    <w:p>
      <w:pPr>
        <w:pStyle w:val="ListBullet"/>
        <w:spacing w:after="40"/>
        <w:ind w:left="360"/>
      </w:pPr>
      <w:r>
        <w:rPr>
          <w:sz w:val="21"/>
        </w:rPr>
        <w:t>OECD Commercial Real Estate Markets 2024</w:t>
      </w:r>
    </w:p>
    <w:p>
      <w:pPr>
        <w:pStyle w:val="ListBullet"/>
        <w:spacing w:after="40"/>
        <w:ind w:left="360"/>
      </w:pPr>
      <w:r>
        <w:rPr>
          <w:sz w:val="21"/>
        </w:rPr>
        <w:t>ESRB CRE Lending Risks (Occasional Paper No. 29)</w:t>
      </w:r>
    </w:p>
    <w:p>
      <w:pPr>
        <w:pStyle w:val="ListBullet"/>
        <w:spacing w:after="40"/>
        <w:ind w:left="360"/>
      </w:pPr>
      <w:r>
        <w:rPr>
          <w:sz w:val="21"/>
        </w:rPr>
        <w:t>UNC Cap Rate Determinants (Tsui-Morgan 2025)</w:t>
      </w:r>
    </w:p>
    <w:p>
      <w:pPr>
        <w:pStyle w:val="ListBullet"/>
        <w:spacing w:after="40"/>
        <w:ind w:left="360"/>
      </w:pPr>
      <w:r>
        <w:rPr>
          <w:sz w:val="21"/>
        </w:rPr>
        <w:t>MIT Sloan Statistical Learning for Finance</w:t>
      </w:r>
    </w:p>
    <w:p>
      <w:pPr>
        <w:pStyle w:val="ListBullet"/>
        <w:spacing w:after="40"/>
        <w:ind w:left="360"/>
      </w:pPr>
      <w:r>
        <w:rPr>
          <w:sz w:val="21"/>
        </w:rPr>
        <w:t>TimesFM 2.5 paper (Google Research)</w:t>
      </w:r>
    </w:p>
    <w:p>
      <w:pPr>
        <w:pStyle w:val="Heading3"/>
      </w:pPr>
      <w:r>
        <w:rPr>
          <w:color w:val="333333"/>
          <w:sz w:val="25"/>
        </w:rPr>
        <w:t>E.4 Reference Preservation</w:t>
      </w:r>
    </w:p>
    <w:p>
      <w:pPr>
        <w:spacing w:after="80"/>
      </w:pPr>
      <w:r>
        <w:rPr>
          <w:b w:val="0"/>
          <w:i w:val="0"/>
          <w:sz w:val="21"/>
        </w:rPr>
        <w:t>All source documents preserved in workspace. PDF text extractions in RESEARCH/pdf_extractions/. Sprint files in RESEARCH/sprint_short/. Full bibliography of 170+ entries preserved in the original PDFs (Calculator to Counselor, Calculation to Counsel, Beyond the DSCR, From Static Snapshot, From Calculator to Containment).</w:t>
      </w:r>
    </w:p>
    <w:p/>
    <w:p>
      <w:pPr>
        <w:jc w:val="center"/>
      </w:pPr>
      <w:r>
        <w:rPr>
          <w:i/>
          <w:color w:val="333333"/>
          <w:sz w:val="20"/>
        </w:rPr>
        <w:t>--- END OF v2 SYNTHESIS ---</w:t>
        <w:br/>
        <w:t>Prepared for DSCR Sovereign OS / 20X DSCR Deal Engine</w:t>
        <w:br/>
        <w:t>Workspace: C:\Users\serge\OneDrive\Documents\DSCR_LOAN OFFICE</w:t>
        <w:br/>
        <w:t>Output: output/doc/DSCR_Advisor_Engine_Cross_Doc_Synthesis_v2_20260619.docx</w:t>
        <w:br/>
        <w:t>v2.0 corrects 7 errors in v1.0; adds Sprint 0-6, FCRA, Definitive Blueprint,</w:t>
        <w:br/>
        <w:t>Definitive Product Spec, v16 fixes, Master Knowledge, 2026 Master Knowledge Paper</w:t>
        <w:br/>
        <w:t>60+ source documents analyzed end-to-end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