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6"/>
        </w:rPr>
        <w:t>DSCR Advisor-Grade Decision Engine</w:t>
      </w:r>
    </w:p>
    <w:p>
      <w:pPr>
        <w:jc w:val="center"/>
      </w:pPr>
      <w:r>
        <w:rPr>
          <w:i/>
          <w:color w:val="333333"/>
          <w:sz w:val="36"/>
        </w:rPr>
        <w:t>Cross-Document Synthesis v3.0 — DEFINITIVE</w:t>
      </w:r>
    </w:p>
    <w:p/>
    <w:p>
      <w:pPr>
        <w:jc w:val="center"/>
      </w:pPr>
      <w:r>
        <w:rPr>
          <w:color w:val="333333"/>
          <w:sz w:val="22"/>
        </w:rPr>
        <w:t>Competitive-Breaking Architecture &amp; Capability Roadmap</w:t>
        <w:br/>
        <w:t>Built from 60+ source documents analyzed end-to-end</w:t>
      </w:r>
    </w:p>
    <w:p/>
    <w:p>
      <w:pPr>
        <w:jc w:val="center"/>
      </w:pPr>
      <w:r>
        <w:rPr>
          <w:color w:val="333333"/>
          <w:sz w:val="20"/>
        </w:rPr>
        <w:t>Prepared: 2026-06-19  -  Workspace: DSCR_LOAN OFFICE</w:t>
        <w:br/>
        <w:t>v3.0 adds: 8 architectural debts + 12 wholesale gaps + GNN entity resolution +</w:t>
        <w:br/>
        <w:t>Conformal Prediction + Tabular Foundation Models + Cake Mortgage product matrix +</w:t>
        <w:br/>
        <w:t>Complete vendor stack + competitive moat analysis</w:t>
      </w:r>
    </w:p>
    <w:p/>
    <w:p>
      <w:pPr>
        <w:jc w:val="center"/>
      </w:pPr>
      <w:r>
        <w:rPr>
          <w:b/>
          <w:color w:val="0B5E4B"/>
          <w:sz w:val="22"/>
        </w:rPr>
        <w:t>BEAT THE COMPETITION  -  RESEARCH-BACKED  -  AUDITABLE  -  SR 26-02 OPTIMIZED</w:t>
        <w:br/>
        <w:t>10 architectural debts identified, 12 wholesale gaps cataloged,</w:t>
        <w:br/>
        <w:t>8 institutional math modules specified, 16 research domains synthesized</w:t>
      </w:r>
    </w:p>
    <w:p>
      <w:r>
        <w:br w:type="page"/>
      </w:r>
    </w:p>
    <w:p>
      <w:pPr>
        <w:pStyle w:val="Heading1"/>
      </w:pPr>
      <w:r>
        <w:rPr>
          <w:color w:val="1F3A5F"/>
          <w:sz w:val="40"/>
        </w:rPr>
        <w:t>Table of Contents</w:t>
      </w:r>
    </w:p>
    <w:p>
      <w:pPr>
        <w:spacing w:after="40"/>
      </w:pPr>
      <w:r>
        <w:rPr>
          <w:sz w:val="19"/>
        </w:rPr>
        <w:t>PART I — STRATEGIC FOUNDATION</w:t>
      </w:r>
    </w:p>
    <w:p>
      <w:pPr>
        <w:spacing w:after="40"/>
      </w:pPr>
      <w:r>
        <w:rPr>
          <w:sz w:val="19"/>
        </w:rPr>
        <w:t xml:space="preserve">  1. v3 Executive Summary + Corrective Changes</w:t>
      </w:r>
    </w:p>
    <w:p>
      <w:pPr>
        <w:spacing w:after="40"/>
      </w:pPr>
      <w:r>
        <w:rPr>
          <w:sz w:val="19"/>
        </w:rPr>
        <w:t xml:space="preserve">  2. Six-Function Doctrine + Three-Audience Framework</w:t>
      </w:r>
    </w:p>
    <w:p>
      <w:pPr>
        <w:spacing w:after="40"/>
      </w:pPr>
      <w:r>
        <w:rPr>
          <w:sz w:val="19"/>
        </w:rPr>
        <w:t xml:space="preserve">  3. Three-Plane Architecture + Semantic Diff Engine</w:t>
      </w:r>
    </w:p>
    <w:p>
      <w:pPr>
        <w:spacing w:after="40"/>
      </w:pPr>
      <w:r>
        <w:rPr>
          <w:sz w:val="19"/>
        </w:rPr>
        <w:t xml:space="preserve">  4. Competitive Landscape (Verus, LoanPASS, YieldStack, LenderSA)</w:t>
      </w:r>
    </w:p>
    <w:p>
      <w:pPr>
        <w:spacing w:after="40"/>
      </w:pPr>
      <w:r>
        <w:rPr>
          <w:sz w:val="19"/>
        </w:rPr>
        <w:t>PART II — THE 8 ARCHITECTURAL DEBTS</w:t>
      </w:r>
    </w:p>
    <w:p>
      <w:pPr>
        <w:spacing w:after="40"/>
      </w:pPr>
      <w:r>
        <w:rPr>
          <w:sz w:val="19"/>
        </w:rPr>
        <w:t xml:space="preserve">  5. Debt 1: DSCR as Ratio Is Not a Risk Metric (Distributional DSCR)</w:t>
      </w:r>
    </w:p>
    <w:p>
      <w:pPr>
        <w:spacing w:after="40"/>
      </w:pPr>
      <w:r>
        <w:rPr>
          <w:sz w:val="19"/>
        </w:rPr>
        <w:t xml:space="preserve">  6. Debt 2: Income Inputs Have No Propagated Uncertainty (Conformal Prediction)</w:t>
      </w:r>
    </w:p>
    <w:p>
      <w:pPr>
        <w:spacing w:after="40"/>
      </w:pPr>
      <w:r>
        <w:rPr>
          <w:sz w:val="19"/>
        </w:rPr>
        <w:t xml:space="preserve">  7. Debt 3: Monte Carlo Assumes Stationary Correlation (R-Vine Copula)</w:t>
      </w:r>
    </w:p>
    <w:p>
      <w:pPr>
        <w:spacing w:after="40"/>
      </w:pPr>
      <w:r>
        <w:rPr>
          <w:sz w:val="19"/>
        </w:rPr>
        <w:t xml:space="preserve">  8. Debt 4: No Forward Rate Surface (Nelson-Siegel-Svensson)</w:t>
      </w:r>
    </w:p>
    <w:p>
      <w:pPr>
        <w:spacing w:after="40"/>
      </w:pPr>
      <w:r>
        <w:rPr>
          <w:sz w:val="19"/>
        </w:rPr>
        <w:t xml:space="preserve">  9. Debt 5: No Credit Loss Model (CECL PD × LGD × EAD)</w:t>
      </w:r>
    </w:p>
    <w:p>
      <w:pPr>
        <w:spacing w:after="40"/>
      </w:pPr>
      <w:r>
        <w:rPr>
          <w:sz w:val="19"/>
        </w:rPr>
        <w:t xml:space="preserve"> 10. Debt 6: No Contagion Model (Spatio-Temporal Graph)</w:t>
      </w:r>
    </w:p>
    <w:p>
      <w:pPr>
        <w:spacing w:after="40"/>
      </w:pPr>
      <w:r>
        <w:rPr>
          <w:sz w:val="19"/>
        </w:rPr>
        <w:t xml:space="preserve"> 11. Debt 7: LLM Hallucination Firewall (Deterministic Fact-Checker)</w:t>
      </w:r>
    </w:p>
    <w:p>
      <w:pPr>
        <w:spacing w:after="40"/>
      </w:pPr>
      <w:r>
        <w:rPr>
          <w:sz w:val="19"/>
        </w:rPr>
        <w:t xml:space="preserve"> 12. Debt 8: No Model Version Tracking (Audit Trail)</w:t>
      </w:r>
    </w:p>
    <w:p>
      <w:pPr>
        <w:spacing w:after="40"/>
      </w:pPr>
      <w:r>
        <w:rPr>
          <w:sz w:val="19"/>
        </w:rPr>
        <w:t>PART III — DETERMINISTIC FINANCIAL CORE</w:t>
      </w:r>
    </w:p>
    <w:p>
      <w:pPr>
        <w:spacing w:after="40"/>
      </w:pPr>
      <w:r>
        <w:rPr>
          <w:sz w:val="19"/>
        </w:rPr>
        <w:t xml:space="preserve"> 13. Four DSCR Tracks + Golden Vector</w:t>
      </w:r>
    </w:p>
    <w:p>
      <w:pPr>
        <w:spacing w:after="40"/>
      </w:pPr>
      <w:r>
        <w:rPr>
          <w:sz w:val="19"/>
        </w:rPr>
        <w:t xml:space="preserve"> 14. BUG/FLAW Catalog (v16 reconciled)</w:t>
      </w:r>
    </w:p>
    <w:p>
      <w:pPr>
        <w:spacing w:after="40"/>
      </w:pPr>
      <w:r>
        <w:rPr>
          <w:sz w:val="19"/>
        </w:rPr>
        <w:t xml:space="preserve"> 15. After-Tax Engine (OBBBA + §1250 + NIIT + PAL + REP)</w:t>
      </w:r>
    </w:p>
    <w:p>
      <w:pPr>
        <w:spacing w:after="40"/>
      </w:pPr>
      <w:r>
        <w:rPr>
          <w:sz w:val="19"/>
        </w:rPr>
        <w:t xml:space="preserve"> 16. ARM Reset + IO Reversion + Cap-Rate Linked Refi</w:t>
      </w:r>
    </w:p>
    <w:p>
      <w:pPr>
        <w:spacing w:after="40"/>
      </w:pPr>
      <w:r>
        <w:rPr>
          <w:sz w:val="19"/>
        </w:rPr>
        <w:t>PART IV — STRESS &amp; RISK</w:t>
      </w:r>
    </w:p>
    <w:p>
      <w:pPr>
        <w:spacing w:after="40"/>
      </w:pPr>
      <w:r>
        <w:rPr>
          <w:sz w:val="19"/>
        </w:rPr>
        <w:t xml:space="preserve"> 17. t-Copula + R-Vine + Macro Archetypes (Sprint 6 + TUM Munich)</w:t>
      </w:r>
    </w:p>
    <w:p>
      <w:pPr>
        <w:spacing w:after="40"/>
      </w:pPr>
      <w:r>
        <w:rPr>
          <w:sz w:val="19"/>
        </w:rPr>
        <w:t xml:space="preserve"> 18. Sequential Drawdown + MCID + Counterfactual Generator</w:t>
      </w:r>
    </w:p>
    <w:p>
      <w:pPr>
        <w:spacing w:after="40"/>
      </w:pPr>
      <w:r>
        <w:rPr>
          <w:sz w:val="19"/>
        </w:rPr>
        <w:t xml:space="preserve"> 19. STR Risk Scoring + Top 10 Markets (AirDNA 2026)</w:t>
      </w:r>
    </w:p>
    <w:p>
      <w:pPr>
        <w:spacing w:after="40"/>
      </w:pPr>
      <w:r>
        <w:rPr>
          <w:sz w:val="19"/>
        </w:rPr>
        <w:t>PART V — LENDER, COMPLIANCE &amp; WHOLESALE</w:t>
      </w:r>
    </w:p>
    <w:p>
      <w:pPr>
        <w:spacing w:after="40"/>
      </w:pPr>
      <w:r>
        <w:rPr>
          <w:sz w:val="19"/>
        </w:rPr>
        <w:t xml:space="preserve"> 20. Cake Mortgage Product Matrix (DSCR v4.0, Bundt, Cup, Velvet, Pound)</w:t>
      </w:r>
    </w:p>
    <w:p>
      <w:pPr>
        <w:spacing w:after="40"/>
      </w:pPr>
      <w:r>
        <w:rPr>
          <w:sz w:val="19"/>
        </w:rPr>
        <w:t xml:space="preserve"> 21. Lender Footprint Matrix (Visio, Kiavi, Angel Oak, Deephaven, Griffin)</w:t>
      </w:r>
    </w:p>
    <w:p>
      <w:pPr>
        <w:spacing w:after="40"/>
      </w:pPr>
      <w:r>
        <w:rPr>
          <w:sz w:val="19"/>
        </w:rPr>
        <w:t xml:space="preserve"> 22. 50-State PPP Matrix (Sprint 2 + 2026 thresholds)</w:t>
      </w:r>
    </w:p>
    <w:p>
      <w:pPr>
        <w:spacing w:after="40"/>
      </w:pPr>
      <w:r>
        <w:rPr>
          <w:sz w:val="19"/>
        </w:rPr>
        <w:t xml:space="preserve"> 23. ECOA / FCRA / SR 26-02 Compliance</w:t>
      </w:r>
    </w:p>
    <w:p>
      <w:pPr>
        <w:spacing w:after="40"/>
      </w:pPr>
      <w:r>
        <w:rPr>
          <w:sz w:val="19"/>
        </w:rPr>
        <w:t xml:space="preserve"> 24. Non-QM Wholesale: 12 Critical Gaps (MISSING PIECES)</w:t>
      </w:r>
    </w:p>
    <w:p>
      <w:pPr>
        <w:spacing w:after="40"/>
      </w:pPr>
      <w:r>
        <w:rPr>
          <w:sz w:val="19"/>
        </w:rPr>
        <w:t xml:space="preserve"> 25. The Non-QM Vendor Stack (LoanPASS, Cotality, ACES, MIAC, Encompass, Salesforce)</w:t>
      </w:r>
    </w:p>
    <w:p>
      <w:pPr>
        <w:spacing w:after="40"/>
      </w:pPr>
      <w:r>
        <w:rPr>
          <w:sz w:val="19"/>
        </w:rPr>
        <w:t xml:space="preserve"> 26. Adverse-Action Notice Payload (FCRA PDF)</w:t>
      </w:r>
    </w:p>
    <w:p>
      <w:pPr>
        <w:spacing w:after="40"/>
      </w:pPr>
      <w:r>
        <w:rPr>
          <w:sz w:val="19"/>
        </w:rPr>
        <w:t>PART VI — LIVE DATA &amp; ARCHITECTURE</w:t>
      </w:r>
    </w:p>
    <w:p>
      <w:pPr>
        <w:spacing w:after="40"/>
      </w:pPr>
      <w:r>
        <w:rPr>
          <w:sz w:val="19"/>
        </w:rPr>
        <w:t xml:space="preserve"> 27. Live Rate Triplet (June 17-18, 2026)</w:t>
      </w:r>
    </w:p>
    <w:p>
      <w:pPr>
        <w:spacing w:after="40"/>
      </w:pPr>
      <w:r>
        <w:rPr>
          <w:sz w:val="19"/>
        </w:rPr>
        <w:t xml:space="preserve"> 28. RentCast + AirDNA + Optimal Blue Integration</w:t>
      </w:r>
    </w:p>
    <w:p>
      <w:pPr>
        <w:spacing w:after="40"/>
      </w:pPr>
      <w:r>
        <w:rPr>
          <w:sz w:val="19"/>
        </w:rPr>
        <w:t xml:space="preserve"> 29. Three-Metric Credit Standard + Dual-Audience</w:t>
      </w:r>
    </w:p>
    <w:p>
      <w:pPr>
        <w:spacing w:after="40"/>
      </w:pPr>
      <w:r>
        <w:rPr>
          <w:sz w:val="19"/>
        </w:rPr>
        <w:t xml:space="preserve"> 30. The GNN Entity Resolution Framework</w:t>
      </w:r>
    </w:p>
    <w:p>
      <w:pPr>
        <w:spacing w:after="40"/>
      </w:pPr>
      <w:r>
        <w:rPr>
          <w:sz w:val="19"/>
        </w:rPr>
        <w:t xml:space="preserve"> 31. Conformal Prediction Vault (Decaying Confidence)</w:t>
      </w:r>
    </w:p>
    <w:p>
      <w:pPr>
        <w:spacing w:after="40"/>
      </w:pPr>
      <w:r>
        <w:rPr>
          <w:sz w:val="19"/>
        </w:rPr>
        <w:t xml:space="preserve"> 32. Tabular Foundation Models (TabPFN) for Low-Data</w:t>
      </w:r>
    </w:p>
    <w:p>
      <w:pPr>
        <w:spacing w:after="40"/>
      </w:pPr>
      <w:r>
        <w:rPr>
          <w:sz w:val="19"/>
        </w:rPr>
        <w:t>PART VII — IMPLEMENTATION ROADMAP</w:t>
      </w:r>
    </w:p>
    <w:p>
      <w:pPr>
        <w:spacing w:after="40"/>
      </w:pPr>
      <w:r>
        <w:rPr>
          <w:sz w:val="19"/>
        </w:rPr>
        <w:t xml:space="preserve"> 33. v1 → v2 → v3 Corrections Summary</w:t>
      </w:r>
    </w:p>
    <w:p>
      <w:pPr>
        <w:spacing w:after="40"/>
      </w:pPr>
      <w:r>
        <w:rPr>
          <w:sz w:val="19"/>
        </w:rPr>
        <w:t xml:space="preserve"> 34. Slice-by-Slice Build Plan</w:t>
      </w:r>
    </w:p>
    <w:p>
      <w:pPr>
        <w:spacing w:after="40"/>
      </w:pPr>
      <w:r>
        <w:rPr>
          <w:sz w:val="19"/>
        </w:rPr>
        <w:t xml:space="preserve"> 35. Specific Code-Level Action Items</w:t>
      </w:r>
    </w:p>
    <w:p>
      <w:pPr>
        <w:spacing w:after="40"/>
      </w:pPr>
      <w:r>
        <w:rPr>
          <w:sz w:val="19"/>
        </w:rPr>
        <w:t xml:space="preserve"> 36. SR 26-02 Compliance Status</w:t>
      </w:r>
    </w:p>
    <w:p>
      <w:pPr>
        <w:spacing w:after="40"/>
      </w:pPr>
      <w:r>
        <w:rPr>
          <w:sz w:val="19"/>
        </w:rPr>
        <w:t>PART VIII — APPENDICES</w:t>
      </w:r>
    </w:p>
    <w:p>
      <w:pPr>
        <w:spacing w:after="40"/>
      </w:pPr>
      <w:r>
        <w:rPr>
          <w:sz w:val="19"/>
        </w:rPr>
        <w:t xml:space="preserve">  A. Document Inventory (60+ sources)</w:t>
      </w:r>
    </w:p>
    <w:p>
      <w:pPr>
        <w:spacing w:after="40"/>
      </w:pPr>
      <w:r>
        <w:rPr>
          <w:sz w:val="19"/>
        </w:rPr>
        <w:t xml:space="preserve">  B. Pseudocode Library (canonical, full)</w:t>
      </w:r>
    </w:p>
    <w:p>
      <w:pPr>
        <w:spacing w:after="40"/>
      </w:pPr>
      <w:r>
        <w:rPr>
          <w:sz w:val="19"/>
        </w:rPr>
        <w:t xml:space="preserve">  C. Live Rate Triplet + Market Data (June 2026)</w:t>
      </w:r>
    </w:p>
    <w:p>
      <w:pPr>
        <w:spacing w:after="40"/>
      </w:pPr>
      <w:r>
        <w:rPr>
          <w:sz w:val="19"/>
        </w:rPr>
        <w:t xml:space="preserve">  D. Lender Footprint Matrix</w:t>
      </w:r>
    </w:p>
    <w:p>
      <w:pPr>
        <w:spacing w:after="40"/>
      </w:pPr>
      <w:r>
        <w:rPr>
          <w:sz w:val="19"/>
        </w:rPr>
        <w:t xml:space="preserve">  E. Cake Mortgage Product Matrix Reference</w:t>
      </w:r>
    </w:p>
    <w:p>
      <w:pPr>
        <w:spacing w:after="40"/>
      </w:pPr>
      <w:r>
        <w:rPr>
          <w:sz w:val="19"/>
        </w:rPr>
        <w:t xml:space="preserve">  F. References &amp; Source Anchors</w:t>
      </w:r>
    </w:p>
    <w:p>
      <w:r>
        <w:br w:type="page"/>
      </w:r>
    </w:p>
    <w:p>
      <w:pPr>
        <w:pStyle w:val="Heading1"/>
      </w:pPr>
      <w:r>
        <w:rPr>
          <w:color w:val="1F3A5F"/>
          <w:sz w:val="40"/>
        </w:rPr>
        <w:t>Part I — Strategic Foundation</w:t>
      </w:r>
    </w:p>
    <w:p>
      <w:pPr>
        <w:pStyle w:val="Heading2"/>
      </w:pPr>
      <w:r>
        <w:rPr>
          <w:color w:val="1F3A5F"/>
          <w:sz w:val="30"/>
        </w:rPr>
        <w:t>1. v3 Executive Summary + Corrective Changes</w:t>
      </w:r>
    </w:p>
    <w:p>
      <w:pPr>
        <w:spacing w:after="80"/>
      </w:pPr>
      <w:r>
        <w:rPr>
          <w:b w:val="0"/>
          <w:i w:val="0"/>
          <w:sz w:val="21"/>
        </w:rPr>
        <w:t>Sixty-plus source documents were analyzed end-to-end to inform the upgrade of DSCR Sovereign OS into an Advisor-Grade Decision Engine. v3.0 corrects errors from v1.0 and v2.0, and adds the missing competitive-edge content from deep-debt analysis, the 12 Non-QM wholesale gaps, the Cake Mortgage product matrix, and the GNN + Conformal Prediction + Tabular Foundation Model frameworks. The corpus spans master specifications (~1.5 MB), architectural blueprint PDFs (~3 MB / ~960 pages), Sprint 0-6 research execution, the v14/v15/v16 master consolidated specs, the Definitive Master Blueprint v3, and Slice 1 (132 tests / 94.37% coverage / 100/100 quality gate).</w:t>
      </w:r>
    </w:p>
    <w:p>
      <w:pPr>
        <w:pStyle w:val="Heading2"/>
      </w:pPr>
      <w:r>
        <w:rPr>
          <w:color w:val="1F3A5F"/>
          <w:sz w:val="30"/>
        </w:rPr>
        <w:t>1.1 The v3 Verdict</w:t>
      </w:r>
    </w:p>
    <w:p>
      <w:pPr>
        <w:spacing w:after="80"/>
      </w:pPr>
      <w:r>
        <w:rPr>
          <w:b/>
          <w:i w:val="0"/>
          <w:sz w:val="21"/>
        </w:rPr>
        <w:t>The corpus identifies 8 architectural debts that, unresolved, leave the engine vulnerable to exactly the conditions materializing in the market (multifamily CMBS delinquency 7.15% March 2026, up from 1.84% two years prior — a 4× increase). It also identifies 12 critical gaps that prevent the engine from being the best Non-QM wholesale lender in the nation. v3 integrates the institutional math fixes for all 8 debts and the vendor stack + process recommendations for all 12 gaps.</w:t>
      </w:r>
    </w:p>
    <w:p>
      <w:pPr>
        <w:pStyle w:val="Heading2"/>
      </w:pPr>
      <w:r>
        <w:rPr>
          <w:color w:val="1F3A5F"/>
          <w:sz w:val="30"/>
        </w:rPr>
        <w:t>1.2 What's New in v3 (vs v2.0)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9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New Section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504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What's Added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The 8 Architectural Debts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architectural_debt_and_math.md + deep_debt_analysis.md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Complete failure mode analysis + institutional math fixes for each (R-vine, EVT, NSS, Kalman)</w:t>
            </w:r>
          </w:p>
        </w:tc>
      </w:tr>
      <w:tr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5-Dimensional Distributional DSCR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deep_debt_analysis.md §DEBT 1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Replace point-DSCR with P(t&lt;1.0) distribution across horizons + CVaR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Conformal Prediction Vault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Beyond the Rulebook #2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e^(-λt) exponential decay + Mondrian hierarchical calibration</w:t>
            </w:r>
          </w:p>
        </w:tc>
      </w:tr>
      <w:tr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GNN Entity Resolution (THGNN/HGT/TGN)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Beyond the Rulebook #2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Layered LLC detection; node classification; link prediction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Tabular Foundation Models (TabPFN)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Beyond the Rulebook #2 + Nature paper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Zero-shot underwriting for low-data product launches</w:t>
            </w:r>
          </w:p>
        </w:tc>
      </w:tr>
      <w:tr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Cake Mortgage Product Matrix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Beyond the Rulebook #1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DSCR v4.0, Bundt NQM/NOO, Cup, Velvet, Pound — limits, niches, dates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12 Critical Gaps (MISSING PIECES)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MISSING_PIECES_*.md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Bank statement engine, PPE, TPO, warehouse, QC, MSR, hedging, LOS, CMS</w:t>
            </w:r>
          </w:p>
        </w:tc>
      </w:tr>
      <w:tr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Non-QM Vendor Stack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Non-QM Wholesale Master Research Report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LoanPASS, Cotality, ACES, MIAC, Encompass, Salesforce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Live Market Data March-June 2026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Sprint 3 + Master Research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Multifamily CMBS 7.15%, Office 11.71%, DSCR 60+ DQ 2.92%</w:t>
            </w:r>
          </w:p>
        </w:tc>
      </w:tr>
      <w:tr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16 Research Domains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MASTER_RESEARCH_SYNTHESIS.md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All build modules mapped to academic papers + state-of-art + build recs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Top 8 Wholesale Lender License Footprint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Sprint 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Visio 41+DC, Kiavi 49+DC, Angel Oak 47+DC, Griffin 46+DC</w:t>
            </w:r>
          </w:p>
        </w:tc>
      </w:tr>
      <w:tr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Borrower Eligibility Tiers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Master DSCR Knowledge + 2026 Paper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Experienced / First-Time / FTHB / FN / ITIN</w:t>
            </w:r>
          </w:p>
        </w:tc>
      </w:tr>
    </w:tbl>
    <w:p>
      <w:pPr>
        <w:pStyle w:val="Heading2"/>
      </w:pPr>
      <w:r>
        <w:rPr>
          <w:color w:val="1F3A5F"/>
          <w:sz w:val="30"/>
        </w:rPr>
        <w:t>1.3 The Headline Architecture (v3)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44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Baseline (Slice 1)</w:t>
            </w:r>
          </w:p>
        </w:tc>
        <w:tc>
          <w:tcPr>
            <w:tcW w:type="dxa" w:w="518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Target After v3 Improvements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DSCR measurement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Single static point ratio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sz w:val="17"/>
              </w:rPr>
              <w:t>5-dimensional distribution (P12, P36, lifetime P, E[macro], CVaR)</w:t>
            </w:r>
          </w:p>
        </w:tc>
      </w:tr>
      <w:tr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Income uncertainty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Point estimates</w:t>
            </w:r>
          </w:p>
        </w:tc>
        <w:tc>
          <w:tcPr>
            <w:tcW w:type="dxa" w:w="518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Conformal Prediction intervals with e^(-λt) decay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Correlation structure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5x5 t-copula (Sprint 6)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sz w:val="17"/>
              </w:rPr>
              <w:t>5x5 R-vine (mixed families per edge) per TUM Munich</w:t>
            </w:r>
          </w:p>
        </w:tc>
      </w:tr>
      <w:tr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Tail extrapolation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Empirical percentile</w:t>
            </w:r>
          </w:p>
        </w:tc>
        <w:tc>
          <w:tcPr>
            <w:tcW w:type="dxa" w:w="518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EVT GPD fit for P1 / P0.1 loss quantiles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Rate curve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Flat forward at current SOFR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sz w:val="17"/>
              </w:rPr>
              <w:t>Nelson-Siegel-Svensson surface + Hull-White short-rate sim</w:t>
            </w:r>
          </w:p>
        </w:tc>
      </w:tr>
      <w:tr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Latent state estimation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Raw observations</w:t>
            </w:r>
          </w:p>
        </w:tc>
        <w:tc>
          <w:tcPr>
            <w:tcW w:type="dxa" w:w="518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Kalman filter (Diebold-Li) for rent growth / vacancy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Entity resolution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Name matching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sz w:val="17"/>
              </w:rPr>
              <w:t>THGNN (HGT/TGN) — link prediction for hidden LLCs</w:t>
            </w:r>
          </w:p>
        </w:tc>
      </w:tr>
      <w:tr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Credit loss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518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CECL PD × LGD × EAD with vintage × FICO × LTV × property × geo curves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Contagion modeling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Independent deals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sz w:val="17"/>
              </w:rPr>
              <w:t>Spatio-temporal graph (sponsor × ZIP × lender × MSA)</w:t>
            </w:r>
          </w:p>
        </w:tc>
      </w:tr>
      <w:tr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LLM safety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Raw LLM output</w:t>
            </w:r>
          </w:p>
        </w:tc>
        <w:tc>
          <w:tcPr>
            <w:tcW w:type="dxa" w:w="518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Deterministic fact-checker (every number verified vs engine_output)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Model audit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Log file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sz w:val="17"/>
              </w:rPr>
              <w:t>Version-pinned model cards (SR 26-02) + per-inference audit trail</w:t>
            </w:r>
          </w:p>
        </w:tc>
      </w:tr>
      <w:tr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ECOA compliance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20 abstract codes</w:t>
            </w:r>
          </w:p>
        </w:tc>
        <w:tc>
          <w:tcPr>
            <w:tcW w:type="dxa" w:w="518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40 Form C-1 verbatim codes + FCRA disclosure + state notices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After-tax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Pre-tax only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sz w:val="17"/>
              </w:rPr>
              <w:t>OBBBA + §1250 + NIIT + PAL + REP + 1031 (per Sprint 4)</w:t>
            </w:r>
          </w:p>
        </w:tc>
      </w:tr>
      <w:tr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SR 26-02 status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Not classified</w:t>
            </w:r>
          </w:p>
        </w:tc>
        <w:tc>
          <w:tcPr>
            <w:tcW w:type="dxa" w:w="518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Deterministic core NOT model (5x faster ship)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Non-QM coverage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DSCR only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sz w:val="17"/>
              </w:rPr>
              <w:t>Bank Statement + Asset Depletion + ITIN + FN (per MISSING PIECES)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A5F"/>
          <w:sz w:val="30"/>
        </w:rPr>
        <w:t>2. Six-Function Doctrine + Three-Audience Framework</w:t>
      </w:r>
    </w:p>
    <w:p>
      <w:pPr>
        <w:pStyle w:val="Heading3"/>
      </w:pPr>
      <w:r>
        <w:rPr>
          <w:color w:val="333333"/>
          <w:sz w:val="25"/>
        </w:rPr>
        <w:t>2.1 The Six Functions (Godmode v7)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76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6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Elite Standard</w:t>
            </w:r>
          </w:p>
        </w:tc>
        <w:tc>
          <w:tcPr>
            <w:tcW w:type="dxa" w:w="36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sz w:val="17"/>
              </w:rPr>
              <w:t>01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Scenario Accuracy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GO/NO-GO verdict with confidence in &lt;10min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engine.ts + preflightGate.ts</w:t>
            </w:r>
          </w:p>
        </w:tc>
      </w:tr>
      <w:tr>
        <w:tc>
          <w:tcPr>
            <w:tcW w:type="dxa" w:w="57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02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Guideline Intelligence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25+ verified lenders, auto-fit scoring, two-quote rule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lenders.ts + fitScorer.ts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sz w:val="17"/>
              </w:rPr>
              <w:t>03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Borrower Trust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Every quote regulator-ready with full constraint disclosure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quoteExplainer.ts + pdfQuotePack.ts</w:t>
            </w:r>
          </w:p>
        </w:tc>
      </w:tr>
      <w:tr>
        <w:tc>
          <w:tcPr>
            <w:tcW w:type="dxa" w:w="57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04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Capital Partner Trust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Zero-defect file, first-pass clean rate &gt;90%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fileCompletenessEngine.ts + defectScorer.ts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sz w:val="17"/>
              </w:rPr>
              <w:t>05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Distribution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60%+ revenue from repeat referral channels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referralPortal.ts + channelAttribution.ts</w:t>
            </w:r>
          </w:p>
        </w:tc>
      </w:tr>
      <w:tr>
        <w:tc>
          <w:tcPr>
            <w:tcW w:type="dxa" w:w="57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06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Risk Discipline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Hard decline gates + adverse-action compliance, false-decline &lt;5%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declineGate.ts + adverseActionEngine.ts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2.2 Three Audiences of Every Quote</w:t>
      </w:r>
    </w:p>
    <w:p>
      <w:pPr>
        <w:pStyle w:val="ListBullet"/>
        <w:spacing w:after="40"/>
        <w:ind w:left="360"/>
      </w:pPr>
      <w:r>
        <w:rPr>
          <w:sz w:val="21"/>
        </w:rPr>
        <w:t>BORROWER: cares whether deal closes and at what cost</w:t>
      </w:r>
    </w:p>
    <w:p>
      <w:pPr>
        <w:pStyle w:val="ListBullet"/>
        <w:spacing w:after="40"/>
        <w:ind w:left="360"/>
      </w:pPr>
      <w:r>
        <w:rPr>
          <w:sz w:val="21"/>
        </w:rPr>
        <w:t>CAPITAL PARTNER: cares whether file is clean and defensible</w:t>
      </w:r>
    </w:p>
    <w:p>
      <w:pPr>
        <w:pStyle w:val="ListBullet"/>
        <w:spacing w:after="40"/>
        <w:ind w:left="360"/>
      </w:pPr>
      <w:r>
        <w:rPr>
          <w:sz w:val="21"/>
        </w:rPr>
        <w:t>OPERATOR (loan officer): cares whether 10-min verdict holds through closing</w:t>
      </w:r>
    </w:p>
    <w:p>
      <w:pPr>
        <w:spacing w:after="80"/>
      </w:pPr>
      <w:r>
        <w:rPr>
          <w:b w:val="0"/>
          <w:i/>
          <w:sz w:val="21"/>
        </w:rPr>
        <w:t>A quote that satisfies only one audience is a failure.</w:t>
      </w:r>
    </w:p>
    <w:p>
      <w:pPr>
        <w:pStyle w:val="Heading2"/>
      </w:pPr>
      <w:r>
        <w:rPr>
          <w:color w:val="1F3A5F"/>
          <w:sz w:val="30"/>
        </w:rPr>
        <w:t>3. Three-Plane Architecture (Graph-Native OS)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Plane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504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Projection Plane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Human-facing views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Scenario Builder, Lender Matchmaker, After-Tax IRR Studio, IC Memo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Graph Plane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Causal central nervous system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Nodes (Borrower, Property, Lender, Law, Rate) + Typed Edges (Qualifies, Conflicts, Supersedes, Shocks) + pgvector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Ledger Plane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Immutable append-only event log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Every mutation, approval, export captured with full provenance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3.1 Semantic Diff Engine</w:t>
      </w:r>
    </w:p>
    <w:p>
      <w:pPr>
        <w:spacing w:after="80"/>
      </w:pPr>
      <w:r>
        <w:rPr>
          <w:b w:val="0"/>
          <w:i w:val="0"/>
          <w:sz w:val="21"/>
        </w:rPr>
        <w:t>Classifies changes by facet (Location, Timing, Budget, Legal). Structural change (LLC to Individual vesting) triggers causal propagation through the PPP Legal Branching Gate. Cosmetic change produces no propagation. Three-stage diff: (1) structured field hash, (2) LLM facet classifier, (3) facet-sensitive edge invalidation.</w:t>
      </w:r>
    </w:p>
    <w:p>
      <w:pPr>
        <w:pStyle w:val="Heading2"/>
      </w:pPr>
      <w:r>
        <w:rPr>
          <w:color w:val="1F3A5F"/>
          <w:sz w:val="30"/>
        </w:rPr>
        <w:t>4. Competitive Landscape (Verus, LoanPASS, YieldStack, LenderSA)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9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Competitor</w:t>
            </w:r>
          </w:p>
        </w:tc>
        <w:tc>
          <w:tcPr>
            <w:tcW w:type="dxa" w:w="244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Threat Level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Their Strength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Counter-Moat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Verus Mortgage Capital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CRITICAL — same space, biggest fish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$15B+ Non-QM securitizations, LoanPASS PPE partnership Oct 2025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Sovereign OS provides deeper per-deal risk modeling (5-dim DSCR, R-vine, CECL) that Verus lacks</w:t>
            </w:r>
          </w:p>
        </w:tc>
      </w:tr>
      <w:tr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YieldStack AI</w:t>
            </w:r>
          </w:p>
        </w:tc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MODERATE-HIGH — direct competitor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180+ lender programs, program-level matching, zero cost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YieldStack matches; we ANALYZE (dual-track + 5-dim DSCR + Sequential Drawdown + AEY + After-Tax + MC + IC memo + ECOA)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LenderSA 3.2 AI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MODERATE — different segment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Hard money focus, hundreds of lenders, AI negotiation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Different segment (fix-and-flip, not DSCR); moat in analytical depth, not lender breadth</w:t>
            </w:r>
          </w:p>
        </w:tc>
      </w:tr>
      <w:tr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OCMBC / CrossCountry / Acra / A&amp;D</w:t>
            </w:r>
          </w:p>
        </w:tc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LOW — fragmented tech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Top 4 Non-QM lenders by volume ($3.5B+) but no algorithmic depth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We're the algorithmic layer; they become customers via white-label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Kiavi / A&amp;D / Lima One / Easy Street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LOW — borrowers/lenders, not platforms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Strong direct lender programs but no decision intelligence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Engine becomes their pricing/qualification layer</w:t>
            </w:r>
          </w:p>
        </w:tc>
      </w:tr>
    </w:tbl>
    <w:p>
      <w:pPr>
        <w:shd w:val="clear" w:color="auto" w:fill="E5F5E5"/>
      </w:pPr>
      <w:r>
        <w:rPr>
          <w:b/>
          <w:color w:val="1E7E34"/>
          <w:sz w:val="21"/>
        </w:rPr>
        <w:t>[COMPETITIVE POSITIONING] Verus ($15B+ Non-QM) uses LoanPASS as PPE. The Sovereign OS can become the DECISION LAYER that feeds LoanPASS and other PPEs — same way Stripe sits in front of banks. We don't replace LoanPASS, we provide the risk scoring + 5-dim DSCR + after-tax + IC memo + LLM narrative that LoanPASS doesn't have.</w:t>
      </w:r>
    </w:p>
    <w:p>
      <w:r>
        <w:br w:type="page"/>
      </w:r>
    </w:p>
    <w:p>
      <w:pPr>
        <w:pStyle w:val="Heading1"/>
      </w:pPr>
      <w:r>
        <w:rPr>
          <w:color w:val="1F3A5F"/>
          <w:sz w:val="40"/>
        </w:rPr>
        <w:t>Part II — The 8 Architectural Debts (Deep Debt Analysis)</w:t>
      </w:r>
    </w:p>
    <w:p>
      <w:pPr>
        <w:spacing w:after="80"/>
      </w:pPr>
      <w:r>
        <w:rPr>
          <w:b w:val="0"/>
          <w:i w:val="0"/>
          <w:sz w:val="21"/>
        </w:rPr>
        <w:t>From dscr_sovereign_os_architectural_debt_and_math.md + deep_debt_analysis.md. Each debt has a market signal confirming it is activating NOW. The institutional math fix is specified for each.</w:t>
      </w:r>
    </w:p>
    <w:p>
      <w:pPr>
        <w:pStyle w:val="Heading2"/>
      </w:pPr>
      <w:r>
        <w:rPr>
          <w:color w:val="1F3A5F"/>
          <w:sz w:val="30"/>
        </w:rPr>
        <w:t>5. Debt 1 — DSCR as a Ratio Is Not a Risk Metric</w:t>
      </w:r>
    </w:p>
    <w:p>
      <w:pPr>
        <w:shd w:val="clear" w:color="auto" w:fill="FFE5E5"/>
      </w:pPr>
      <w:r>
        <w:rPr>
          <w:b/>
          <w:color w:val="C0392B"/>
          <w:sz w:val="21"/>
        </w:rPr>
        <w:t>[MARKET CONFIRMATION] Live signal: multifamily CMBS delinquency 7.15% March 2026 (4× increase in 24 months). Quarterly default rates increase ~50% per 0.1x DSCR step down after 1.3x. Correlation unemployment ↔ DSCR PD = 0.87 (R²=0.76) — DSCR default is a MACRO phenomenon, not property-level.</w:t>
      </w:r>
    </w:p>
    <w:p>
      <w:pPr>
        <w:spacing w:after="80"/>
      </w:pPr>
      <w:r>
        <w:rPr>
          <w:b w:val="0"/>
          <w:i w:val="0"/>
          <w:sz w:val="21"/>
        </w:rPr>
        <w:t>The vulnerability: deals classified PASS/FAIL based on threshold (typically 1.20x) treat 1.22x and 1.45x identically. Treats wildfire-exposed Airbnb and stable LTR identically. Treats lender-induced low-LTV (paradoxically riskier per Journal of Real Estate Finance &amp; Economics) as safer.</w:t>
      </w:r>
    </w:p>
    <w:p>
      <w:pPr>
        <w:pStyle w:val="Heading3"/>
      </w:pPr>
      <w:r>
        <w:rPr>
          <w:color w:val="333333"/>
          <w:sz w:val="25"/>
        </w:rPr>
        <w:t>The Fix: 5-Dimensional Distributional DSCR Engine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Replace point-DSCR with a 5-dimensional stochastic DSCR surface:</w:t>
        <w:br/>
        <w:t xml:space="preserve">  1. P(DSCR_t &lt; 1.0 | t = 12 months)         # near-term breach</w:t>
        <w:br/>
        <w:t xml:space="preserve">  2. P(DSCR_t &lt; 1.0 | t = 36 months)         # medium-term breach</w:t>
        <w:br/>
        <w:t xml:space="preserve">  3. P(min DSCR &lt; 1.0 over [0, T])            # lifetime breach</w:t>
        <w:br/>
        <w:t xml:space="preserve">  4. E[DSCR | macro recession scenario]        # macro-conditioned expected coverage</w:t>
        <w:br/>
        <w:t xml:space="preserve">  5. CVaR(DSCR loss | 95th percentile macro)  # tail conditional coverage</w:t>
      </w:r>
    </w:p>
    <w:p>
      <w:pPr>
        <w:pStyle w:val="Heading3"/>
      </w:pPr>
      <w:r>
        <w:rPr>
          <w:color w:val="333333"/>
          <w:sz w:val="25"/>
        </w:rPr>
        <w:t>Plus Debt Yield Integration (per South State Bank analysis)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Debt Yield = Annualized_NOI / Loan_Balance</w:t>
        <w:br/>
        <w:t>Minimum acceptable: 8.0%+ (conservative), 7.0% (standard), 6.0% (aggressive)</w:t>
        <w:br/>
        <w:t>Flag: Debt Yield &lt; 7.0% AND DSCR 1.15-1.25 → enhanced stress testing required</w:t>
      </w:r>
    </w:p>
    <w:p>
      <w:pPr>
        <w:pStyle w:val="Heading2"/>
      </w:pPr>
      <w:r>
        <w:rPr>
          <w:color w:val="1F3A5F"/>
          <w:sz w:val="30"/>
        </w:rPr>
        <w:t>6. Debt 2 — Income Inputs Have No Propagated Uncertainty</w:t>
      </w:r>
    </w:p>
    <w:p>
      <w:pPr>
        <w:shd w:val="clear" w:color="auto" w:fill="FFE5E5"/>
      </w:pPr>
      <w:r>
        <w:rPr>
          <w:b/>
          <w:color w:val="C0392B"/>
          <w:sz w:val="21"/>
        </w:rPr>
        <w:t>[MARKET CONFIRMATION] Live signal: Clear Capital rental AVM error rate 6.65% (in thin markets much higher). AirDNA requires 6+ comps within 2mi at 65%+ occupancy for market score ≥60. STR income volatility can collapse 30-50% in 90 days.</w:t>
      </w:r>
    </w:p>
    <w:p>
      <w:pPr>
        <w:spacing w:after="80"/>
      </w:pPr>
      <w:r>
        <w:rPr>
          <w:b w:val="0"/>
          <w:i w:val="0"/>
          <w:sz w:val="21"/>
        </w:rPr>
        <w:t>RentCast returns a point estimate. AirDNA returns a projected number. These enter the engine as certainties. ±8-15% AVM uncertainty, ±15-25% STR uncertainty, never represented in DSCR output.</w:t>
      </w:r>
    </w:p>
    <w:p>
      <w:pPr>
        <w:pStyle w:val="Heading3"/>
      </w:pPr>
      <w:r>
        <w:rPr>
          <w:color w:val="333333"/>
          <w:sz w:val="25"/>
        </w:rPr>
        <w:t>The Fix: Conformal Prediction Vault (Mathematically Guaranteed Coverage)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1. Train base estimator (gradient boosting on rent price)</w:t>
        <w:br/>
        <w:t>2. Calibrate on held-out set: nonconformity scores = |y_actual - y_predicted|</w:t>
        <w:br/>
        <w:t>3. At inference: q_hat = quantile(scores, ceil((n+1)(1-alpha))/n)</w:t>
        <w:br/>
        <w:t>4. Output interval: [y_hat - q_hat, y_hat + q_hat]</w:t>
        <w:br/>
        <w:t># GUARANTEE: P(Y_new in interval) &gt;= 1-alpha, regardless of model or distribution</w:t>
        <w:br/>
        <w:t># KEY: arXiv 2405.02140 - conformal intervals upper-bound conditional entropy H(Y|X)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# Mondrian (hierarchical) conformal by ZIP coverage:</w:t>
        <w:br/>
        <w:t>Group 1: ZIPs with 50+ AVM comps   -&gt; tight intervals</w:t>
        <w:br/>
        <w:t>Group 2: ZIPs with 10-49 comps      -&gt; medium intervals</w:t>
        <w:br/>
        <w:t>Group 3: ZIPs with &lt;10 comps        -&gt; wide intervals + auto-flag for human review</w:t>
        <w:br/>
        <w:t># Decay mechanism (Dempster-Shafer):</w:t>
        <w:br/>
        <w:t># nonconformity *= exp(-lambda * t)  where lambda is data-tier specific</w:t>
      </w:r>
    </w:p>
    <w:p>
      <w:pPr>
        <w:shd w:val="clear" w:color="auto" w:fill="E5F5E5"/>
      </w:pPr>
      <w:r>
        <w:rPr>
          <w:b/>
          <w:color w:val="1E7E34"/>
          <w:sz w:val="21"/>
        </w:rPr>
        <w:t>[DECAY MECHANISM] Implementation: Tier 1 (county tax record) lambda=low, decays over 365 days. Tier 3 (borrower-stated rent) lambda=high, decays in 30 days. As data ages, interval auto-widens.</w:t>
      </w:r>
    </w:p>
    <w:p>
      <w:pPr>
        <w:pStyle w:val="Heading2"/>
      </w:pPr>
      <w:r>
        <w:rPr>
          <w:color w:val="1F3A5F"/>
          <w:sz w:val="30"/>
        </w:rPr>
        <w:t>7. Debt 3 — Monte Carlo Assumes Stationary Correlation</w:t>
      </w:r>
    </w:p>
    <w:p>
      <w:pPr>
        <w:shd w:val="clear" w:color="auto" w:fill="FFE5E5"/>
      </w:pPr>
      <w:r>
        <w:rPr>
          <w:b/>
          <w:color w:val="C0392B"/>
          <w:sz w:val="21"/>
        </w:rPr>
        <w:t>[2008 LESSON APPLIED NOW] Live signal: Lodging CMBS delinquency jumped 137 bps in single month to 7.31% (March 2026) — correlation spiked simultaneously with level shock. Gaussian copula would have missed this.</w:t>
      </w:r>
    </w:p>
    <w:p>
      <w:pPr>
        <w:spacing w:after="80"/>
      </w:pPr>
      <w:r>
        <w:rPr>
          <w:b w:val="0"/>
          <w:i w:val="0"/>
          <w:sz w:val="21"/>
        </w:rPr>
        <w:t>The vulnerability: t-copula captures symmetric tail dependence. Cannot capture ASYMMETRIC tail dependence: lower-tail (joint crashes — rent collapse + vacancy surge co-move) and upper-tail (joint spikes — cap rate + OpEx surge in inflation).</w:t>
      </w:r>
    </w:p>
    <w:p>
      <w:pPr>
        <w:pStyle w:val="Heading3"/>
      </w:pPr>
      <w:r>
        <w:rPr>
          <w:color w:val="333333"/>
          <w:sz w:val="25"/>
        </w:rPr>
        <w:t>The Fix: R-Vine Copula with Mixed Families (TUM Munich)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import pyvinecopulib as pv  # TUM Munich vinecopulib C++ backend</w:t>
        <w:br/>
        <w:t>import numpy as np</w:t>
        <w:br/>
        <w:br/>
        <w:t># Calibrated to KBRA-equivalent stress scenarios (from Sprint 6 + TUM research):</w:t>
        <w:br/>
        <w:t>#                Stable   Cyclical   Stress</w:t>
        <w:br/>
        <w:t># Rent shock     +/-10%   +/-20%    +/-30-40%</w:t>
        <w:br/>
        <w:t># Vacancy        +200bps  +500bps   +1000bps</w:t>
        <w:br/>
        <w:t># Cap rate       +50bps   +100bps   +200bps</w:t>
        <w:br/>
        <w:t># Rate shock     +/-75bps +/-150bps  +/-250bps</w:t>
        <w:br/>
        <w:t># OpEx shock     +5%      +10%      +20%</w:t>
        <w:br/>
        <w:br/>
        <w:t>data = np.column_stack([rent, vacancy, cap, rate, opex])</w:t>
        <w:br/>
        <w:t>controls = pv.FitControlsVinecop(family_set=pv.all, criterion='aic',</w:t>
        <w:br/>
        <w:t xml:space="preserve">                                tree_criterion='tau')  # max spanning on Kendall's tau</w:t>
        <w:br/>
        <w:t>vine = pv.Vinecop(data, controls=controls)</w:t>
        <w:br/>
        <w:t>scenarios = vine.simulate(n=10000, seeds=[42])</w:t>
      </w:r>
    </w:p>
    <w:p>
      <w:pPr>
        <w:shd w:val="clear" w:color="auto" w:fill="F0E5FF"/>
      </w:pPr>
      <w:r>
        <w:rPr>
          <w:b/>
          <w:color w:val="0B5E4B"/>
          <w:sz w:val="21"/>
        </w:rPr>
        <w:t>[ASYMMETRIC TAIL DEPENDENCE] Per-edge family selection (R-vine 10 bivariate copulas):</w:t>
        <w:br/>
        <w:t>- Rent-Vacancy edge: Clayton copula (lower-tail dependence — joint crashes correlate)</w:t>
        <w:br/>
        <w:t>- Cap-OpEx edge: Gumbel copula (upper-tail dependence — joint spikes correlate)</w:t>
        <w:br/>
        <w:t>- Rent-Cap edge: Student-t copula (symmetric — both tails matter)</w:t>
        <w:br/>
        <w:t>- R-vine structure: max spanning tree on absolute Kendall's tau</w:t>
        <w:br/>
        <w:t>Per Bundesbank: Gaussian MAY outperform at extreme stress (paradox) — hence mixed families.</w:t>
      </w:r>
    </w:p>
    <w:p>
      <w:pPr>
        <w:pStyle w:val="Heading3"/>
      </w:pPr>
      <w:r>
        <w:rPr>
          <w:color w:val="333333"/>
          <w:sz w:val="25"/>
        </w:rPr>
        <w:t>Plus portvine (Higher-Level Wrapper for Portfolio CVaR)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import portvine  # Built on pyvinecopulib</w:t>
        <w:br/>
        <w:t># Portfolio-level CVaR / VaR estimation</w:t>
        <w:br/>
        <w:t># with backtesting + stress testing baked in</w:t>
        <w:br/>
        <w:t>portfolio_cvar = portvine.compute_cvar(</w:t>
        <w:br/>
        <w:t xml:space="preserve">    vine=vine,</w:t>
        <w:br/>
        <w:t xml:space="preserve">    portfolio_positions=[deals],</w:t>
        <w:br/>
        <w:t xml:space="preserve">    confidence=0.95</w:t>
        <w:br/>
        <w:t>)</w:t>
      </w:r>
    </w:p>
    <w:p>
      <w:pPr>
        <w:pStyle w:val="Heading2"/>
      </w:pPr>
      <w:r>
        <w:rPr>
          <w:color w:val="1F3A5F"/>
          <w:sz w:val="30"/>
        </w:rPr>
        <w:t>8. Debt 4 — No Forward Rate Surface (ARM Reset Uses Flat Curve)</w:t>
      </w:r>
    </w:p>
    <w:p>
      <w:pPr>
        <w:spacing w:after="80"/>
      </w:pPr>
      <w:r>
        <w:rPr>
          <w:b w:val="0"/>
          <w:i w:val="0"/>
          <w:sz w:val="21"/>
        </w:rPr>
        <w:t>Vulnerability: ARM reset engine uses current SOFR swap rate as point forecast. Doesn't use full term structure. No rate path uncertainty. Doesn't account for cap-rate expansion feedback.</w:t>
      </w:r>
    </w:p>
    <w:p>
      <w:pPr>
        <w:pStyle w:val="Heading3"/>
      </w:pPr>
      <w:r>
        <w:rPr>
          <w:color w:val="333333"/>
          <w:sz w:val="25"/>
        </w:rPr>
        <w:t>The Fix: Nelson-Siegel-Svensson Rate Surface + Hull-White Short-Rate Sim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# Nelson-Siegel model:</w:t>
        <w:br/>
        <w:t>y(tau) = b0 + b1 * [(1 - exp(-tau/lambda)) / (tau/lambda)]</w:t>
        <w:br/>
        <w:t xml:space="preserve">              + b2 * [(1 - exp(-tau/lambda)) / (tau/lambda) - exp(-tau/lambda)]</w:t>
        <w:br/>
        <w:br/>
        <w:t># Svensson extension adds: + b3 * [(1 - exp(-tau/lambda2))/(tau/lambda2) - exp(-tau/lambda2)]</w:t>
        <w:br/>
        <w:br/>
        <w:t># Daily fit workflow:</w:t>
        <w:br/>
        <w:t># 1. Pull SOFR swap quotes at 1M, 3M, 6M, 1Y, 2Y, 3Y, 5Y, 7Y, 10Y from FRED</w:t>
        <w:br/>
        <w:t># 2. Fit (b0, b1, b2, b3, lambda1, lambda2) by nonlinear least squares</w:t>
        <w:br/>
        <w:t># 3. Evaluate forward rate at ARM reset maturity: f(tau) = -d/dtau [tau * y(tau)]</w:t>
        <w:br/>
        <w:t># 4. Add margin (e.g., 2.50%) to get projected reset rate</w:t>
        <w:br/>
        <w:t># 5. For Monte Carlo: fit Hull-White (one-factor) short-rate model for rate path uncertainty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from scipy.optimize import minimize</w:t>
        <w:br/>
        <w:t>import numpy as np</w:t>
        <w:br/>
        <w:br/>
        <w:t>def nelson_siegel(tau, b0, b1, b2, lam):</w:t>
        <w:br/>
        <w:t xml:space="preserve">    factor1 = (1 - np.exp(-tau/lam)) / (tau/lam)</w:t>
        <w:br/>
        <w:t xml:space="preserve">    factor2 = factor1 - np.exp(-tau/lam)</w:t>
        <w:br/>
        <w:t xml:space="preserve">    return b0 + b1 * factor1 + b2 * factor2</w:t>
        <w:br/>
        <w:br/>
        <w:t>def fit_ns(maturities, yields):</w:t>
        <w:br/>
        <w:t xml:space="preserve">    def objective(params):</w:t>
        <w:br/>
        <w:t xml:space="preserve">        return np.sum((nelson_siegel(maturities, *params) - yields)**2)</w:t>
        <w:br/>
        <w:t xml:space="preserve">    return minimize(objective, x0=[0.05, -0.01, 0.01, 1.5],</w:t>
        <w:br/>
        <w:t xml:space="preserve">                   bounds=[(0.01, 0.15), (-0.10, 0.10), (-0.10, 0.10), (0.1, 5.0)]).x</w:t>
      </w:r>
    </w:p>
    <w:p>
      <w:pPr>
        <w:pStyle w:val="Heading2"/>
      </w:pPr>
      <w:r>
        <w:rPr>
          <w:color w:val="1F3A5F"/>
          <w:sz w:val="30"/>
        </w:rPr>
        <w:t>9. Debt 5 — No Credit Loss Model (CECL PD × LGD × EAD)</w:t>
      </w:r>
    </w:p>
    <w:p>
      <w:pPr>
        <w:shd w:val="clear" w:color="auto" w:fill="FFE5E5"/>
      </w:pPr>
      <w:r>
        <w:rPr>
          <w:b/>
          <w:color w:val="C0392B"/>
          <w:sz w:val="21"/>
        </w:rPr>
        <w:t>[STRATEGIC FIRST-MOVER] Live signal: DSCR delinquencies doubled in 2 years. First-mover in real expected-credit-loss model for DSCR (not just threshold qualifier but lifetime loss estimate) holds structural analytical advantage.</w:t>
      </w:r>
    </w:p>
    <w:p>
      <w:pPr>
        <w:spacing w:after="80"/>
      </w:pPr>
      <w:r>
        <w:rPr>
          <w:b w:val="0"/>
          <w:i w:val="0"/>
          <w:sz w:val="21"/>
        </w:rPr>
        <w:t>Engine computes PROBABILITY deal qualifies at origination. Does NOT compute expected credit loss over loan life. Different problems entirely.</w:t>
      </w:r>
    </w:p>
    <w:p>
      <w:pPr>
        <w:pStyle w:val="Heading3"/>
      </w:pPr>
      <w:r>
        <w:rPr>
          <w:color w:val="333333"/>
          <w:sz w:val="25"/>
        </w:rPr>
        <w:t>The Fix: CECL PD × LGD × EAD (FASB ASC 326 / Basel III CRE32)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Expected_Loss = PD * LGD * EAD</w:t>
        <w:br/>
        <w:br/>
        <w:t># Pool-level PD curves by:</w:t>
        <w:br/>
        <w:t># - vintage (2022 originations highest exposure)</w:t>
        <w:br/>
        <w:t># - FICO band</w:t>
        <w:br/>
        <w:t># - LTV band</w:t>
        <w:br/>
        <w:t># - property type</w:t>
        <w:br/>
        <w:t># - geographic cluster (NY/NJ 48% of new distress!)</w:t>
        <w:br/>
        <w:br/>
        <w:t># LGD model:</w:t>
        <w:br/>
        <w:t>LGD = 1 - (LTV_at_default * haircut_factor)</w:t>
        <w:br/>
        <w:t># haircut accounts for distressed sale discount + foreclosure costs</w:t>
        <w:br/>
        <w:br/>
        <w:t># EAD with amortization:</w:t>
        <w:br/>
        <w:t>EAD(t) = loan_balance(t) * (1 - prepayment_assumption(t))</w:t>
      </w:r>
    </w:p>
    <w:p>
      <w:pPr>
        <w:pStyle w:val="Heading2"/>
      </w:pPr>
      <w:r>
        <w:rPr>
          <w:color w:val="1F3A5F"/>
          <w:sz w:val="30"/>
        </w:rPr>
        <w:t>10. Debt 6 — No Contagion Model for Portfolio-Level Risk</w:t>
      </w:r>
    </w:p>
    <w:p>
      <w:pPr>
        <w:shd w:val="clear" w:color="auto" w:fill="FFE5E5"/>
      </w:pPr>
      <w:r>
        <w:rPr>
          <w:b/>
          <w:color w:val="C0392B"/>
          <w:sz w:val="21"/>
        </w:rPr>
        <w:t>[MARKET CONFIRMATION] Live signal: 80% of new multifamily distress concentrated in NY/NJ (48%) + Houston (30%) = textbook geographic contagion cluster that no single-deal engine can detect because it has no portfolio network layer.</w:t>
      </w:r>
    </w:p>
    <w:p>
      <w:pPr>
        <w:spacing w:after="80"/>
      </w:pPr>
      <w:r>
        <w:rPr>
          <w:b w:val="0"/>
          <w:i w:val="0"/>
          <w:sz w:val="21"/>
        </w:rPr>
        <w:t>Every deal evaluated independently. No model of how deals in same sponsor's portfolio, ZIP cluster, or lender's book interact under stress. FSB May 2026 report on private credit vulnerabilities: hidden leverage at fund/investor levels, indirect exposures not in first-layer reporting, no standardized classification.</w:t>
      </w:r>
    </w:p>
    <w:p>
      <w:pPr>
        <w:pStyle w:val="Heading3"/>
      </w:pPr>
      <w:r>
        <w:rPr>
          <w:color w:val="333333"/>
          <w:sz w:val="25"/>
        </w:rPr>
        <w:t>The Fix: Spatio-Temporal Graph Risk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# Graph nodes:</w:t>
        <w:br/>
        <w:t># - Sponsor nodes: edges to all properties a single sponsor holds</w:t>
        <w:br/>
        <w:t># - Property nodes: edges to neighboring properties in same ZIP/STR cluster</w:t>
        <w:br/>
        <w:t># - Lender nodes: edges to all loans in single lender's book</w:t>
        <w:br/>
        <w:t># - MSA nodes: edges to all properties in same macro market</w:t>
        <w:br/>
        <w:br/>
        <w:t># Graph contagion algorithms:</w:t>
        <w:br/>
        <w:t># - Spectral methods</w:t>
        <w:br/>
        <w:t># - Random walk centrality</w:t>
        <w:br/>
        <w:t># - Community detection</w:t>
        <w:br/>
        <w:br/>
        <w:t># Implementation: GNN-derived embeddings as FEATURES into tabular champion</w:t>
        <w:br/>
        <w:t># (NOT end-to-end black box — structured network risk features in interpretable model)</w:t>
      </w:r>
    </w:p>
    <w:p>
      <w:pPr>
        <w:pStyle w:val="Heading2"/>
      </w:pPr>
      <w:r>
        <w:rPr>
          <w:color w:val="1F3A5F"/>
          <w:sz w:val="30"/>
        </w:rPr>
        <w:t>11. Debt 7 — LLM Layer Has No Hallucination Firewall</w:t>
      </w:r>
    </w:p>
    <w:p>
      <w:pPr>
        <w:shd w:val="clear" w:color="auto" w:fill="FFF4E5"/>
      </w:pPr>
      <w:r>
        <w:rPr>
          <w:b/>
          <w:color w:val="B7471A"/>
          <w:sz w:val="21"/>
        </w:rPr>
        <w:t>[SR 26-02 IMPLICATION] SR 26-02 (April 17, 2026) places generative/agentic AI OUTSIDE MRM scope but requires broader governance. LLM-generated content influencing credit decisions needs governance chain.</w:t>
      </w:r>
    </w:p>
    <w:p>
      <w:pPr>
        <w:spacing w:after="80"/>
      </w:pPr>
      <w:r>
        <w:rPr>
          <w:b w:val="0"/>
          <w:i w:val="0"/>
          <w:sz w:val="21"/>
        </w:rPr>
        <w:t>Claude given engine JSON and asked to write IC memo will round, misattribute, or confabulate financial figures. Not broken — it's a text coherence system, not a numerical precision system.</w:t>
      </w:r>
    </w:p>
    <w:p>
      <w:pPr>
        <w:pStyle w:val="Heading3"/>
      </w:pPr>
      <w:r>
        <w:rPr>
          <w:color w:val="333333"/>
          <w:sz w:val="25"/>
        </w:rPr>
        <w:t>The Fix: Deterministic Financial Fact-Checker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def verify_llm_narrative(narrative: str, engine_output: dict) -&gt; dict:</w:t>
        <w:br/>
        <w:t xml:space="preserve">    """Extract all numeric claims from narrative.</w:t>
        <w:br/>
        <w:t xml:space="preserve">    Cross-reference against engine_output JSON.</w:t>
        <w:br/>
        <w:t xml:space="preserve">    Any number not within 0.5% of an engine value = MISMATCH."""</w:t>
        <w:br/>
        <w:t xml:space="preserve">    numbers_in_narrative = extract_numeric_claims(narrative)</w:t>
        <w:br/>
        <w:t xml:space="preserve">    engine_values = flatten_dict(engine_output)</w:t>
        <w:br/>
        <w:t xml:space="preserve">    verified, mismatched, fabricated = [], [], []</w:t>
        <w:br/>
        <w:t xml:space="preserve">    for num, context in numbers_in_narrative:</w:t>
        <w:br/>
        <w:t xml:space="preserve">        match = find_close_match(num, engine_values, tolerance=0.005)</w:t>
        <w:br/>
        <w:t xml:space="preserve">        if match:</w:t>
        <w:br/>
        <w:t xml:space="preserve">            verified.append((num, context, match))</w:t>
        <w:br/>
        <w:t xml:space="preserve">        else:</w:t>
        <w:br/>
        <w:t xml:space="preserve">            mismatched.append((num, context))</w:t>
        <w:br/>
        <w:t xml:space="preserve">    return {'verified': verified, 'mismatched': mismatched,</w:t>
        <w:br/>
        <w:t xml:space="preserve">            'fabricated': [n for n, c in mismatched if c not in narrative]}</w:t>
        <w:br/>
        <w:t># Human review MANDATORY before any LLM-generated content to final documentation</w:t>
      </w:r>
    </w:p>
    <w:p>
      <w:pPr>
        <w:pStyle w:val="Heading2"/>
      </w:pPr>
      <w:r>
        <w:rPr>
          <w:color w:val="1F3A5F"/>
          <w:sz w:val="30"/>
        </w:rPr>
        <w:t>12. Debt 8 — No Model Version Tracking (Audit Trail)</w:t>
      </w:r>
    </w:p>
    <w:p>
      <w:pPr>
        <w:spacing w:after="80"/>
      </w:pPr>
      <w:r>
        <w:rPr>
          <w:b w:val="0"/>
          <w:i w:val="0"/>
          <w:sz w:val="21"/>
        </w:rPr>
        <w:t>If XGBoost retrained weekly and deal evaluated at Week 14, no automatic record of which model version produced which output. Six months later, can't reproduce the inference.</w:t>
      </w:r>
    </w:p>
    <w:p>
      <w:pPr>
        <w:pStyle w:val="Heading3"/>
      </w:pPr>
      <w:r>
        <w:rPr>
          <w:color w:val="333333"/>
          <w:sz w:val="25"/>
        </w:rPr>
        <w:t>The Fix: Per-Inference Model Audit Trail (SR 26-02 Compliant)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# Every model inference stamped with:</w:t>
        <w:br/>
        <w:t>audit_entry = {</w:t>
        <w:br/>
        <w:t xml:space="preserve">    'model_name': 'approval_predictor_xgb_v3',</w:t>
        <w:br/>
        <w:t xml:space="preserve">    'model_version': '3.2.1',</w:t>
        <w:br/>
        <w:t xml:space="preserve">    'model_git_hash': 'a1b2c3d4',</w:t>
        <w:br/>
        <w:t xml:space="preserve">    'training_data_cutoff': '2026-05-15',</w:t>
        <w:br/>
        <w:t xml:space="preserve">    'training_data_size': 1234567,</w:t>
        <w:br/>
        <w:t xml:space="preserve">    'feature_importances_at_inference': {...},</w:t>
        <w:br/>
        <w:t xml:space="preserve">    'raw_input_vector_normalized': {...},</w:t>
        <w:br/>
        <w:t xml:space="preserve">    'output_probability': 0.847,</w:t>
        <w:br/>
        <w:t xml:space="preserve">    'calibration_version': 'iso_v2_2026q2',</w:t>
        <w:br/>
        <w:t xml:space="preserve">    'conformal_interval': [0.79, 0.91],</w:t>
        <w:br/>
        <w:t xml:space="preserve">    'coverage_tier': 0.90,</w:t>
        <w:br/>
        <w:t xml:space="preserve">    'timestamp': '...',</w:t>
        <w:br/>
        <w:t xml:space="preserve">    'user_id': 'broker_xyz',</w:t>
        <w:br/>
        <w:t>}</w:t>
      </w:r>
    </w:p>
    <w:p>
      <w:r>
        <w:br w:type="page"/>
      </w:r>
    </w:p>
    <w:p>
      <w:pPr>
        <w:pStyle w:val="Heading1"/>
      </w:pPr>
      <w:r>
        <w:rPr>
          <w:color w:val="1F3A5F"/>
          <w:sz w:val="40"/>
        </w:rPr>
        <w:t>Part III — Deterministic Financial Core</w:t>
      </w:r>
    </w:p>
    <w:p>
      <w:pPr>
        <w:pStyle w:val="Heading2"/>
      </w:pPr>
      <w:r>
        <w:rPr>
          <w:color w:val="1F3A5F"/>
          <w:sz w:val="30"/>
        </w:rPr>
        <w:t>13. Four DSCR Tracks + Golden Vector (v16 Master)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Track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Numerator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Denominator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Track 1 — Lender Qualifying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Qualifying rent: lower of lease or 1007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PITIA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Loan qualification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Track 2 — Investor Survival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NOI = EGI - OpEx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ADS annual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True property debt coverage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Track 3 — Stabilized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Stabilized Year-N NOI (usually Y3)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ADS after recast/perm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Value-add, bridge-to-perm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All-In DSCR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NOI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PI + T + I + HOA annualized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Conservative lender/investor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13.1 Golden Vector (verified — Slice 1)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$425K / 75% LTV / 7.00% / 30yr / lease $3,000 = 1007 / tax $5K / ins $2K / HOA $150:</w:t>
        <w:br/>
        <w:t xml:space="preserve">  P&amp;I = $318,750 * 0.0066530 = $2,120.6517</w:t>
        <w:br/>
        <w:t xml:space="preserve">  PITIA = $2,853.9850</w:t>
        <w:br/>
        <w:t xml:space="preserve">  Track 1 DSCR = 1.0512x</w:t>
        <w:br/>
        <w:t xml:space="preserve">  Track 2 DSCR (8% vac, 8% mgmt) = 0.7884</w:t>
        <w:br/>
        <w:t xml:space="preserve">  Rent break-even (T1=1.0) = $2,853.985 (-4.83%)</w:t>
        <w:br/>
        <w:t xml:space="preserve">  Deal-break rate ~7.67%</w:t>
        <w:br/>
        <w:t xml:space="preserve">  Max price at T1=1.0 ~$454,100</w:t>
      </w:r>
    </w:p>
    <w:p>
      <w:pPr>
        <w:pStyle w:val="Heading2"/>
      </w:pPr>
      <w:r>
        <w:rPr>
          <w:color w:val="1F3A5F"/>
          <w:sz w:val="30"/>
        </w:rPr>
        <w:t>14. BUG/FLAW Catalog (v16) — Slice 1 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15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4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Bug/Flaw</w:t>
            </w:r>
          </w:p>
        </w:tc>
        <w:tc>
          <w:tcPr>
            <w:tcW w:type="dxa" w:w="244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Slice 1 Status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BUG-01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LTV = min(purchase, appraisal) for purchases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FIXED (ltv.py)</w:t>
            </w:r>
          </w:p>
        </w:tc>
      </w:tr>
      <w:tr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BUG-02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NOI growth exponent off-by-one</w:t>
            </w:r>
          </w:p>
        </w:tc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NEW — Slice 2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BUG-03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Vacancy tornado labels swapped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NEW — Slice 2</w:t>
            </w:r>
          </w:p>
        </w:tc>
      </w:tr>
      <w:tr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BUG-05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Breakeven Occupancy includes OpEx</w:t>
            </w:r>
          </w:p>
        </w:tc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FIXED (ltv.py)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BUG-06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IO Max Loan uses decimal rate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FIXED (ltv.py)</w:t>
            </w:r>
          </w:p>
        </w:tc>
      </w:tr>
      <w:tr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FLAW-01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Required DSCR risk stacking</w:t>
            </w:r>
          </w:p>
        </w:tc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NEW — Slice 2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FLAW-02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Tranched waterfall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Future — Slice 5</w:t>
            </w:r>
          </w:p>
        </w:tc>
      </w:tr>
      <w:tr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IMP-08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Stressed DS re-amortization at IO expiry</w:t>
            </w:r>
          </w:p>
        </w:tc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NEW — Slice 2</w:t>
            </w:r>
          </w:p>
        </w:tc>
      </w:tr>
    </w:tbl>
    <w:p>
      <w:pPr>
        <w:pStyle w:val="Heading2"/>
      </w:pPr>
      <w:r>
        <w:rPr>
          <w:color w:val="1F3A5F"/>
          <w:sz w:val="30"/>
        </w:rPr>
        <w:t>15. After-Tax Engine (OBBBA + §1250 + NIIT + PAL + REP)</w:t>
      </w:r>
    </w:p>
    <w:p>
      <w:pPr>
        <w:pStyle w:val="Heading3"/>
      </w:pPr>
      <w:r>
        <w:rPr>
          <w:color w:val="333333"/>
          <w:sz w:val="25"/>
        </w:rPr>
        <w:t>15.1 OBBBA Three Tests (Sprint 4 — IRS Notice 2026-11)</w:t>
      </w:r>
    </w:p>
    <w:p>
      <w:pPr>
        <w:pStyle w:val="ListBullet"/>
        <w:spacing w:after="40"/>
        <w:ind w:left="360"/>
      </w:pPr>
      <w:r>
        <w:rPr>
          <w:sz w:val="21"/>
        </w:rPr>
        <w:t>TEST 1: Property acquired after Jan 19, 2025</w:t>
      </w:r>
    </w:p>
    <w:p>
      <w:pPr>
        <w:pStyle w:val="ListBullet"/>
        <w:spacing w:after="40"/>
        <w:ind w:left="360"/>
      </w:pPr>
      <w:r>
        <w:rPr>
          <w:sz w:val="21"/>
        </w:rPr>
        <w:t>TEST 2: NOT under binding written contract executed before Jan 20, 2025</w:t>
      </w:r>
    </w:p>
    <w:p>
      <w:pPr>
        <w:pStyle w:val="ListBullet"/>
        <w:spacing w:after="40"/>
        <w:ind w:left="360"/>
      </w:pPr>
      <w:r>
        <w:rPr>
          <w:sz w:val="21"/>
        </w:rPr>
        <w:t>TEST 3: Self-constructed: &lt;10% of hard costs incurred before Jan 20, 2025</w:t>
      </w:r>
    </w:p>
    <w:p>
      <w:pPr>
        <w:spacing w:after="80"/>
      </w:pPr>
      <w:r>
        <w:rPr>
          <w:b w:val="0"/>
          <w:i w:val="0"/>
          <w:sz w:val="21"/>
        </w:rPr>
        <w:t>Eligible: 5-yr (appliances, carpet), 7-yr (office furniture), 15-yr (land improvements, paving), cost-seg components. NOT eligible: building structure (always 27.5-yr), land, residential rental building.</w:t>
      </w:r>
    </w:p>
    <w:p>
      <w:pPr>
        <w:pStyle w:val="Heading3"/>
      </w:pPr>
      <w:r>
        <w:rPr>
          <w:color w:val="333333"/>
          <w:sz w:val="25"/>
        </w:rPr>
        <w:t>15.2 §1250 Three Buckets (v3 — Residential DSCR)</w:t>
      </w:r>
    </w:p>
    <w:p>
      <w:pPr>
        <w:pStyle w:val="ListBullet"/>
        <w:spacing w:after="40"/>
        <w:ind w:left="360"/>
      </w:pPr>
      <w:r>
        <w:rPr>
          <w:sz w:val="21"/>
        </w:rPr>
        <w:t>Bucket 1 (Recaptured §1250, accelerated): ZERO for residential (no excess over SL); ORDINARY up to 37% for commercial</w:t>
      </w:r>
    </w:p>
    <w:p>
      <w:pPr>
        <w:pStyle w:val="ListBullet"/>
        <w:spacing w:after="40"/>
        <w:ind w:left="360"/>
      </w:pPr>
      <w:r>
        <w:rPr>
          <w:sz w:val="21"/>
        </w:rPr>
        <w:t>Bucket 2 (Unrecaptured §1250, straight-line): 25% max federal — hits every residential seller</w:t>
      </w:r>
    </w:p>
    <w:p>
      <w:pPr>
        <w:pStyle w:val="ListBullet"/>
        <w:spacing w:after="40"/>
        <w:ind w:left="360"/>
      </w:pPr>
      <w:r>
        <w:rPr>
          <w:sz w:val="21"/>
        </w:rPr>
        <w:t>Bucket 3 (Remaining gain, true appreciation): LTCG 0/15/20%</w:t>
      </w:r>
    </w:p>
    <w:p>
      <w:pPr>
        <w:pStyle w:val="Heading3"/>
      </w:pPr>
      <w:r>
        <w:rPr>
          <w:color w:val="333333"/>
          <w:sz w:val="25"/>
        </w:rPr>
        <w:t>15.3 NIIT (FIXED thresholds, NOT CPI)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Filing Status</w:t>
            </w:r>
          </w:p>
        </w:tc>
        <w:tc>
          <w:tcPr>
            <w:tcW w:type="dxa" w:w="259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MAGI Threshold</w:t>
            </w:r>
          </w:p>
        </w:tc>
        <w:tc>
          <w:tcPr>
            <w:tcW w:type="dxa" w:w="100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Rate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Single / HH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$200,000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3.8%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MFJ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$250,000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3.8%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MFS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$125,000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3.8%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QW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$250,000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3.8%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15.4 PAL — Phase-Out at $150K (v3 corrected from Uncle Kam $200K)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PAL_ENGINE = {</w:t>
        <w:br/>
        <w:t xml:space="preserve">    'standard_allowance': 25000,</w:t>
        <w:br/>
        <w:t xml:space="preserve">    'phase_out_threshold': 100000,</w:t>
        <w:br/>
        <w:t xml:space="preserve">    'phase_out_rate': 0.50,</w:t>
        <w:br/>
        <w:t xml:space="preserve">    'phase_out_complete_magi': 150000,  # ALL individual filers (corrected)</w:t>
        <w:br/>
        <w:t xml:space="preserve">    'rep_hours_minimum': 750,</w:t>
        <w:br/>
        <w:t xml:space="preserve">    'rep_time_pct_minimum': 0.50,</w:t>
        <w:br/>
        <w:t>}</w:t>
      </w:r>
    </w:p>
    <w:p>
      <w:pPr>
        <w:spacing w:after="80"/>
      </w:pPr>
      <w:r>
        <w:rPr>
          <w:b/>
          <w:i w:val="0"/>
          <w:sz w:val="21"/>
        </w:rPr>
        <w:t>REP = highest-leverage tax status: 750hr + 50% real property → eliminates NIIT on rental income.</w:t>
      </w:r>
    </w:p>
    <w:p>
      <w:pPr>
        <w:pStyle w:val="Heading3"/>
      </w:pPr>
      <w:r>
        <w:rPr>
          <w:color w:val="333333"/>
          <w:sz w:val="25"/>
        </w:rPr>
        <w:t>15.5 OBBBA — Additional Provisions (per Non-QM Master Research Report)</w:t>
      </w:r>
    </w:p>
    <w:p>
      <w:pPr>
        <w:pStyle w:val="ListBullet"/>
        <w:spacing w:after="40"/>
        <w:ind w:left="360"/>
      </w:pPr>
      <w:r>
        <w:rPr>
          <w:sz w:val="21"/>
        </w:rPr>
        <w:t>Section 179 limit: $2.56M (2026), phase-out at $4.09M</w:t>
      </w:r>
    </w:p>
    <w:p>
      <w:pPr>
        <w:pStyle w:val="ListBullet"/>
        <w:spacing w:after="40"/>
        <w:ind w:left="360"/>
      </w:pPr>
      <w:r>
        <w:rPr>
          <w:sz w:val="21"/>
        </w:rPr>
        <w:t>EBITDA-based ATI for §163(j) interest deductibility (more favorable)</w:t>
      </w:r>
    </w:p>
    <w:p>
      <w:pPr>
        <w:pStyle w:val="ListBullet"/>
        <w:spacing w:after="40"/>
        <w:ind w:left="360"/>
      </w:pPr>
      <w:r>
        <w:rPr>
          <w:sz w:val="21"/>
        </w:rPr>
        <w:t>QBI 20% deduction permanent for pass-throughs</w:t>
      </w:r>
    </w:p>
    <w:p>
      <w:pPr>
        <w:pStyle w:val="ListBullet"/>
        <w:spacing w:after="40"/>
        <w:ind w:left="360"/>
      </w:pPr>
      <w:r>
        <w:rPr>
          <w:sz w:val="21"/>
        </w:rPr>
        <w:t>LIHTC bond financing reduced to 25% for 4% credits effective Jan 1, 2026</w:t>
      </w:r>
    </w:p>
    <w:p>
      <w:pPr>
        <w:pStyle w:val="ListBullet"/>
        <w:spacing w:after="40"/>
        <w:ind w:left="360"/>
      </w:pPr>
      <w:r>
        <w:rPr>
          <w:sz w:val="21"/>
        </w:rPr>
        <w:t>SALT individual deduction cap increased to $40,000 through 2029</w:t>
      </w:r>
    </w:p>
    <w:p>
      <w:pPr>
        <w:pStyle w:val="Heading2"/>
      </w:pPr>
      <w:r>
        <w:rPr>
          <w:color w:val="1F3A5F"/>
          <w:sz w:val="30"/>
        </w:rPr>
        <w:t>16. ARM Reset + IO Reversion + Cap-Rate Linked Refi</w:t>
      </w:r>
    </w:p>
    <w:p>
      <w:pPr>
        <w:pStyle w:val="Heading3"/>
      </w:pPr>
      <w:r>
        <w:rPr>
          <w:color w:val="333333"/>
          <w:sz w:val="25"/>
        </w:rPr>
        <w:t>16.1 ARM Standard Market Specs (Non-QM Master Report)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Spec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6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Index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30-day avg SOFR (most DSCR ARMs)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Non-QM Master Research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Margin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3.5% above SOFR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Griffin Funding SOFR ARM DSCR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Initial cap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2%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Industry standard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Periodic cap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1-2%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Industry standard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Lifetime cap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5-6% above start rate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Industry standard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16.2 Cap-Rate Linked Refi Solver (with NSS Forward Curve)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def break_even_refi_cap_linked(noi, loan_balance, current_rate, target_dscr,</w:t>
        <w:br/>
        <w:t xml:space="preserve">                                current_cap_rate, cap_rate_beta,</w:t>
        <w:br/>
        <w:t xml:space="preserve">                                max_matrix_ltv, remaining_term_months,</w:t>
        <w:br/>
        <w:t xml:space="preserve">                                forward_curve):  # from NSS fit</w:t>
        <w:br/>
        <w:t xml:space="preserve">    """Dual gate: DSCR AND LTV"""</w:t>
        <w:br/>
        <w:t xml:space="preserve">    def check(rate):</w:t>
        <w:br/>
        <w:t xml:space="preserve">        pmt = compute_pmt(loan_balance, rate, remaining_term_months)</w:t>
        <w:br/>
        <w:t xml:space="preserve">        dscr = noi / (pmt * 12)</w:t>
        <w:br/>
        <w:t xml:space="preserve">        # Use forward rate from NSS at reset maturity</w:t>
        <w:br/>
        <w:t xml:space="preserve">        forward_rate = forward_curve(rate)</w:t>
        <w:br/>
        <w:t xml:space="preserve">        proj_cap = current_cap_rate + cap_rate_beta * (rate - current_rate)</w:t>
        <w:br/>
        <w:t xml:space="preserve">        proj_value = noi / proj_cap</w:t>
        <w:br/>
        <w:t xml:space="preserve">        ltv = loan_balance / proj_value</w:t>
        <w:br/>
        <w:t xml:space="preserve">        return (dscr &gt;= target_dscr) and (ltv &lt;= max_matrix_ltv)</w:t>
        <w:br/>
        <w:t xml:space="preserve">    # Binary search...</w:t>
      </w:r>
    </w:p>
    <w:p>
      <w:r>
        <w:br w:type="page"/>
      </w:r>
    </w:p>
    <w:p>
      <w:pPr>
        <w:pStyle w:val="Heading1"/>
      </w:pPr>
      <w:r>
        <w:rPr>
          <w:color w:val="1F3A5F"/>
          <w:sz w:val="40"/>
        </w:rPr>
        <w:t>Part IV — Stress &amp; Risk</w:t>
      </w:r>
    </w:p>
    <w:p>
      <w:pPr>
        <w:pStyle w:val="Heading2"/>
      </w:pPr>
      <w:r>
        <w:rPr>
          <w:color w:val="1F3A5F"/>
          <w:sz w:val="30"/>
        </w:rPr>
        <w:t>17. t-Copula + R-Vine + Macro Archetypes</w:t>
      </w:r>
    </w:p>
    <w:p>
      <w:pPr>
        <w:shd w:val="clear" w:color="auto" w:fill="FFE5E5"/>
      </w:pPr>
      <w:r>
        <w:rPr>
          <w:b/>
          <w:color w:val="C0392B"/>
          <w:sz w:val="21"/>
        </w:rPr>
        <w:t>[MANDATORY] Gaussian copula is BANNED for production use. t-Copula (ν=5-7) is the minimum. R-Vine with mixed families per edge is the institutional standard.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016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Archetype</w:t>
            </w:r>
          </w:p>
        </w:tc>
        <w:tc>
          <w:tcPr>
            <w:tcW w:type="dxa" w:w="115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Rent</w:t>
            </w:r>
          </w:p>
        </w:tc>
        <w:tc>
          <w:tcPr>
            <w:tcW w:type="dxa" w:w="115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Vacancy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OpEx</w:t>
            </w:r>
          </w:p>
        </w:tc>
        <w:tc>
          <w:tcPr>
            <w:tcW w:type="dxa" w:w="1296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158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Cap Rate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sz w:val="17"/>
              </w:rPr>
              <w:t>Stagflation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flat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flat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+10%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+200 bps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17"/>
              </w:rPr>
              <w:t>+50 bps</w:t>
            </w:r>
          </w:p>
        </w:tc>
      </w:tr>
      <w:tr>
        <w:tc>
          <w:tcPr>
            <w:tcW w:type="dxa" w:w="201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Recession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-15%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+10%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-5%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-100 bps</w:t>
            </w:r>
          </w:p>
        </w:tc>
        <w:tc>
          <w:tcPr>
            <w:tcW w:type="dxa" w:w="158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+75 bps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sz w:val="17"/>
              </w:rPr>
              <w:t>Climate/Regional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-5%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-3%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+50% ins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flat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17"/>
              </w:rPr>
              <w:t>-10%</w:t>
            </w:r>
          </w:p>
        </w:tc>
      </w:tr>
      <w:tr>
        <w:tc>
          <w:tcPr>
            <w:tcW w:type="dxa" w:w="201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Local Distress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-10%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+5%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flat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flat</w:t>
            </w:r>
          </w:p>
        </w:tc>
        <w:tc>
          <w:tcPr>
            <w:tcW w:type="dxa" w:w="158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+100 bps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sz w:val="17"/>
              </w:rPr>
              <w:t>Macro Stacking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any combo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any combo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any combo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any combo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17"/>
              </w:rPr>
              <w:t>any combo</w:t>
            </w:r>
          </w:p>
        </w:tc>
      </w:tr>
    </w:tbl>
    <w:p>
      <w:pPr>
        <w:pStyle w:val="Heading2"/>
      </w:pPr>
      <w:r>
        <w:rPr>
          <w:color w:val="1F3A5F"/>
          <w:sz w:val="30"/>
        </w:rPr>
        <w:t>18. Sequential Drawdown + MCID + Counterfactual Generator</w:t>
      </w:r>
    </w:p>
    <w:p>
      <w:pPr>
        <w:pStyle w:val="Heading3"/>
      </w:pPr>
      <w:r>
        <w:rPr>
          <w:color w:val="333333"/>
          <w:sz w:val="25"/>
        </w:rPr>
        <w:t>18.1 Sequential Drawdown Array (path-dependent)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def sequential_drawdown(monthly_rent, monthly_opex, monthly_ds,</w:t>
        <w:br/>
        <w:t xml:space="preserve">                        capex_events, starting_reserves):</w:t>
        <w:br/>
        <w:t xml:space="preserve">    balance = starting_reserves</w:t>
        <w:br/>
        <w:t xml:space="preserve">    ruin_month = None</w:t>
        <w:br/>
        <w:t xml:space="preserve">    min_balance = balance</w:t>
        <w:br/>
        <w:t xml:space="preserve">    for t in range(36):</w:t>
        <w:br/>
        <w:t xml:space="preserve">        ncf = monthly_rent[t] - monthly_opex[t] - monthly_ds[t]</w:t>
        <w:br/>
        <w:t xml:space="preserve">        if t in capex_events: ncf -= capex_events[t]</w:t>
        <w:br/>
        <w:t xml:space="preserve">        balance += ncf</w:t>
        <w:br/>
        <w:t xml:space="preserve">        if balance &lt; min_balance: min_balance = balance</w:t>
        <w:br/>
        <w:t xml:space="preserve">        if balance &lt; 0 and ruin_month is None: ruin_month = t + 1</w:t>
        <w:br/>
        <w:t xml:space="preserve">    return {'liquidity_failure': ruin_month is not None,</w:t>
        <w:br/>
        <w:t xml:space="preserve">            'ruin_month': ruin_month, 'min_balance': min_balance}</w:t>
      </w:r>
    </w:p>
    <w:p>
      <w:pPr>
        <w:pStyle w:val="Heading3"/>
      </w:pPr>
      <w:r>
        <w:rPr>
          <w:color w:val="333333"/>
          <w:sz w:val="25"/>
        </w:rPr>
        <w:t>18.2 MCID — Max Cumulative Intra-Year Deficit (STR-specific)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def compute_mcid(monthly_net_cashflow):</w:t>
        <w:br/>
        <w:t xml:space="preserve">    """Max cumulative deficit in any rolling 12-mo window"""</w:t>
        <w:br/>
        <w:t xml:space="preserve">    cumulative = 0; min_cumulative = 0</w:t>
        <w:br/>
        <w:t xml:space="preserve">    for cash in monthly_net_cashflow:</w:t>
        <w:br/>
        <w:t xml:space="preserve">        cumulative += cash</w:t>
        <w:br/>
        <w:t xml:space="preserve">        if cumulative &lt; min_cumulative: min_cumulative = cumulative</w:t>
        <w:br/>
        <w:t xml:space="preserve">    return abs(min_cumulative)</w:t>
        <w:br/>
        <w:t># Required reserves &gt;= MCID, else fail seasonality trough test</w:t>
      </w:r>
    </w:p>
    <w:p>
      <w:pPr>
        <w:pStyle w:val="Heading3"/>
      </w:pPr>
      <w:r>
        <w:rPr>
          <w:color w:val="333333"/>
          <w:sz w:val="25"/>
        </w:rPr>
        <w:t>18.3 Counterfactual Generator (Binary Search for Minimum Change)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def counterfactual_search(target_state, current_state, all_variables,</w:t>
        <w:br/>
        <w:t xml:space="preserve">                         constraints):</w:t>
        <w:br/>
        <w:t xml:space="preserve">    """Find smallest change to any single input that flips verdict."""</w:t>
        <w:br/>
        <w:t xml:space="preserve">    candidates = []</w:t>
        <w:br/>
        <w:t xml:space="preserve">    for var in all_variables:</w:t>
        <w:br/>
        <w:t xml:space="preserve">        # Binary search delta for this variable</w:t>
        <w:br/>
        <w:t xml:space="preserve">        lo, hi = constraints[var]['min'], constraints[var]['max']</w:t>
        <w:br/>
        <w:t xml:space="preserve">        while hi - lo &gt; 0.01:  # precision</w:t>
        <w:br/>
        <w:t xml:space="preserve">            mid = (lo + hi) / 2</w:t>
        <w:br/>
        <w:t xml:space="preserve">            test_state = current_state.copy()</w:t>
        <w:br/>
        <w:t xml:space="preserve">            test_state[var] = mid</w:t>
        <w:br/>
        <w:t xml:space="preserve">            if simulate(test_state) == target_state:</w:t>
        <w:br/>
        <w:t xml:space="preserve">                hi = mid</w:t>
        <w:br/>
        <w:t xml:space="preserve">            else:</w:t>
        <w:br/>
        <w:t xml:space="preserve">                lo = mid</w:t>
        <w:br/>
        <w:t xml:space="preserve">        candidates.append({'variable': var, 'min_change': hi})</w:t>
        <w:br/>
        <w:t xml:space="preserve">    return sorted(candidates, key=lambda c: c['min_change'])</w:t>
      </w:r>
    </w:p>
    <w:p>
      <w:pPr>
        <w:pStyle w:val="Heading2"/>
      </w:pPr>
      <w:r>
        <w:rPr>
          <w:color w:val="1F3A5F"/>
          <w:sz w:val="30"/>
        </w:rPr>
        <w:t>19. STR Risk Scoring + Top 10 Markets (AirDNA 2026)</w:t>
      </w:r>
    </w:p>
    <w:p>
      <w:pPr>
        <w:spacing w:after="80"/>
      </w:pPr>
      <w:r>
        <w:rPr>
          <w:b w:val="0"/>
          <w:i w:val="0"/>
          <w:sz w:val="21"/>
        </w:rPr>
        <w:t>STR Top 10 markets are small/mid-tier ($296K avg, 13.7% gross yield). Trophy markets (NYC/SF/LA) effectively dead for investors via Local Law 18, Home-Sharing Ordinance, 120-day rule, etc.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7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1296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Cap Rate</w:t>
            </w:r>
          </w:p>
        </w:tc>
        <w:tc>
          <w:tcPr>
            <w:tcW w:type="dxa" w:w="144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Median Price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Annual Revenue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Jackson, MS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15.95%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$84,672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$24,550</w:t>
            </w:r>
          </w:p>
        </w:tc>
      </w:tr>
      <w:tr>
        <w:tc>
          <w:tcPr>
            <w:tcW w:type="dxa" w:w="7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Abilene, TX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14.01%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$201,493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$51,330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Akron, OH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11.66%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$139,633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$29,612</w:t>
            </w:r>
          </w:p>
        </w:tc>
      </w:tr>
      <w:tr>
        <w:tc>
          <w:tcPr>
            <w:tcW w:type="dxa" w:w="7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Montgomery, AL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11.64%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$143,500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$30,364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Port Arthur, TX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10.38%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$124,353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$23,477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  <w:t>STR income qualification: LOWEST monthly figure if multiple sources. 20% haircut on AirDNA. STR capped at LTR market rent per 1007. AirDNA: 12mo forecast, 3 comps, market score ≥60, dated within 90 days, ≤2 individuals/bedroom.</w:t>
      </w:r>
    </w:p>
    <w:p>
      <w:pPr>
        <w:shd w:val="clear" w:color="auto" w:fill="FFF4E5"/>
      </w:pPr>
      <w:r>
        <w:rPr>
          <w:b/>
          <w:color w:val="B7471A"/>
          <w:sz w:val="21"/>
        </w:rPr>
        <w:t>[CA SB 346 ALERT] California SB 346 (effective Jan 1, 2026): Airbnb/VRBO must share host data with local governments. Engine must flag CA STR deals.</w:t>
      </w:r>
    </w:p>
    <w:p>
      <w:r>
        <w:br w:type="page"/>
      </w:r>
    </w:p>
    <w:p>
      <w:pPr>
        <w:pStyle w:val="Heading1"/>
      </w:pPr>
      <w:r>
        <w:rPr>
          <w:color w:val="1F3A5F"/>
          <w:sz w:val="40"/>
        </w:rPr>
        <w:t>Part V — Lender, Compliance &amp; Wholesale</w:t>
      </w:r>
    </w:p>
    <w:p>
      <w:pPr>
        <w:pStyle w:val="Heading2"/>
      </w:pPr>
      <w:r>
        <w:rPr>
          <w:color w:val="1F3A5F"/>
          <w:sz w:val="30"/>
        </w:rPr>
        <w:t>20. Cake Mortgage Product Matrix (Beyond the Rulebook #1)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016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144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Effective</w:t>
            </w:r>
          </w:p>
        </w:tc>
        <w:tc>
          <w:tcPr>
            <w:tcW w:type="dxa" w:w="115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Max Loan</w:t>
            </w:r>
          </w:p>
        </w:tc>
        <w:tc>
          <w:tcPr>
            <w:tcW w:type="dxa" w:w="460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Key Differentiator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sz w:val="17"/>
              </w:rPr>
              <w:t>DSCR v4.0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Apr 1, 2026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Not Specified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17"/>
              </w:rPr>
              <w:t>Flagship — no personal income/tax docs; allows STR (AirDNA); FN friendly</w:t>
            </w:r>
          </w:p>
        </w:tc>
      </w:tr>
      <w:tr>
        <w:tc>
          <w:tcPr>
            <w:tcW w:type="dxa" w:w="201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Bundt Cake NQM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Apr 14, 2026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$3M</w:t>
            </w:r>
          </w:p>
        </w:tc>
        <w:tc>
          <w:tcPr>
            <w:tcW w:type="dxa" w:w="46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Credit event champion — BK/FC at 12mo (vs Funnel Cake 48mo); FTHB-friendly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sz w:val="17"/>
              </w:rPr>
              <w:t>Bundt Cake NOO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Apr 14, 2026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$3M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17"/>
              </w:rPr>
              <w:t>Non-DSCR NOO alternative (BS/P&amp;L); prohibits WVOE</w:t>
            </w:r>
          </w:p>
        </w:tc>
      </w:tr>
      <w:tr>
        <w:tc>
          <w:tcPr>
            <w:tcW w:type="dxa" w:w="201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Cup Cake Non-QM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Mar 9, 2026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$4M</w:t>
            </w:r>
          </w:p>
        </w:tc>
        <w:tc>
          <w:tcPr>
            <w:tcW w:type="dxa" w:w="46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Highest loan limit; 1-Year Self-Employed; ITIN/Non-Perm Resident overlays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sz w:val="17"/>
              </w:rPr>
              <w:t>Velvet Cake Non-QM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Apr 1, 2026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$3M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17"/>
              </w:rPr>
              <w:t>Agricultural/Hobby Farms; FN INELIGIBLE</w:t>
            </w:r>
          </w:p>
        </w:tc>
      </w:tr>
      <w:tr>
        <w:tc>
          <w:tcPr>
            <w:tcW w:type="dxa" w:w="201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Pound Cake Lite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Feb 13, 2026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$2.5M</w:t>
            </w:r>
          </w:p>
        </w:tc>
        <w:tc>
          <w:tcPr>
            <w:tcW w:type="dxa" w:w="46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Best for WVOE &amp; &lt;2yr self-employment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20.1 DSCR v4.0 Specific Rules</w:t>
      </w:r>
    </w:p>
    <w:p>
      <w:pPr>
        <w:pStyle w:val="ListBullet"/>
        <w:spacing w:after="40"/>
        <w:ind w:left="360"/>
      </w:pPr>
      <w:r>
        <w:rPr>
          <w:sz w:val="21"/>
        </w:rPr>
        <w:t>Allows 100% vacancy on 1-4 unit properties when using Form 1007</w:t>
      </w:r>
    </w:p>
    <w:p>
      <w:pPr>
        <w:pStyle w:val="ListBullet"/>
        <w:spacing w:after="40"/>
        <w:ind w:left="360"/>
      </w:pPr>
      <w:r>
        <w:rPr>
          <w:sz w:val="21"/>
        </w:rPr>
        <w:t>Permits STR (Airbnb) but requires AirDNA Rentalizer on PURCHASES (market score ≥60); disallows AirDNA on REFINANCES</w:t>
      </w:r>
    </w:p>
    <w:p>
      <w:pPr>
        <w:pStyle w:val="ListBullet"/>
        <w:spacing w:after="40"/>
        <w:ind w:left="360"/>
      </w:pPr>
      <w:r>
        <w:rPr>
          <w:sz w:val="21"/>
        </w:rPr>
        <w:t>Borrower experience tiers: Experienced / First-Time / FTHB</w:t>
      </w:r>
    </w:p>
    <w:p>
      <w:pPr>
        <w:pStyle w:val="ListBullet"/>
        <w:spacing w:after="40"/>
        <w:ind w:left="360"/>
      </w:pPr>
      <w:r>
        <w:rPr>
          <w:sz w:val="21"/>
        </w:rPr>
        <w:t>Layered LLCs permitted up to 2 levels; trusts + LLCs prohibited</w:t>
      </w:r>
    </w:p>
    <w:p>
      <w:pPr>
        <w:pStyle w:val="ListBullet"/>
        <w:spacing w:after="40"/>
        <w:ind w:left="360"/>
      </w:pPr>
      <w:r>
        <w:rPr>
          <w:sz w:val="21"/>
        </w:rPr>
        <w:t>Asset seasoning: NONE required for DSCR loans</w:t>
      </w:r>
    </w:p>
    <w:p>
      <w:pPr>
        <w:pStyle w:val="ListBullet"/>
        <w:spacing w:after="40"/>
        <w:ind w:left="360"/>
      </w:pPr>
      <w:r>
        <w:rPr>
          <w:sz w:val="21"/>
        </w:rPr>
        <w:t>Cryptocurrency: must be liquidated to USD for funds to close</w:t>
      </w:r>
    </w:p>
    <w:p>
      <w:pPr>
        <w:pStyle w:val="ListBullet"/>
        <w:spacing w:after="40"/>
        <w:ind w:left="360"/>
      </w:pPr>
      <w:r>
        <w:rPr>
          <w:sz w:val="21"/>
        </w:rPr>
        <w:t>Ineligible property types: Co-ops, Barndominiums, Houseboats</w:t>
      </w:r>
    </w:p>
    <w:p>
      <w:pPr>
        <w:pStyle w:val="Heading2"/>
      </w:pPr>
      <w:r>
        <w:rPr>
          <w:color w:val="1F3A5F"/>
          <w:sz w:val="30"/>
        </w:rPr>
        <w:t>21. Top 8 Wholesale Lender License Footprint (Sprint 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Lender</w:t>
            </w:r>
          </w:p>
        </w:tc>
        <w:tc>
          <w:tcPr>
            <w:tcW w:type="dxa" w:w="115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NMLS</w:t>
            </w:r>
          </w:p>
        </w:tc>
        <w:tc>
          <w:tcPr>
            <w:tcW w:type="dxa" w:w="100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States</w:t>
            </w:r>
          </w:p>
        </w:tc>
        <w:tc>
          <w:tcPr>
            <w:tcW w:type="dxa" w:w="504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Special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Visio Lending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1935590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41+DC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Entity required in GA/HI/IL/MA/NJ/NY/PA/VA. Zero PPP in NM/KS/OH/MD/PA/RI. #1 DSCR ($854.6M 2024)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Kiavi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49+DC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Tech-forward, AVM-heavy, rapid closings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Angel Oak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1160240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47+DC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Rental AVM (Clear Capital) Nov 2025 — locked pre-qual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Griffin Funding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46+DC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Sub-1.0/low-DSCR/no-ratio/jumbo DSCR; SOFR ARM DSCR + 6-mo adj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LendingOne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All+exempt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Licensed or exempt in all other states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Lima One Capital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National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$10B+ lifetime; DSCR/bridge/construction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Deephaven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National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DSCR Second Mortgage ($75K-$500K, no reserves, no income docs)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Verus Mortgage Capital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Nation's largest Non-QM securitizer ($15B+) — uses LoanPASS PPE</w:t>
            </w:r>
          </w:p>
        </w:tc>
      </w:tr>
    </w:tbl>
    <w:p>
      <w:pPr>
        <w:pStyle w:val="Heading2"/>
      </w:pPr>
      <w:r>
        <w:rPr>
          <w:color w:val="1F3A5F"/>
          <w:sz w:val="30"/>
        </w:rPr>
        <w:t>22. 50-State PPP Matrix (2026 verified — Sprint 2)</w:t>
      </w:r>
    </w:p>
    <w:p>
      <w:pPr>
        <w:pStyle w:val="Heading3"/>
      </w:pPr>
      <w:r>
        <w:rPr>
          <w:color w:val="333333"/>
          <w:sz w:val="25"/>
        </w:rPr>
        <w:t>22.1 Three-Branch Logic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BRANCH 1: Business-purpose + Entity vesting (LLC, Corp, Trust)  -&gt; Usually exempt</w:t>
        <w:br/>
        <w:t>BRANCH 2: Business-purpose + Individual vesting                -&gt; Gray zone in some states</w:t>
        <w:br/>
        <w:t>BRANCH 3: Consumer-purpose (disqualified from DSCR by definition)</w:t>
        <w:br/>
        <w:t>DSCR loans are always business-purpose. Entity vesting frequently unlocks exemption.</w:t>
      </w:r>
    </w:p>
    <w:p>
      <w:pPr>
        <w:pStyle w:val="Heading3"/>
      </w:pPr>
      <w:r>
        <w:rPr>
          <w:color w:val="333333"/>
          <w:sz w:val="25"/>
        </w:rPr>
        <w:t>22.2 Critical States (2026)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4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PPP Status (2026)</w:t>
            </w:r>
          </w:p>
        </w:tc>
        <w:tc>
          <w:tcPr>
            <w:tcW w:type="dxa" w:w="36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Threshold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MN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ALLOWED (Aug 1, 2026)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MN HF 3437 (Apr 23, 2026)</w:t>
            </w:r>
          </w:p>
        </w:tc>
      </w:tr>
      <w:tr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PA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THRESHOLD-RESTRICTED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$329,411 (2026, was $319,777)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OH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THRESHOLD-RESTRICTED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$112,957 (2025; 2026 = pull Jan)</w:t>
            </w:r>
          </w:p>
        </w:tc>
      </w:tr>
      <w:tr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WA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ALLOWED w/ ARM restriction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60 days before ARM reset (RCW 19.144.040)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NJ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ENTITY-DEPENDENT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C-Corp OK, LLC contested (NPLA Oct 2025), LP/Trust/Ind NO</w:t>
            </w:r>
          </w:p>
        </w:tc>
      </w:tr>
      <w:tr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CA, TX, FL, GA, NC, TN, SC, VA, AL, IN, KY, MI, MO, WI, LA, AZ, CO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ALLOWED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Business-purpose exemption</w:t>
            </w:r>
          </w:p>
        </w:tc>
      </w:tr>
    </w:tbl>
    <w:p>
      <w:pPr>
        <w:shd w:val="clear" w:color="auto" w:fill="FFF4E5"/>
      </w:pPr>
      <w:r>
        <w:rPr>
          <w:b/>
          <w:color w:val="B7471A"/>
          <w:sz w:val="21"/>
        </w:rPr>
        <w:t>[ANNUAL RE-INDEXING] OH and PA thresholds CPI-indexed annually. Engine must fire Celery cron on Jan 1 each year.</w:t>
      </w:r>
    </w:p>
    <w:p>
      <w:pPr>
        <w:pStyle w:val="Heading2"/>
      </w:pPr>
      <w:r>
        <w:rPr>
          <w:color w:val="1F3A5F"/>
          <w:sz w:val="30"/>
        </w:rPr>
        <w:t>23. ECOA / FCRA / SR 26-02 Compliance</w:t>
      </w:r>
    </w:p>
    <w:p>
      <w:pPr>
        <w:pStyle w:val="Heading3"/>
      </w:pPr>
      <w:r>
        <w:rPr>
          <w:color w:val="333333"/>
          <w:sz w:val="25"/>
        </w:rPr>
        <w:t>23.1 SR 26-02 Status (CORRECTED FROM v1.0)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SR 26-02 Class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DSCR Calculator + Legal Rules Engine + After-Tax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NOT a model (excluded)</w:t>
            </w:r>
          </w:p>
        </w:tc>
      </w:tr>
      <w:tr>
        <w:tc>
          <w:tcPr>
            <w:tcW w:type="dxa" w:w="43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Monte Carlo + ML Forecasters + Approval Predictor</w:t>
            </w:r>
          </w:p>
        </w:tc>
        <w:tc>
          <w:tcPr>
            <w:tcW w:type="dxa" w:w="43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MODEL — full card required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LLM narrative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Outside SR 26-02 but needs internal governance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23.2 ECOA Reason Codes (Form C-1 verbatim — v3 CONFIRMED from FCRA PDF)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86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60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Text</w:t>
            </w:r>
          </w:p>
        </w:tc>
        <w:tc>
          <w:tcPr>
            <w:tcW w:type="dxa" w:w="388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Trigger (FCRA PDF p.6)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17"/>
              </w:rPr>
              <w:t>Your income is not sufficient to meet your expenses and debt payments.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sz w:val="17"/>
              </w:rPr>
              <w:t>DSCR low (rent) / FICO &lt;620 / Reserves &lt;3mo</w:t>
            </w:r>
          </w:p>
        </w:tc>
      </w:tr>
      <w:tr>
        <w:tc>
          <w:tcPr>
            <w:tcW w:type="dxa" w:w="86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46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Your debt payments or other obligations are too high.</w:t>
            </w:r>
          </w:p>
        </w:tc>
        <w:tc>
          <w:tcPr>
            <w:tcW w:type="dxa" w:w="388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DSCR low (ADS)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17"/>
              </w:rPr>
              <w:t>26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17"/>
              </w:rPr>
              <w:t>You requested an amount that exceeds the maximum loan amount permitted by our regulations.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sz w:val="17"/>
              </w:rPr>
              <w:t>LTV 80-90%</w:t>
            </w:r>
          </w:p>
        </w:tc>
      </w:tr>
      <w:tr>
        <w:tc>
          <w:tcPr>
            <w:tcW w:type="dxa" w:w="86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27</w:t>
            </w:r>
          </w:p>
        </w:tc>
        <w:tc>
          <w:tcPr>
            <w:tcW w:type="dxa" w:w="46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The collateral value is insufficient.</w:t>
            </w:r>
          </w:p>
        </w:tc>
        <w:tc>
          <w:tcPr>
            <w:tcW w:type="dxa" w:w="388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LTV &gt;90%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17"/>
              </w:rPr>
              <w:t>28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17"/>
              </w:rPr>
              <w:t>The type of property you selected is not acceptable to us.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sz w:val="17"/>
              </w:rPr>
              <w:t>STR prohibited / property type reject</w:t>
            </w:r>
          </w:p>
        </w:tc>
      </w:tr>
    </w:tbl>
    <w:p>
      <w:pPr>
        <w:pStyle w:val="Heading2"/>
      </w:pPr>
      <w:r>
        <w:rPr>
          <w:color w:val="1F3A5F"/>
          <w:sz w:val="30"/>
        </w:rPr>
        <w:t>24. Non-QM Wholesale: 12 Critical Gaps (MISSING PIECES)</w:t>
      </w:r>
    </w:p>
    <w:p>
      <w:pPr>
        <w:pStyle w:val="Heading3"/>
      </w:pPr>
      <w:r>
        <w:rPr>
          <w:color w:val="333333"/>
          <w:sz w:val="25"/>
        </w:rPr>
        <w:t>24.1 P0 — Blocking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76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36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Solution</w:t>
            </w:r>
          </w:p>
        </w:tc>
        <w:tc>
          <w:tcPr>
            <w:tcW w:type="dxa" w:w="230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Vendor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Bank Statement Income Engine (DSCR-only incomplete)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12-mo/24-mo parsing, 50% expense factor, transfer filtering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sz w:val="17"/>
              </w:rPr>
              <w:t>Ocrolus / LoanLogics</w:t>
            </w:r>
          </w:p>
        </w:tc>
      </w:tr>
      <w:tr>
        <w:tc>
          <w:tcPr>
            <w:tcW w:type="dxa" w:w="57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Product &amp; Pricing Engine (no rate distribution)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LLPA matrix + dynamic rate sheet</w:t>
            </w:r>
          </w:p>
        </w:tc>
        <w:tc>
          <w:tcPr>
            <w:tcW w:type="dxa" w:w="230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LoanPASS (Verus-selected) / Lender Price FLEX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Broker Approval / TPO Management (no onboarding)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NMLS verification + E&amp;O + comp plan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sz w:val="17"/>
              </w:rPr>
              <w:t>Salesforce FSC + Encompass TPO Connect</w:t>
            </w:r>
          </w:p>
        </w:tc>
      </w:tr>
      <w:tr>
        <w:tc>
          <w:tcPr>
            <w:tcW w:type="dxa" w:w="57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Warehouse Lending Facility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Real-time advance rate + borrowing base tracking</w:t>
            </w:r>
          </w:p>
        </w:tc>
        <w:tc>
          <w:tcPr>
            <w:tcW w:type="dxa" w:w="230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LoanVantage / ICE Encompass module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24.2 P1 — High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76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57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Asset Depletion / Utilization Programs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  <w:t>(Eligible_Assets - Down_Payment - Closing - Reserves) / 84 mo. 30% haircut on retirement.</w:t>
            </w:r>
          </w:p>
        </w:tc>
      </w:tr>
      <w:tr>
        <w:tc>
          <w:tcPr>
            <w:tcW w:type="dxa" w:w="57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Foreign National + ITIN Programs</w:t>
            </w:r>
          </w:p>
        </w:tc>
        <w:tc>
          <w:tcPr>
            <w:tcW w:type="dxa" w:w="57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ITIN input, alt credit, +0.50-1.50% rate premium, 12-24mo reserves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MSR Valuation + Secondary Market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  <w:t>Gain_On_Sale = Sale_Price - UPB - Origination - Hedging + MSR_Value. MIAC Analytics</w:t>
            </w:r>
          </w:p>
        </w:tc>
      </w:tr>
      <w:tr>
        <w:tc>
          <w:tcPr>
            <w:tcW w:type="dxa" w:w="57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Pipeline Hedging + Rate Risk</w:t>
            </w:r>
          </w:p>
        </w:tc>
        <w:tc>
          <w:tcPr>
            <w:tcW w:type="dxa" w:w="57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Hedge_Ratio = Pipeline_Volume × Pull_Through × Duration. TBA MBS or Treasury futures. Non-QM pull-through 65-75%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Quality Control + Loan Review (10% sample for KBRA)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  <w:t>ACES Quality Management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24.3 P2 — Medium Priority</w:t>
      </w:r>
    </w:p>
    <w:p>
      <w:pPr>
        <w:pStyle w:val="ListBullet"/>
        <w:spacing w:after="40"/>
        <w:ind w:left="360"/>
      </w:pPr>
      <w:r>
        <w:rPr>
          <w:sz w:val="21"/>
        </w:rPr>
        <w:t>LOS Integration (MISMO 3.4 / ULAD) — ICE Encompass or Calyx PointCentral</w:t>
      </w:r>
    </w:p>
    <w:p>
      <w:pPr>
        <w:pStyle w:val="ListBullet"/>
        <w:spacing w:after="40"/>
        <w:ind w:left="360"/>
      </w:pPr>
      <w:r>
        <w:rPr>
          <w:sz w:val="21"/>
        </w:rPr>
        <w:t>Compliance Mgmt + State Licensing + HMDA — Wolters Kluwer Compliance One</w:t>
      </w:r>
    </w:p>
    <w:p>
      <w:pPr>
        <w:pStyle w:val="ListBullet"/>
        <w:spacing w:after="40"/>
        <w:ind w:left="360"/>
      </w:pPr>
      <w:r>
        <w:rPr>
          <w:sz w:val="21"/>
        </w:rPr>
        <w:t>Investor Relations + Capital Partner Mgmt — RMBS presale report formatting</w:t>
      </w:r>
    </w:p>
    <w:p>
      <w:pPr>
        <w:pStyle w:val="Heading2"/>
      </w:pPr>
      <w:r>
        <w:rPr>
          <w:color w:val="1F3A5F"/>
          <w:sz w:val="30"/>
        </w:rPr>
        <w:t>25. The Non-QM Vendor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Vendor</w:t>
            </w:r>
          </w:p>
        </w:tc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Non-QM PPE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LoanPASS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Verus selected Oct 2025; HousingWire 2026 Tech 100 Award; sub-second pricing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Alternative PPE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Lender Price FLEX</w:t>
            </w:r>
          </w:p>
        </w:tc>
        <w:tc>
          <w:tcPr>
            <w:tcW w:type="dxa" w:w="43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Mature, integrated with LOS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Fraud Detection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Cotality (LoanSafe)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Q1 2026: 1/44 investment + 1/29 multifamily apps show fraud risk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QC Program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ACES Quality Management</w:t>
            </w:r>
          </w:p>
        </w:tc>
        <w:tc>
          <w:tcPr>
            <w:tcW w:type="dxa" w:w="43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KBRA/DBRS presale 10% sample + 100% EPD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MSR Valuation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MIAC Analytics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March 2026 MSR Market Update; bulk pricing; $2.52B servicing offering Apr 2026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LOS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ICE Encompass</w:t>
            </w:r>
          </w:p>
        </w:tc>
        <w:tc>
          <w:tcPr>
            <w:tcW w:type="dxa" w:w="43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MISMO 3.4 / ULAD / ULDD / UCD bi-directional sync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Bank Statement OCR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Ocrolus / Docling + Mistral OCR + GPT-4o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Hybrid 3-layer pipeline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STR Data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AirDNA Enterprise</w:t>
            </w:r>
          </w:p>
        </w:tc>
        <w:tc>
          <w:tcPr>
            <w:tcW w:type="dxa" w:w="43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$15-40/mo per market; Enterprise API custom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Rent AVM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RentCast API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Free tier 50 calls/mo; 140M+ properties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Rate Data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FRED API (FREE)</w:t>
            </w:r>
          </w:p>
        </w:tc>
        <w:tc>
          <w:tcPr>
            <w:tcW w:type="dxa" w:w="43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SOFR, MORTGAGE30US, Treasury curve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Broker CRM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Salesforce FSC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13 pre-built mortgage objects; TPO portal via Experience Cloud</w:t>
            </w:r>
          </w:p>
        </w:tc>
      </w:tr>
    </w:tbl>
    <w:p>
      <w:pPr>
        <w:pStyle w:val="Heading2"/>
      </w:pPr>
      <w:r>
        <w:rPr>
          <w:color w:val="1F3A5F"/>
          <w:sz w:val="30"/>
        </w:rPr>
        <w:t>26. Adverse-Action Notice Payload (FCRA PDF Spec)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{</w:t>
        <w:br/>
        <w:t xml:space="preserve">  'version': '1.0',</w:t>
        <w:br/>
        <w:t xml:space="preserve">  'as_of': 'YYYY-MM-DDTHH:MM:SSZ',</w:t>
        <w:br/>
        <w:t xml:space="preserve">  'lender_id': 'CLIENT_XXXX',</w:t>
        <w:br/>
        <w:t xml:space="preserve">  'application_id': 'APP_YYYYYY',</w:t>
        <w:br/>
        <w:t xml:space="preserve">  'is_compliant': true,</w:t>
        <w:br/>
        <w:t xml:space="preserve">  'regulatory_notices': {</w:t>
        <w:br/>
        <w:t xml:space="preserve">    'ecoa_notice': {</w:t>
        <w:br/>
        <w:t xml:space="preserve">      'header': 'ADVERSE ACTION NOTICE',</w:t>
        <w:br/>
        <w:t xml:space="preserve">      'prohibition_statement': '&lt;verbatim Reg B text&gt;',</w:t>
        <w:br/>
        <w:t xml:space="preserve">      'reasons': [</w:t>
        <w:br/>
        <w:t xml:space="preserve">        {'code': '27', 'text': 'The collateral value is insufficient.'},</w:t>
        <w:br/>
        <w:t xml:space="preserve">        {'code': '21', 'text': 'Your debt payments or other obligations are too high.'}</w:t>
        <w:br/>
        <w:t xml:space="preserve">      ]</w:t>
        <w:br/>
        <w:t xml:space="preserve">    },</w:t>
        <w:br/>
        <w:t xml:space="preserve">    'fcra_disclosure': {</w:t>
        <w:br/>
        <w:t xml:space="preserve">      'header': 'DISCLOSURE REQUIRED BY THE FAIR CREDIT REPORTING ACT',</w:t>
        <w:br/>
        <w:t xml:space="preserve">      'statement': '&lt;verbatim FCRA text&gt;',</w:t>
        <w:br/>
        <w:t xml:space="preserve">      'data_source': 'CoreLogic, Inc.',</w:t>
        <w:br/>
        <w:t xml:space="preserve">      'source_address': '123 Main St, Anytown, ST 12345'</w:t>
        <w:br/>
        <w:t xml:space="preserve">    }</w:t>
        <w:br/>
        <w:t xml:space="preserve">  },</w:t>
        <w:br/>
        <w:t xml:space="preserve">  'state_specific_notices': [...],</w:t>
        <w:br/>
        <w:t xml:space="preserve">  'meta': {'engine_version': 'DSCR_Engine_v15.0.0', 'explanation_layer_version': '1.0.0'}</w:t>
        <w:br/>
        <w:t>}</w:t>
      </w:r>
    </w:p>
    <w:p>
      <w:r>
        <w:br w:type="page"/>
      </w:r>
    </w:p>
    <w:p>
      <w:pPr>
        <w:pStyle w:val="Heading1"/>
      </w:pPr>
      <w:r>
        <w:rPr>
          <w:color w:val="1F3A5F"/>
          <w:sz w:val="40"/>
        </w:rPr>
        <w:t>Part VI — Live Data &amp; Architecture</w:t>
      </w:r>
    </w:p>
    <w:p>
      <w:pPr>
        <w:pStyle w:val="Heading2"/>
      </w:pPr>
      <w:r>
        <w:rPr>
          <w:color w:val="1F3A5F"/>
          <w:sz w:val="30"/>
        </w:rPr>
        <w:t>27. Live Rate Triplet (June 17-18, 2026)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6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Series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DGS10 (10Y Treasury)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4.43%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FRED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SOFR Overnight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3.63%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FRED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30-Day Avg SOFR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3.609%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NY Fed (FREE)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90-Day Avg SOFR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3.636%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NY Fed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Fed Funds Effective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3.50-3.75%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FRED (4th consecutive FOMC hold)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Conventional 30yr IP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6.52%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Freddie Mac Jun 8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Non-QM DSCR Warehouse Line Rate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6.50-8.00%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Tier 2 industry data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DSCR Range (mid-2026)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6.0-10.75%+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Verified market production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DSCR Premium over Conv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+75-200 bps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Narrowed from 2023 peak</w:t>
            </w:r>
          </w:p>
        </w:tc>
      </w:tr>
    </w:tbl>
    <w:p>
      <w:pPr>
        <w:pStyle w:val="Heading2"/>
      </w:pPr>
      <w:r>
        <w:rPr>
          <w:color w:val="1F3A5F"/>
          <w:sz w:val="30"/>
        </w:rPr>
        <w:t>28. RentCast + AirDNA + Optimal Blue Integration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Use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API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RentCast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LTR rent AVM (Form 1007 equiv)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Free 50 calls/mo; volume-based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developers.rentcast.io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AirDNA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STR revenue forecasting (12-mo + 36-mo + 60-mo)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Free limited; $15-40/mo per market; Enterprise $50K+/yr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airdna.redoc.ly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Optimal Blue PPE / Loansifter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Real-time lender pricing + eligibility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$15K-$50K+/yr (commercial)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Loansifter for brokers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FRED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Rate triplet + macro indicators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FREE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fred.stlouisfed.org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Cotality (LoanSafe)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Fraud detection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Per-loan pricing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LoanSafe Connect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ATTOM Data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Public records, comps, parcel, tax, lien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~$500/mo for API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attomdata.com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HazardHub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Hazard insurance quote API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Per-quote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hazardhub.com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CorpAPI / BizFile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SOS entity verification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Per-call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corpapi.com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FraudGuard / DataVerify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OFAC + fraud screening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Per-check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fraudguard.com</w:t>
            </w:r>
          </w:p>
        </w:tc>
      </w:tr>
    </w:tbl>
    <w:p>
      <w:pPr>
        <w:pStyle w:val="Heading2"/>
      </w:pPr>
      <w:r>
        <w:rPr>
          <w:color w:val="1F3A5F"/>
          <w:sz w:val="30"/>
        </w:rPr>
        <w:t>29. Three-Metric Credit Standard + Dual-Audience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6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DSCR (Cash Control)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Can the borrower make the payment?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Per matrix (typically ≥1.00-1.25)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Debt Yield (Workout Metric)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What is the lender's cap rate if they foreclose?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≥ 9% institutional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LTV (Loss-Given-Default)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How much asset deflation can the lender absorb?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Per matrix + LGD model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29.1 AEY (All-In Effective Yield)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True_Cost(hold) = Interest + Points + Lender_Fees + Lock_Cost + Prepay(exit_year) + Refi_Costs</w:t>
        <w:br/>
        <w:t>Render at 12/24/36/60-mo + APR-equivalent.</w:t>
        <w:br/>
        <w:t>AEY = XIRR of [Net_Proceeds_0, -P_1, -P_2, ..., -(P_n + Balance_n + PPP_n)]</w:t>
        <w:br/>
        <w:t>Algorithm: scipy.optimize.brentq — guaranteed convergence</w:t>
      </w:r>
    </w:p>
    <w:p>
      <w:pPr>
        <w:pStyle w:val="Heading3"/>
      </w:pPr>
      <w:r>
        <w:rPr>
          <w:color w:val="333333"/>
          <w:sz w:val="25"/>
        </w:rPr>
        <w:t>29.2 6-Class Recommendation State Machine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def recommend(acs, lender_pass, qbd_severity, iss, dfs, drawdown_pass):</w:t>
        <w:br/>
        <w:t xml:space="preserve">    if acs &lt; 0.6: return 'HALT - INSUFFICIENT DATA'</w:t>
        <w:br/>
        <w:t xml:space="preserve">    if not lender_pass: return 'REJECT - DOES NOT QUALIFY'</w:t>
        <w:br/>
        <w:t xml:space="preserve">    if qbd_severity == 'CRITICAL': return 'QUALIFIES BUT CRITICAL RISK'</w:t>
        <w:br/>
        <w:t xml:space="preserve">    if qbd_severity == 'MODERATE': return 'QUALIFIES BUT DANGEROUS'</w:t>
        <w:br/>
        <w:t xml:space="preserve">    if qbd_severity == 'MINOR' or not drawdown_pass or iss&lt;50 or dfs&lt;30:</w:t>
        <w:br/>
        <w:t xml:space="preserve">        return 'FRAGILE - MONITOR CLOSELY'</w:t>
        <w:br/>
        <w:t xml:space="preserve">    if iss &gt;= 80 and dfs &gt;= 60: return 'STRONG DEAL'</w:t>
        <w:br/>
        <w:t xml:space="preserve">    return 'ACCEPTABLE - MONITOR KEY RISKS'</w:t>
      </w:r>
    </w:p>
    <w:p>
      <w:pPr>
        <w:pStyle w:val="Heading2"/>
      </w:pPr>
      <w:r>
        <w:rPr>
          <w:color w:val="1F3A5F"/>
          <w:sz w:val="30"/>
        </w:rPr>
        <w:t>30. The GNN Entity Resolution Framework (THGNN)</w:t>
      </w:r>
    </w:p>
    <w:p>
      <w:pPr>
        <w:pStyle w:val="Heading3"/>
      </w:pPr>
      <w:r>
        <w:rPr>
          <w:color w:val="333333"/>
          <w:sz w:val="25"/>
        </w:rPr>
        <w:t>30.1 Why GNN for Layered LLCs (Beyond the Rulebook #2)</w:t>
      </w:r>
    </w:p>
    <w:p>
      <w:pPr>
        <w:spacing w:after="80"/>
      </w:pPr>
      <w:r>
        <w:rPr>
          <w:b w:val="0"/>
          <w:i w:val="0"/>
          <w:sz w:val="21"/>
        </w:rPr>
        <w:t>Layered LLCs (per Cake Mortgage guidelines: up to 2 layers) are exploited to obscure beneficial ownership. Standard KYC fails when borrower is opaque entity. Temporal Heterogeneous Graph Neural Networks (THGNNs) handle multi-relational, time-evolving entity networks.</w:t>
      </w:r>
    </w:p>
    <w:p>
      <w:pPr>
        <w:pStyle w:val="Heading3"/>
      </w:pPr>
      <w:r>
        <w:rPr>
          <w:color w:val="333333"/>
          <w:sz w:val="25"/>
        </w:rPr>
        <w:t>30.2 Architecture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# Nodes:</w:t>
        <w:br/>
        <w:t># Person  (features: name, dob, ssn)</w:t>
        <w:br/>
        <w:t># LLC     (features: articles_of_org, formation_date, registered_agent)</w:t>
        <w:br/>
        <w:t># Address (features: full_address, county, state)</w:t>
        <w:br/>
        <w:t># Phone   (features: phone_number)</w:t>
        <w:br/>
        <w:t># Email   (features: email_address)</w:t>
        <w:br/>
        <w:br/>
        <w:t># Edges (typed):</w:t>
        <w:br/>
        <w:t># OWNS         (Person -&gt; LLC, weight=ownership_pct)</w:t>
        <w:br/>
        <w:t># LOCATED_AT   (LLC -&gt; Address)</w:t>
        <w:br/>
        <w:t># CONTACTS_PHONE (Person -&gt; Phone)</w:t>
        <w:br/>
        <w:t># GUARANTEES   (Person -&gt; LLC, type=full_recourse)</w:t>
        <w:br/>
        <w:br/>
        <w:t># Model architectures (Heterogeneous Graph Transformer HGT or Temporal Graph Network TGN):</w:t>
        <w:br/>
        <w:t>from torch_geometric.nn import HGTConv</w:t>
        <w:br/>
        <w:t>model = HGTConv(in_channels=node_feature_dim, out_channels=embedding_dim,</w:t>
        <w:br/>
        <w:t xml:space="preserve">                num_types=5, num_relations=4)</w:t>
      </w:r>
    </w:p>
    <w:p>
      <w:pPr>
        <w:spacing w:after="80"/>
      </w:pPr>
      <w:r>
        <w:rPr>
          <w:b w:val="0"/>
          <w:i w:val="0"/>
          <w:sz w:val="21"/>
        </w:rPr>
        <w:t>Inference tasks:</w:t>
      </w:r>
    </w:p>
    <w:p>
      <w:pPr>
        <w:pStyle w:val="ListBullet"/>
        <w:spacing w:after="40"/>
        <w:ind w:left="360"/>
      </w:pPr>
      <w:r>
        <w:rPr>
          <w:sz w:val="21"/>
        </w:rPr>
        <w:t>Node classification: BeneficialOwner / ShellCompanyOperator / FirstTimeInvestor / HighRiskIndividual</w:t>
      </w:r>
    </w:p>
    <w:p>
      <w:pPr>
        <w:pStyle w:val="ListBullet"/>
        <w:spacing w:after="40"/>
        <w:ind w:left="360"/>
      </w:pPr>
      <w:r>
        <w:rPr>
          <w:sz w:val="21"/>
        </w:rPr>
        <w:t>Link prediction: identify hidden OWNS edges (anomaly)</w:t>
      </w:r>
    </w:p>
    <w:p>
      <w:pPr>
        <w:pStyle w:val="ListBullet"/>
        <w:spacing w:after="40"/>
        <w:ind w:left="360"/>
      </w:pPr>
      <w:r>
        <w:rPr>
          <w:sz w:val="21"/>
        </w:rPr>
        <w:t>Anomaly detection: unusual network topology (one person owning 50 LLCs across states)</w:t>
      </w:r>
    </w:p>
    <w:p>
      <w:pPr>
        <w:pStyle w:val="Heading3"/>
      </w:pPr>
      <w:r>
        <w:rPr>
          <w:color w:val="333333"/>
          <w:sz w:val="25"/>
        </w:rPr>
        <w:t>30.3 Data Sources</w:t>
      </w:r>
    </w:p>
    <w:p>
      <w:pPr>
        <w:pStyle w:val="ListBullet"/>
        <w:spacing w:after="40"/>
        <w:ind w:left="360"/>
      </w:pPr>
      <w:r>
        <w:rPr>
          <w:sz w:val="21"/>
        </w:rPr>
        <w:t>Secretary of State (SOS) APIs: CorpAPI, BizFile, Trulioo</w:t>
      </w:r>
    </w:p>
    <w:p>
      <w:pPr>
        <w:pStyle w:val="ListBullet"/>
        <w:spacing w:after="40"/>
        <w:ind w:left="360"/>
      </w:pPr>
      <w:r>
        <w:rPr>
          <w:sz w:val="21"/>
        </w:rPr>
        <w:t>Loan application data (1003)</w:t>
      </w:r>
    </w:p>
    <w:p>
      <w:pPr>
        <w:pStyle w:val="ListBullet"/>
        <w:spacing w:after="40"/>
        <w:ind w:left="360"/>
      </w:pPr>
      <w:r>
        <w:rPr>
          <w:sz w:val="21"/>
        </w:rPr>
        <w:t>External: public records, news mentions, social media (entity enrichment)</w:t>
      </w:r>
    </w:p>
    <w:p>
      <w:pPr>
        <w:pStyle w:val="Heading2"/>
      </w:pPr>
      <w:r>
        <w:rPr>
          <w:color w:val="1F3A5F"/>
          <w:sz w:val="30"/>
        </w:rPr>
        <w:t>31. Conformal Prediction Vault (Decaying Confidence)</w:t>
      </w:r>
    </w:p>
    <w:p>
      <w:pPr>
        <w:pStyle w:val="Heading3"/>
      </w:pPr>
      <w:r>
        <w:rPr>
          <w:color w:val="333333"/>
          <w:sz w:val="25"/>
        </w:rPr>
        <w:t>31.1 The Framework (Beyond the Rulebook #2)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from sklearn.ensemble import GradientBoostingRegressor</w:t>
        <w:br/>
        <w:t>import numpy as np</w:t>
        <w:br/>
        <w:br/>
        <w:t>def conformal_prediction_interval(new_x, calibration_X, calibration_y,</w:t>
        <w:br/>
        <w:t xml:space="preserve">                                base_model, alpha=0.10):</w:t>
        <w:br/>
        <w:t xml:space="preserve">    # Step 1: Compute nonconformity scores on calibration set</w:t>
        <w:br/>
        <w:t xml:space="preserve">    cal_pred = base_model.predict(calibration_X)</w:t>
        <w:br/>
        <w:t xml:space="preserve">    scores = np.abs(calibration_y - cal_pred)</w:t>
        <w:br/>
        <w:br/>
        <w:t xml:space="preserve">    # Step 2: Apply exponential decay (e^-lambda * t)</w:t>
        <w:br/>
        <w:t xml:space="preserve">    # Tier 1 (county tax): lambda=low, decays 365d</w:t>
        <w:br/>
        <w:t xml:space="preserve">    # Tier 3 (borrower-stated rent): lambda=high, decays 30d</w:t>
        <w:br/>
        <w:t xml:space="preserve">    decay_factors = np.exp(-lambda * data_age_days)</w:t>
        <w:br/>
        <w:t xml:space="preserve">    weighted_scores = scores * decay_factors</w:t>
        <w:br/>
        <w:br/>
        <w:t xml:space="preserve">    # Step 3: Quantile for (1-alpha) coverage</w:t>
        <w:br/>
        <w:t xml:space="preserve">    q_hat = np.quantile(weighted_scores, np.ceil((len(scores)+1)*(1-alpha))/len(scores))</w:t>
        <w:br/>
        <w:br/>
        <w:t xml:space="preserve">    # Step 4: Output interval</w:t>
        <w:br/>
        <w:t xml:space="preserve">    point_pred = base_model.predict([new_x])[0]</w:t>
        <w:br/>
        <w:t xml:space="preserve">    return (point_pred - q_hat, point_pred + q_hat)</w:t>
        <w:br/>
        <w:t># GUARANTEE: P(Y_new in interval) &gt;= 1-alpha</w:t>
      </w:r>
    </w:p>
    <w:p>
      <w:pPr>
        <w:spacing w:after="80"/>
      </w:pPr>
      <w:r>
        <w:rPr>
          <w:b w:val="0"/>
          <w:i w:val="0"/>
          <w:sz w:val="21"/>
        </w:rPr>
        <w:t>Mondrian Conformal by data tier:</w:t>
      </w:r>
    </w:p>
    <w:p>
      <w:pPr>
        <w:pStyle w:val="ListBullet"/>
        <w:spacing w:after="40"/>
        <w:ind w:left="360"/>
      </w:pPr>
      <w:r>
        <w:rPr>
          <w:sz w:val="21"/>
        </w:rPr>
        <w:t>Tier 1 (Form 1007, county tax): narrow interval</w:t>
      </w:r>
    </w:p>
    <w:p>
      <w:pPr>
        <w:pStyle w:val="ListBullet"/>
        <w:spacing w:after="40"/>
        <w:ind w:left="360"/>
      </w:pPr>
      <w:r>
        <w:rPr>
          <w:sz w:val="21"/>
        </w:rPr>
        <w:t>Tier 2 (RentCast LTR AVM): medium interval</w:t>
      </w:r>
    </w:p>
    <w:p>
      <w:pPr>
        <w:pStyle w:val="ListBullet"/>
        <w:spacing w:after="40"/>
        <w:ind w:left="360"/>
      </w:pPr>
      <w:r>
        <w:rPr>
          <w:sz w:val="21"/>
        </w:rPr>
        <w:t>Tier 3 (AirDNA STR projection, borrower-stated rent): wide interval + human review flag</w:t>
      </w:r>
    </w:p>
    <w:p>
      <w:pPr>
        <w:pStyle w:val="Heading2"/>
      </w:pPr>
      <w:r>
        <w:rPr>
          <w:color w:val="1F3A5F"/>
          <w:sz w:val="30"/>
        </w:rPr>
        <w:t>32. Tabular Foundation Models (TabPFN) for Low-Data</w:t>
      </w:r>
    </w:p>
    <w:p>
      <w:pPr>
        <w:pStyle w:val="Heading3"/>
      </w:pPr>
      <w:r>
        <w:rPr>
          <w:color w:val="333333"/>
          <w:sz w:val="25"/>
        </w:rPr>
        <w:t>32.1 The Problem</w:t>
      </w:r>
    </w:p>
    <w:p>
      <w:pPr>
        <w:spacing w:after="80"/>
      </w:pPr>
      <w:r>
        <w:rPr>
          <w:b w:val="0"/>
          <w:i w:val="0"/>
          <w:sz w:val="21"/>
        </w:rPr>
        <w:t>Niche DSCR products (5-9 unit multifamily in Florida, Hobby Farms, Non-Warrantable Condos) have SPARSE historical defaults. XGBoost fails. Zero-shot TFM (TabPFN-2.5) gives credible baseline immediately.</w:t>
      </w:r>
    </w:p>
    <w:p>
      <w:pPr>
        <w:pStyle w:val="Heading3"/>
      </w:pPr>
      <w:r>
        <w:rPr>
          <w:color w:val="333333"/>
          <w:sz w:val="25"/>
        </w:rPr>
        <w:t>32.2 Implementation (Beyond the Rulebook #2)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# TabPFN-2.5 (Nature paper 2024 + arXiv 2511.08667):</w:t>
        <w:br/>
        <w:t># Pre-trained on millions of diverse tabular datasets.</w:t>
        <w:br/>
        <w:t># Zero-shot: makes predictions on new tasks without any fine-tuning.</w:t>
        <w:br/>
        <w:t># Few-shot: 20-50 labeled examples -&gt; fine-tune.</w:t>
        <w:br/>
        <w:br/>
        <w:t>from tabpfn import TabPFNClassifier</w:t>
        <w:br/>
        <w:t>model = TabPFNClassifier()  # Pre-loaded</w:t>
        <w:br/>
        <w:br/>
        <w:t># New product line (DSCR 5-9 unit Florida):</w:t>
        <w:br/>
        <w:t>applications = pd.DataFrame({</w:t>
        <w:br/>
        <w:t xml:space="preserve">    'fico': [...], 'ltv': [...], 'dscr': [...],</w:t>
        <w:br/>
        <w:t xml:space="preserve">    'property_type': ['5-9_unit_mf'], 'occupancy': [...]</w:t>
        <w:br/>
        <w:t>})</w:t>
        <w:br/>
        <w:br/>
        <w:t># Zero-shot prediction (no historical defaults needed):</w:t>
        <w:br/>
        <w:t>default_prob = model.predict_proba(applications)</w:t>
        <w:br/>
        <w:t># Returns probability distribution per applicant</w:t>
        <w:br/>
        <w:br/>
        <w:t># As 20-50 actual defaults accumulate:</w:t>
        <w:br/>
        <w:t>model.fit(applications_with_known_defaults)</w:t>
        <w:br/>
        <w:t># Now uses few-shot learning for this specific niche</w:t>
      </w:r>
    </w:p>
    <w:p>
      <w:r>
        <w:br w:type="page"/>
      </w:r>
    </w:p>
    <w:p>
      <w:pPr>
        <w:pStyle w:val="Heading1"/>
      </w:pPr>
      <w:r>
        <w:rPr>
          <w:color w:val="1F3A5F"/>
          <w:sz w:val="40"/>
        </w:rPr>
        <w:t>Part VII — Implementation Roadmap</w:t>
      </w:r>
    </w:p>
    <w:p>
      <w:pPr>
        <w:pStyle w:val="Heading2"/>
      </w:pPr>
      <w:r>
        <w:rPr>
          <w:color w:val="1F3A5F"/>
          <w:sz w:val="30"/>
        </w:rPr>
        <w:t>33. v1 → v2 → v3 Corrections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43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v1.0 Wrong</w:t>
            </w:r>
          </w:p>
        </w:tc>
        <w:tc>
          <w:tcPr>
            <w:tcW w:type="dxa" w:w="331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v2.0 Correction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v3.0 Final Verdict</w:t>
            </w:r>
          </w:p>
        </w:tc>
        <w:tc>
          <w:tcPr>
            <w:tcW w:type="dxa" w:w="2016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432"/>
            <w:vAlign w:val="center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Renumber ECOA codes 19/21/26/27/28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v2.0 said DO NOT renumber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v3.0 confirms — codes ARE Form C-1 verbatim (FCRA PDF p.6)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43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PA PPP = $319,777</w:t>
            </w:r>
          </w:p>
        </w:tc>
        <w:tc>
          <w:tcPr>
            <w:tcW w:type="dxa" w:w="331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v2.0 corrected to $329,411 (2026)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v3.0 confirms + cron Jan 1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432"/>
            <w:vAlign w:val="center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Two DSCR tracks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v2.0 added Track 3 + All-In (4 tracks)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v3.0 adds 5-dim DISTRIBUTIONAL DSCR (P12, P36, lifetime, E[macro], CVaR)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43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Gaussian copula OK</w:t>
            </w:r>
          </w:p>
        </w:tc>
        <w:tc>
          <w:tcPr>
            <w:tcW w:type="dxa" w:w="331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v2.0 said t-copula only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v3.0 says R-VINE with mixed families (TUM Munich + Bundesbank)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432"/>
            <w:vAlign w:val="center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Point DSCR is the risk metric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Not addressed in v2.0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v3.0 DEBT 1: 5-dim distributional DSCR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43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Income inputs as point estimates</w:t>
            </w:r>
          </w:p>
        </w:tc>
        <w:tc>
          <w:tcPr>
            <w:tcW w:type="dxa" w:w="331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Not addressed in v2.0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v3.0 DEBT 2: Conformal Prediction with e^-λt decay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432"/>
            <w:vAlign w:val="center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ARM reset at flat forward curve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v2.0 said SOFR forward curve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v3.0 DEBT 4: Nelson-Siegel-Svensson + Hull-White short-rate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43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 credit loss model</w:t>
            </w:r>
          </w:p>
        </w:tc>
        <w:tc>
          <w:tcPr>
            <w:tcW w:type="dxa" w:w="331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Not addressed in v2.0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v3.0 DEBT 5: CECL PD × LGD × EAD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432"/>
            <w:vAlign w:val="center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No contagion model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Not addressed in v2.0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v3.0 DEBT 6: Spatio-temporal graph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43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LLM can produce IC memo directly</w:t>
            </w:r>
          </w:p>
        </w:tc>
        <w:tc>
          <w:tcPr>
            <w:tcW w:type="dxa" w:w="331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Not addressed in v2.0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v3.0 DEBT 7: Deterministic fact-checker + human review mandatory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432"/>
            <w:vAlign w:val="center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No model version tracking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Not addressed in v2.0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v3.0 DEBT 8: Per-inference audit trail (SR 26-02)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43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DSCR-only product</w:t>
            </w:r>
          </w:p>
        </w:tc>
        <w:tc>
          <w:tcPr>
            <w:tcW w:type="dxa" w:w="331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Not addressed in v2.0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v3.0: 12 Non-QM Wholesale gaps; Bank Statement + Asset Depletion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432"/>
            <w:vAlign w:val="center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Single lender matching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Not addressed in v2.0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v3.0: LoanPASS PPE + Verus $15B+ Non-QM securitizer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43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 entity resolution for layered LLCs</w:t>
            </w:r>
          </w:p>
        </w:tc>
        <w:tc>
          <w:tcPr>
            <w:tcW w:type="dxa" w:w="331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Not addressed in v2.0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v3.0: THGNN (HGT/TGN) entity resolution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432"/>
            <w:vAlign w:val="center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All data equally weighted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Not addressed in v2.0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v3.0: Mondrian conformal with tier-specific decay</w:t>
            </w:r>
          </w:p>
        </w:tc>
        <w:tc>
          <w:tcPr>
            <w:tcW w:type="dxa" w:w="2016"/>
          </w:tcPr>
          <w:p/>
        </w:tc>
      </w:tr>
    </w:tbl>
    <w:p>
      <w:pPr>
        <w:pStyle w:val="Heading2"/>
      </w:pPr>
      <w:r>
        <w:rPr>
          <w:color w:val="1F3A5F"/>
          <w:sz w:val="30"/>
        </w:rPr>
        <w:t>34. Slice-by-Slice Build Plan (Consolidated)</w:t>
      </w:r>
    </w:p>
    <w:p>
      <w:pPr>
        <w:pStyle w:val="Heading3"/>
      </w:pPr>
      <w:r>
        <w:rPr>
          <w:color w:val="333333"/>
          <w:sz w:val="25"/>
        </w:rPr>
        <w:t>34.1 Slice 1 — Already Shipped (Production-Ready)</w:t>
      </w:r>
    </w:p>
    <w:p>
      <w:pPr>
        <w:pStyle w:val="ListBullet"/>
        <w:spacing w:after="40"/>
        <w:ind w:left="360"/>
      </w:pPr>
      <w:r>
        <w:rPr>
          <w:sz w:val="21"/>
        </w:rPr>
        <w:t>132 tests passing (was 122; +10 from 10x audit)</w:t>
      </w:r>
    </w:p>
    <w:p>
      <w:pPr>
        <w:pStyle w:val="ListBullet"/>
        <w:spacing w:after="40"/>
        <w:ind w:left="360"/>
      </w:pPr>
      <w:r>
        <w:rPr>
          <w:sz w:val="21"/>
        </w:rPr>
        <w:t>94.37% coverage (was 91%; +3.37pp)</w:t>
      </w:r>
    </w:p>
    <w:p>
      <w:pPr>
        <w:pStyle w:val="ListBullet"/>
        <w:spacing w:after="40"/>
        <w:ind w:left="360"/>
      </w:pPr>
      <w:r>
        <w:rPr>
          <w:sz w:val="21"/>
        </w:rPr>
        <w:t>ruff lint + format clean; SR 26-02 status: NOT a model</w:t>
      </w:r>
    </w:p>
    <w:p>
      <w:pPr>
        <w:pStyle w:val="ListBullet"/>
        <w:spacing w:after="40"/>
        <w:ind w:left="360"/>
      </w:pPr>
      <w:r>
        <w:rPr>
          <w:sz w:val="21"/>
        </w:rPr>
        <w:t>All 4 v16 BUGs have regression tests</w:t>
      </w:r>
    </w:p>
    <w:p>
      <w:pPr>
        <w:pStyle w:val="ListBullet"/>
        <w:spacing w:after="40"/>
        <w:ind w:left="360"/>
      </w:pPr>
      <w:r>
        <w:rPr>
          <w:sz w:val="21"/>
        </w:rPr>
        <w:t>Slice 1 v1.0 quality score 100/100 (per AUDIT_20260618.md)</w:t>
      </w:r>
    </w:p>
    <w:p>
      <w:pPr>
        <w:pStyle w:val="ListBullet"/>
        <w:spacing w:after="40"/>
        <w:ind w:left="360"/>
      </w:pPr>
      <w:r>
        <w:rPr>
          <w:sz w:val="21"/>
        </w:rPr>
        <w:t>Files: payment.py / dscr.py / leverage.py / ltv.py / compliance.py</w:t>
      </w:r>
    </w:p>
    <w:p>
      <w:pPr>
        <w:pStyle w:val="ListBullet"/>
        <w:spacing w:after="40"/>
        <w:ind w:left="360"/>
      </w:pPr>
      <w:r>
        <w:rPr>
          <w:sz w:val="21"/>
        </w:rPr>
        <w:t>ECOA codes (Form C-1 verbatim) — DO NOT renumber</w:t>
      </w:r>
    </w:p>
    <w:p>
      <w:pPr>
        <w:pStyle w:val="Heading3"/>
      </w:pPr>
      <w:r>
        <w:rPr>
          <w:color w:val="333333"/>
          <w:sz w:val="25"/>
        </w:rPr>
        <w:t>34.2 Slice 2 — Distributional DSCR + Lender Compliance (~6 weeks, 250 hr)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00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04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15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115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P0-1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5-Dim Distributional DSCR Engine (DEBT 1 fix)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60 hr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P0</w:t>
            </w:r>
          </w:p>
        </w:tc>
      </w:tr>
      <w:tr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P0-2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Conformal Prediction Vault (DEBT 2 fix)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50 hr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P0-3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Sequential Drawdown + Macro Archetypes (4)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40 hr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P0</w:t>
            </w:r>
          </w:p>
        </w:tc>
      </w:tr>
      <w:tr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P0-4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DFS + min-gate ISS + QbD (7 triggers)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40 hr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P0-5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Counterfactual Generator + 6-class Recommend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30 hr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P0</w:t>
            </w:r>
          </w:p>
        </w:tc>
      </w:tr>
      <w:tr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P0-6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BUG-02 (NOI growth) + BUG-03 (vacancy tornado)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10 hr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P0-7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MCID detector + Cap-Rate Linked Refi (with NSS prep)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20 hr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P1</w:t>
            </w:r>
          </w:p>
        </w:tc>
      </w:tr>
      <w:tr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TOTAL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250 hr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34.3 Slice 3 — Institutional Math + After-Tax + Lender Footprint (~10 weeks, 400 hr)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00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7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15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P1-1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  <w:t>R-Vine Copula (TUM Munich pyvinecopulib) (DEBT 3)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80 hr</w:t>
            </w:r>
          </w:p>
        </w:tc>
      </w:tr>
      <w:tr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P1-2</w:t>
            </w:r>
          </w:p>
        </w:tc>
        <w:tc>
          <w:tcPr>
            <w:tcW w:type="dxa" w:w="57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Nelson-Siegel-Svensson + Hull-White short-rate (DEBT 4)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60 hr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P1-3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  <w:t>After-Tax Engine (OBBBA + §1250 + NIIT + PAL + REP + 1031)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80 hr</w:t>
            </w:r>
          </w:p>
        </w:tc>
      </w:tr>
      <w:tr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P1-4</w:t>
            </w:r>
          </w:p>
        </w:tc>
        <w:tc>
          <w:tcPr>
            <w:tcW w:type="dxa" w:w="57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Matrix Grid Solver + Multi-Variable Opt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80 hr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P1-5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  <w:t>CECL PD × LGD × EAD credit loss model (DEBT 5)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60 hr</w:t>
            </w:r>
          </w:p>
        </w:tc>
      </w:tr>
      <w:tr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P1-6</w:t>
            </w:r>
          </w:p>
        </w:tc>
        <w:tc>
          <w:tcPr>
            <w:tcW w:type="dxa" w:w="57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SHA-256 + Merkle + SR 26-02 model cards + DEBT 8 audit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40 hr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TOTAL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400 hr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34.4 Slice 4 — GNN + Conformal + TFM + Live Data (~12 weeks, 500 hr)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00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7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15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P2-1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  <w:t>THGNN Entity Resolution (HGT/TGN) (DEBT 6 prep)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120 hr</w:t>
            </w:r>
          </w:p>
        </w:tc>
      </w:tr>
      <w:tr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P2-2</w:t>
            </w:r>
          </w:p>
        </w:tc>
        <w:tc>
          <w:tcPr>
            <w:tcW w:type="dxa" w:w="57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Conformal Prediction Vault production (with Mondrian tiers)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60 hr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P2-3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  <w:t>TabPFN-2.5 Tabular Foundation Model integration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60 hr</w:t>
            </w:r>
          </w:p>
        </w:tc>
      </w:tr>
      <w:tr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P2-4</w:t>
            </w:r>
          </w:p>
        </w:tc>
        <w:tc>
          <w:tcPr>
            <w:tcW w:type="dxa" w:w="57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Live Data APIs (RentCast, AirDNA, Optimal Blue, Cotality, ATTOM)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100 hr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P2-5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  <w:t>Three-Metric Credit Standard + AEY + IC Memo + 10-Min Verdict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80 hr</w:t>
            </w:r>
          </w:p>
        </w:tc>
      </w:tr>
      <w:tr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P2-6</w:t>
            </w:r>
          </w:p>
        </w:tc>
        <w:tc>
          <w:tcPr>
            <w:tcW w:type="dxa" w:w="57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TimesFM 2.5 forecaster + Kalman Filter for latent state (DEBT 4 prep)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80 hr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TOTAL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500 hr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34.5 Slice 5 — Wholesale + Multi-Product (~16 weeks, 600 hr)</w:t>
      </w:r>
    </w:p>
    <w:p>
      <w:pPr>
        <w:pStyle w:val="ListBullet"/>
        <w:spacing w:after="40"/>
        <w:ind w:left="360"/>
      </w:pPr>
      <w:r>
        <w:rPr>
          <w:sz w:val="21"/>
        </w:rPr>
        <w:t>Bank Statement Income Engine (50% expense factor, per MISSING PIECES Gap 1)</w:t>
      </w:r>
    </w:p>
    <w:p>
      <w:pPr>
        <w:pStyle w:val="ListBullet"/>
        <w:spacing w:after="40"/>
        <w:ind w:left="360"/>
      </w:pPr>
      <w:r>
        <w:rPr>
          <w:sz w:val="21"/>
        </w:rPr>
        <w:t>LoanPASS PPE Integration (Verus-selected)</w:t>
      </w:r>
    </w:p>
    <w:p>
      <w:pPr>
        <w:pStyle w:val="ListBullet"/>
        <w:spacing w:after="40"/>
        <w:ind w:left="360"/>
      </w:pPr>
      <w:r>
        <w:rPr>
          <w:sz w:val="21"/>
        </w:rPr>
        <w:t>Salesforce FSC + Encompass TPO Connect (TPO Management)</w:t>
      </w:r>
    </w:p>
    <w:p>
      <w:pPr>
        <w:pStyle w:val="ListBullet"/>
        <w:spacing w:after="40"/>
        <w:ind w:left="360"/>
      </w:pPr>
      <w:r>
        <w:rPr>
          <w:sz w:val="21"/>
        </w:rPr>
        <w:t>Warehouse Lending Facility (LoanVantage)</w:t>
      </w:r>
    </w:p>
    <w:p>
      <w:pPr>
        <w:pStyle w:val="ListBullet"/>
        <w:spacing w:after="40"/>
        <w:ind w:left="360"/>
      </w:pPr>
      <w:r>
        <w:rPr>
          <w:sz w:val="21"/>
        </w:rPr>
        <w:t>ACES QC Program (10% sample + 100% EPD)</w:t>
      </w:r>
    </w:p>
    <w:p>
      <w:pPr>
        <w:pStyle w:val="ListBullet"/>
        <w:spacing w:after="40"/>
        <w:ind w:left="360"/>
      </w:pPr>
      <w:r>
        <w:rPr>
          <w:sz w:val="21"/>
        </w:rPr>
        <w:t>MIAC MSR Valuation + Pipeline Hedging</w:t>
      </w:r>
    </w:p>
    <w:p>
      <w:pPr>
        <w:pStyle w:val="ListBullet"/>
        <w:spacing w:after="40"/>
        <w:ind w:left="360"/>
      </w:pPr>
      <w:r>
        <w:rPr>
          <w:sz w:val="21"/>
        </w:rPr>
        <w:t>1031 Exchange Timeline + Asset Depletion (84-month)</w:t>
      </w:r>
    </w:p>
    <w:p>
      <w:pPr>
        <w:pStyle w:val="ListBullet"/>
        <w:spacing w:after="40"/>
        <w:ind w:left="360"/>
      </w:pPr>
      <w:r>
        <w:rPr>
          <w:sz w:val="21"/>
        </w:rPr>
        <w:t>Foreign National + ITIN Programs</w:t>
      </w:r>
    </w:p>
    <w:p>
      <w:pPr>
        <w:pStyle w:val="Heading2"/>
      </w:pPr>
      <w:r>
        <w:rPr>
          <w:color w:val="1F3A5F"/>
          <w:sz w:val="30"/>
        </w:rPr>
        <w:t>35. Specific Code-Level Action Items (v3 prioritized)</w:t>
      </w:r>
    </w:p>
    <w:p>
      <w:pPr>
        <w:pStyle w:val="Heading3"/>
      </w:pPr>
      <w:r>
        <w:rPr>
          <w:color w:val="333333"/>
          <w:sz w:val="25"/>
        </w:rPr>
        <w:t>35.1 Immediate (this week)</w:t>
      </w:r>
    </w:p>
    <w:p>
      <w:pPr>
        <w:spacing w:after="80"/>
      </w:pPr>
      <w:r>
        <w:rPr>
          <w:b/>
          <w:i w:val="0"/>
          <w:sz w:val="21"/>
        </w:rPr>
        <w:t>AI-1: Add BUG-02 (NOI growth off-by-one) to Slice 1 dscr.py — 2 hr</w:t>
      </w:r>
    </w:p>
    <w:p>
      <w:pPr>
        <w:spacing w:after="80"/>
      </w:pPr>
      <w:r>
        <w:rPr>
          <w:b/>
          <w:i w:val="0"/>
          <w:sz w:val="21"/>
        </w:rPr>
        <w:t>AI-2: Add BUG-03 (vacancy tornado labels) to Slice 1 dscr.py — 1 hr</w:t>
      </w:r>
    </w:p>
    <w:p>
      <w:pPr>
        <w:spacing w:after="80"/>
      </w:pPr>
      <w:r>
        <w:rPr>
          <w:b/>
          <w:i w:val="0"/>
          <w:sz w:val="21"/>
        </w:rPr>
        <w:t>AI-3: Document SR 26-02 status inline in Slice 1 — 1 hr</w:t>
      </w:r>
    </w:p>
    <w:p>
      <w:pPr>
        <w:pStyle w:val="Heading3"/>
      </w:pPr>
      <w:r>
        <w:rPr>
          <w:color w:val="333333"/>
          <w:sz w:val="25"/>
        </w:rPr>
        <w:t>35.2 Slice 2 Entry (next 2 weeks)</w:t>
      </w:r>
    </w:p>
    <w:p>
      <w:pPr>
        <w:spacing w:after="80"/>
      </w:pPr>
      <w:r>
        <w:rPr>
          <w:b/>
          <w:i w:val="0"/>
          <w:sz w:val="21"/>
        </w:rPr>
        <w:t>AI-4: Begin 5-Dim Distributional DSCR Engine (DEBT 1).</w:t>
      </w:r>
    </w:p>
    <w:p>
      <w:pPr>
        <w:spacing w:after="80"/>
      </w:pPr>
      <w:r>
        <w:rPr>
          <w:b/>
          <w:i w:val="0"/>
          <w:sz w:val="21"/>
        </w:rPr>
        <w:t>AI-5: Adopt R-Vine copula as Monte Carlo backend (Sprint 6 baseline + DEBT 3).</w:t>
      </w:r>
    </w:p>
    <w:p>
      <w:pPr>
        <w:spacing w:after="80"/>
      </w:pPr>
      <w:r>
        <w:rPr>
          <w:b/>
          <w:i w:val="0"/>
          <w:sz w:val="21"/>
        </w:rPr>
        <w:t>AI-6: Switch ISS to minimum-gate per Doc 17 (already in v2.0 plan).</w:t>
      </w:r>
    </w:p>
    <w:p>
      <w:pPr>
        <w:pStyle w:val="Heading3"/>
      </w:pPr>
      <w:r>
        <w:rPr>
          <w:color w:val="333333"/>
          <w:sz w:val="25"/>
        </w:rPr>
        <w:t>35.3 Slice 3 Critical (after Slice 2 ships)</w:t>
      </w:r>
    </w:p>
    <w:p>
      <w:pPr>
        <w:spacing w:after="80"/>
      </w:pPr>
      <w:r>
        <w:rPr>
          <w:b/>
          <w:i w:val="0"/>
          <w:sz w:val="21"/>
        </w:rPr>
        <w:t>AI-7: Nelson-Siegel-Svensson forward curve (DEBT 4).</w:t>
      </w:r>
    </w:p>
    <w:p>
      <w:pPr>
        <w:spacing w:after="80"/>
      </w:pPr>
      <w:r>
        <w:rPr>
          <w:b/>
          <w:i w:val="0"/>
          <w:sz w:val="21"/>
        </w:rPr>
        <w:t>AI-8: After-Tax Engine (OBBBA 100% bonus + §1250 + NIIT + PAL + REP).</w:t>
      </w:r>
    </w:p>
    <w:p>
      <w:pPr>
        <w:spacing w:after="80"/>
      </w:pPr>
      <w:r>
        <w:rPr>
          <w:b/>
          <w:i w:val="0"/>
          <w:sz w:val="21"/>
        </w:rPr>
        <w:t>AI-9: CECL PD × LGD × EAD (DEBT 5) — critical for institutional risk pricing.</w:t>
      </w:r>
    </w:p>
    <w:p>
      <w:pPr>
        <w:pStyle w:val="Heading3"/>
      </w:pPr>
      <w:r>
        <w:rPr>
          <w:color w:val="333333"/>
          <w:sz w:val="25"/>
        </w:rPr>
        <w:t>35.4 Slice 4 First-Mover Capabilities</w:t>
      </w:r>
    </w:p>
    <w:p>
      <w:pPr>
        <w:spacing w:after="80"/>
      </w:pPr>
      <w:r>
        <w:rPr>
          <w:b/>
          <w:i w:val="0"/>
          <w:sz w:val="21"/>
        </w:rPr>
        <w:t>AI-10: THGNN entity resolution (DEBT 6 / layered LLC detection).</w:t>
      </w:r>
    </w:p>
    <w:p>
      <w:pPr>
        <w:spacing w:after="80"/>
      </w:pPr>
      <w:r>
        <w:rPr>
          <w:b/>
          <w:i w:val="0"/>
          <w:sz w:val="21"/>
        </w:rPr>
        <w:t>AI-11: Conformal Prediction Vault production-grade.</w:t>
      </w:r>
    </w:p>
    <w:p>
      <w:pPr>
        <w:spacing w:after="80"/>
      </w:pPr>
      <w:r>
        <w:rPr>
          <w:b/>
          <w:i w:val="0"/>
          <w:sz w:val="21"/>
        </w:rPr>
        <w:t>AI-12: TabPFN-2.5 for zero-shot niche product underwriting.</w:t>
      </w:r>
    </w:p>
    <w:p>
      <w:pPr>
        <w:pStyle w:val="Heading2"/>
      </w:pPr>
      <w:r>
        <w:rPr>
          <w:color w:val="1F3A5F"/>
          <w:sz w:val="30"/>
        </w:rPr>
        <w:t>36. SR 26-02 Compliance Status — The Biggest Moat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SR 26-02 Class</w:t>
            </w:r>
          </w:p>
        </w:tc>
        <w:tc>
          <w:tcPr>
            <w:tcW w:type="dxa" w:w="259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Required Governance</w:t>
            </w:r>
          </w:p>
        </w:tc>
        <w:tc>
          <w:tcPr>
            <w:tcW w:type="dxa" w:w="244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v3 Engine Impact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DSCR Calculator + Legal Rules + After-Tax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NOT a 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Unit tests + CI/CD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Ship 5x faster than competitors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Sequential Drawdown + Macro Archetype Engine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NOT a model (rule-based)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Config + tests</w:t>
            </w:r>
          </w:p>
        </w:tc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Ship 5x faster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AEY / True Cost / Pricing Solver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NOT a model (rule-based)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Config + tests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Ship 5x faster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t-Copula / R-Vine Monte Carlo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HIGH-materiality MODEL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Full model card + champion/challenger</w:t>
            </w:r>
          </w:p>
        </w:tc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Required for production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TimesFM 2.5 / TFT / Kalman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MEDIUM-HIGH 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Model card + backtesting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Required for production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CECL PD × LGD × EAD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HIGH-materiality MODEL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Full card + outcomes analysis</w:t>
            </w:r>
          </w:p>
        </w:tc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Required for production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TabPFN-2.5 Approval Predictor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HIGH-materiality 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Full card + disparate impact monitor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Required for production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THGNN Entity Resolution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HIGH-materiality MODEL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Card + ongoing GNN monitoring</w:t>
            </w:r>
          </w:p>
        </w:tc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Required for production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LLM Narrative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Outside SR 26-02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Deterministic fact-checker + human review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Governance chain required</w:t>
            </w:r>
          </w:p>
        </w:tc>
      </w:tr>
    </w:tbl>
    <w:p>
      <w:pPr>
        <w:shd w:val="clear" w:color="auto" w:fill="E5F5E5"/>
      </w:pPr>
      <w:r>
        <w:rPr>
          <w:b/>
          <w:color w:val="1E7E34"/>
          <w:sz w:val="21"/>
        </w:rPr>
        <w:t>[SR 26-02 MOAT] Architectural moat: deterministic layer ships WITHOUT model governance overhead. Monte Carlo + ML + GNN require full SR 26-02 cards. Competitors operating under blanket SR 11-7 definition must build full model governance for the deterministic layer too — we don't. This is 60-70% governance overhead reduction on the most-used components.</w:t>
      </w:r>
    </w:p>
    <w:p>
      <w:r>
        <w:br w:type="page"/>
      </w:r>
    </w:p>
    <w:p>
      <w:pPr>
        <w:pStyle w:val="Heading1"/>
      </w:pPr>
      <w:r>
        <w:rPr>
          <w:color w:val="1F3A5F"/>
          <w:sz w:val="40"/>
        </w:rPr>
        <w:t>Part VIII — Appendices</w:t>
      </w:r>
    </w:p>
    <w:p>
      <w:pPr>
        <w:pStyle w:val="Heading2"/>
      </w:pPr>
      <w:r>
        <w:rPr>
          <w:color w:val="1F3A5F"/>
          <w:sz w:val="30"/>
        </w:rPr>
        <w:t>Appendix A: Document Inventory (60+ sources)</w:t>
      </w:r>
    </w:p>
    <w:p>
      <w:pPr>
        <w:pStyle w:val="Heading3"/>
      </w:pPr>
      <w:r>
        <w:rPr>
          <w:color w:val="333333"/>
          <w:sz w:val="25"/>
        </w:rPr>
        <w:t>A.1 Master Specifications (MDs — 8)</w:t>
      </w:r>
    </w:p>
    <w:p>
      <w:pPr>
        <w:pStyle w:val="ListBullet"/>
        <w:spacing w:after="40"/>
        <w:ind w:left="360"/>
      </w:pPr>
      <w:r>
        <w:rPr>
          <w:sz w:val="21"/>
        </w:rPr>
        <w:t>six-function-doctrine.md</w:t>
      </w:r>
    </w:p>
    <w:p>
      <w:pPr>
        <w:pStyle w:val="ListBullet"/>
        <w:spacing w:after="40"/>
        <w:ind w:left="360"/>
      </w:pPr>
      <w:r>
        <w:rPr>
          <w:sz w:val="21"/>
        </w:rPr>
        <w:t>Advisor_Grade_DSCR_Decision_Engine_Usable_Master_Spec.md</w:t>
      </w:r>
    </w:p>
    <w:p>
      <w:pPr>
        <w:pStyle w:val="ListBullet"/>
        <w:spacing w:after="40"/>
        <w:ind w:left="360"/>
      </w:pPr>
      <w:r>
        <w:rPr>
          <w:sz w:val="21"/>
        </w:rPr>
        <w:t>Advisor_Grade_DSCR_Decision_Engine_Organized_Research.md</w:t>
      </w:r>
    </w:p>
    <w:p>
      <w:pPr>
        <w:pStyle w:val="ListBullet"/>
        <w:spacing w:after="40"/>
        <w:ind w:left="360"/>
      </w:pPr>
      <w:r>
        <w:rPr>
          <w:sz w:val="21"/>
        </w:rPr>
        <w:t>AEGIS_DSCR_Algorithm_Gap_Upgrade_Pack.md</w:t>
      </w:r>
    </w:p>
    <w:p>
      <w:pPr>
        <w:pStyle w:val="ListBullet"/>
        <w:spacing w:after="40"/>
        <w:ind w:left="360"/>
      </w:pPr>
      <w:r>
        <w:rPr>
          <w:sz w:val="21"/>
        </w:rPr>
        <w:t>AEGIS_DSCR_Advisor_Grade_Operating_Model_Upgrade_Pack.md</w:t>
      </w:r>
    </w:p>
    <w:p>
      <w:pPr>
        <w:pStyle w:val="ListBullet"/>
        <w:spacing w:after="40"/>
        <w:ind w:left="360"/>
      </w:pPr>
      <w:r>
        <w:rPr>
          <w:sz w:val="21"/>
        </w:rPr>
        <w:t>AEGIS_DSCR_Deterministic_Core_Keeps_Detailed.md</w:t>
      </w:r>
    </w:p>
    <w:p>
      <w:pPr>
        <w:pStyle w:val="ListBullet"/>
        <w:spacing w:after="40"/>
        <w:ind w:left="360"/>
      </w:pPr>
      <w:r>
        <w:rPr>
          <w:sz w:val="21"/>
        </w:rPr>
        <w:t>AEGIS_DSCR_Complete_Usable_Master_Doc_v3.md</w:t>
      </w:r>
    </w:p>
    <w:p>
      <w:pPr>
        <w:pStyle w:val="ListBullet"/>
        <w:spacing w:after="40"/>
        <w:ind w:left="360"/>
      </w:pPr>
      <w:r>
        <w:rPr>
          <w:sz w:val="21"/>
        </w:rPr>
        <w:t>DSCR_Engine_Master_Specification.md</w:t>
      </w:r>
    </w:p>
    <w:p>
      <w:pPr>
        <w:pStyle w:val="Heading3"/>
      </w:pPr>
      <w:r>
        <w:rPr>
          <w:color w:val="333333"/>
          <w:sz w:val="25"/>
        </w:rPr>
        <w:t>A.2 Architectural Blueprint PDFs (14)</w:t>
      </w:r>
    </w:p>
    <w:p>
      <w:pPr>
        <w:pStyle w:val="ListBullet"/>
        <w:spacing w:after="40"/>
        <w:ind w:left="360"/>
      </w:pPr>
      <w:r>
        <w:rPr>
          <w:sz w:val="21"/>
        </w:rPr>
        <w:t>From Black Box to Glass Box</w:t>
      </w:r>
    </w:p>
    <w:p>
      <w:pPr>
        <w:pStyle w:val="ListBullet"/>
        <w:spacing w:after="40"/>
        <w:ind w:left="360"/>
      </w:pPr>
      <w:r>
        <w:rPr>
          <w:sz w:val="21"/>
        </w:rPr>
        <w:t>From Calculator to Counselor</w:t>
      </w:r>
    </w:p>
    <w:p>
      <w:pPr>
        <w:pStyle w:val="ListBullet"/>
        <w:spacing w:after="40"/>
        <w:ind w:left="360"/>
      </w:pPr>
      <w:r>
        <w:rPr>
          <w:sz w:val="21"/>
        </w:rPr>
        <w:t>From Calculation to Counsel</w:t>
      </w:r>
    </w:p>
    <w:p>
      <w:pPr>
        <w:pStyle w:val="ListBullet"/>
        <w:spacing w:after="40"/>
        <w:ind w:left="360"/>
      </w:pPr>
      <w:r>
        <w:rPr>
          <w:sz w:val="21"/>
        </w:rPr>
        <w:t>Architecting the Advisor-Grade DSCR Engine</w:t>
      </w:r>
    </w:p>
    <w:p>
      <w:pPr>
        <w:pStyle w:val="ListBullet"/>
        <w:spacing w:after="40"/>
        <w:ind w:left="360"/>
      </w:pPr>
      <w:r>
        <w:rPr>
          <w:sz w:val="21"/>
        </w:rPr>
        <w:t>Beyond the DSCR</w:t>
      </w:r>
    </w:p>
    <w:p>
      <w:pPr>
        <w:pStyle w:val="ListBullet"/>
        <w:spacing w:after="40"/>
        <w:ind w:left="360"/>
      </w:pPr>
      <w:r>
        <w:rPr>
          <w:sz w:val="21"/>
        </w:rPr>
        <w:t>From Static Snapshot to Dynamic Trajectory</w:t>
      </w:r>
    </w:p>
    <w:p>
      <w:pPr>
        <w:pStyle w:val="ListBullet"/>
        <w:spacing w:after="40"/>
        <w:ind w:left="360"/>
      </w:pPr>
      <w:r>
        <w:rPr>
          <w:sz w:val="21"/>
        </w:rPr>
        <w:t>From Calculator to Containment</w:t>
      </w:r>
    </w:p>
    <w:p>
      <w:pPr>
        <w:pStyle w:val="ListBullet"/>
        <w:spacing w:after="40"/>
        <w:ind w:left="360"/>
      </w:pPr>
      <w:r>
        <w:rPr>
          <w:sz w:val="21"/>
        </w:rPr>
        <w:t>AI Algorithm Improvement Prompt (Loops 1-15)</w:t>
      </w:r>
    </w:p>
    <w:p>
      <w:pPr>
        <w:pStyle w:val="ListBullet"/>
        <w:spacing w:after="40"/>
        <w:ind w:left="360"/>
      </w:pPr>
      <w:r>
        <w:rPr>
          <w:sz w:val="21"/>
        </w:rPr>
        <w:t>AI Algorithm Improvement Prompt 2 (Per-Formula)</w:t>
      </w:r>
    </w:p>
    <w:p>
      <w:pPr>
        <w:pStyle w:val="ListBullet"/>
        <w:spacing w:after="40"/>
        <w:ind w:left="360"/>
      </w:pPr>
      <w:r>
        <w:rPr>
          <w:sz w:val="21"/>
        </w:rPr>
        <w:t>FCRA Adverse Action Engine</w:t>
      </w:r>
    </w:p>
    <w:p>
      <w:pPr>
        <w:pStyle w:val="ListBullet"/>
        <w:spacing w:after="40"/>
        <w:ind w:left="360"/>
      </w:pPr>
      <w:r>
        <w:rPr>
          <w:sz w:val="21"/>
        </w:rPr>
        <w:t>Beyond the Rulebook — Dynamic Data (Cake Mortgage)</w:t>
      </w:r>
    </w:p>
    <w:p>
      <w:pPr>
        <w:pStyle w:val="ListBullet"/>
        <w:spacing w:after="40"/>
        <w:ind w:left="360"/>
      </w:pPr>
      <w:r>
        <w:rPr>
          <w:sz w:val="21"/>
        </w:rPr>
        <w:t>Beyond the Rulebook — Probabilistic + GNN + Conformal + TFM</w:t>
      </w:r>
    </w:p>
    <w:p>
      <w:pPr>
        <w:pStyle w:val="ListBullet"/>
        <w:spacing w:after="40"/>
        <w:ind w:left="360"/>
      </w:pPr>
      <w:r>
        <w:rPr>
          <w:sz w:val="21"/>
        </w:rPr>
        <w:t>From Policy to Profit</w:t>
      </w:r>
    </w:p>
    <w:p>
      <w:pPr>
        <w:pStyle w:val="ListBullet"/>
        <w:spacing w:after="40"/>
        <w:ind w:left="360"/>
      </w:pPr>
      <w:r>
        <w:rPr>
          <w:sz w:val="21"/>
        </w:rPr>
        <w:t>From Restriction to Dominance</w:t>
      </w:r>
    </w:p>
    <w:p>
      <w:pPr>
        <w:pStyle w:val="Heading3"/>
      </w:pPr>
      <w:r>
        <w:rPr>
          <w:color w:val="333333"/>
          <w:sz w:val="25"/>
        </w:rPr>
        <w:t>A.3 Sprint Research Execution (6)</w:t>
      </w:r>
    </w:p>
    <w:p>
      <w:pPr>
        <w:pStyle w:val="ListBullet"/>
        <w:spacing w:after="40"/>
        <w:ind w:left="360"/>
      </w:pPr>
      <w:r>
        <w:rPr>
          <w:sz w:val="21"/>
        </w:rPr>
        <w:t>Sprint 0/1: Live Research Execution Findings</w:t>
      </w:r>
    </w:p>
    <w:p>
      <w:pPr>
        <w:pStyle w:val="ListBullet"/>
        <w:spacing w:after="40"/>
        <w:ind w:left="360"/>
      </w:pPr>
      <w:r>
        <w:rPr>
          <w:sz w:val="21"/>
        </w:rPr>
        <w:t>Sprint 2: PPP State Matrix + STR Legality + 40-Year Amortization</w:t>
      </w:r>
    </w:p>
    <w:p>
      <w:pPr>
        <w:pStyle w:val="ListBullet"/>
        <w:spacing w:after="40"/>
        <w:ind w:left="360"/>
      </w:pPr>
      <w:r>
        <w:rPr>
          <w:sz w:val="21"/>
        </w:rPr>
        <w:t>Sprint 3: Lender Footprints + Securitization Pool + Competitive Threat</w:t>
      </w:r>
    </w:p>
    <w:p>
      <w:pPr>
        <w:pStyle w:val="ListBullet"/>
        <w:spacing w:after="40"/>
        <w:ind w:left="360"/>
      </w:pPr>
      <w:r>
        <w:rPr>
          <w:sz w:val="21"/>
        </w:rPr>
        <w:t>Sprint 4: After-Tax IRR + OBBBA + Insurance Kill + Flood Gate + Compliance</w:t>
      </w:r>
    </w:p>
    <w:p>
      <w:pPr>
        <w:pStyle w:val="ListBullet"/>
        <w:spacing w:after="40"/>
        <w:ind w:left="360"/>
      </w:pPr>
      <w:r>
        <w:rPr>
          <w:sz w:val="21"/>
        </w:rPr>
        <w:t>Sprint 5: Live Data APIs + Rate Anchors + Property Tax Matrix + Architecture</w:t>
      </w:r>
    </w:p>
    <w:p>
      <w:pPr>
        <w:pStyle w:val="ListBullet"/>
        <w:spacing w:after="40"/>
        <w:ind w:left="360"/>
      </w:pPr>
      <w:r>
        <w:rPr>
          <w:sz w:val="21"/>
        </w:rPr>
        <w:t>Sprint 6: t-Copula MC + QuantLib ARM + After-Tax IRR + IC Memo + 1031 + XGBoost</w:t>
      </w:r>
    </w:p>
    <w:p>
      <w:pPr>
        <w:pStyle w:val="Heading3"/>
      </w:pPr>
      <w:r>
        <w:rPr>
          <w:color w:val="333333"/>
          <w:sz w:val="25"/>
        </w:rPr>
        <w:t>A.4 Architectural Debt Documents (2)</w:t>
      </w:r>
    </w:p>
    <w:p>
      <w:pPr>
        <w:pStyle w:val="ListBullet"/>
        <w:spacing w:after="40"/>
        <w:ind w:left="360"/>
      </w:pPr>
      <w:r>
        <w:rPr>
          <w:sz w:val="21"/>
        </w:rPr>
        <w:t>dscr_sovereign_os_architectural_debt_and_math.md — 8 architectural debts + 4 institutional math modules (R-vine, EVT, NSS, Kalman)</w:t>
      </w:r>
    </w:p>
    <w:p>
      <w:pPr>
        <w:pStyle w:val="ListBullet"/>
        <w:spacing w:after="40"/>
        <w:ind w:left="360"/>
      </w:pPr>
      <w:r>
        <w:rPr>
          <w:sz w:val="21"/>
        </w:rPr>
        <w:t>dscr_sovereign_os_deep_debt_analysis.md — Full debt archaeology with 2026 market data validation</w:t>
      </w:r>
    </w:p>
    <w:p>
      <w:pPr>
        <w:pStyle w:val="Heading3"/>
      </w:pPr>
      <w:r>
        <w:rPr>
          <w:color w:val="333333"/>
          <w:sz w:val="25"/>
        </w:rPr>
        <w:t>A.5 Master Specs (6)</w:t>
      </w:r>
    </w:p>
    <w:p>
      <w:pPr>
        <w:pStyle w:val="ListBullet"/>
        <w:spacing w:after="40"/>
        <w:ind w:left="360"/>
      </w:pPr>
      <w:r>
        <w:rPr>
          <w:sz w:val="21"/>
        </w:rPr>
        <w:t>DSCR_Underwriting_Engine_v14_Complete_Master_Document.md</w:t>
      </w:r>
    </w:p>
    <w:p>
      <w:pPr>
        <w:pStyle w:val="ListBullet"/>
        <w:spacing w:after="40"/>
        <w:ind w:left="360"/>
      </w:pPr>
      <w:r>
        <w:rPr>
          <w:sz w:val="21"/>
        </w:rPr>
        <w:t>DSCR_Underwriting_Engine_Master_Consolidated_v16.md (BUG-02/03 + FLAW-01/02)</w:t>
      </w:r>
    </w:p>
    <w:p>
      <w:pPr>
        <w:pStyle w:val="ListBullet"/>
        <w:spacing w:after="40"/>
        <w:ind w:left="360"/>
      </w:pPr>
      <w:r>
        <w:rPr>
          <w:sz w:val="21"/>
        </w:rPr>
        <w:t>DSCR_Sovereign_OS_Definitive_Master_Blueprint_v3.md (SR 26-02 + 7 corrections)</w:t>
      </w:r>
    </w:p>
    <w:p>
      <w:pPr>
        <w:pStyle w:val="ListBullet"/>
        <w:spacing w:after="40"/>
        <w:ind w:left="360"/>
      </w:pPr>
      <w:r>
        <w:rPr>
          <w:sz w:val="21"/>
        </w:rPr>
        <w:t>DSCR SOVEREIGN OS_ THE DEFINITIVE PRODUCT SPECIFICATION.md (Dual-Audience v12)</w:t>
      </w:r>
    </w:p>
    <w:p>
      <w:pPr>
        <w:pStyle w:val="ListBullet"/>
        <w:spacing w:after="40"/>
        <w:ind w:left="360"/>
      </w:pPr>
      <w:r>
        <w:rPr>
          <w:sz w:val="21"/>
        </w:rPr>
        <w:t>DSCR Sovereign OS_ THE MASTER BLUEPRINT.md</w:t>
      </w:r>
    </w:p>
    <w:p>
      <w:pPr>
        <w:pStyle w:val="ListBullet"/>
        <w:spacing w:after="40"/>
        <w:ind w:left="360"/>
      </w:pPr>
      <w:r>
        <w:rPr>
          <w:sz w:val="21"/>
        </w:rPr>
        <w:t>THE COMPLETE SOVEREIGN MASTER DOCUMENT.md</w:t>
      </w:r>
    </w:p>
    <w:p>
      <w:pPr>
        <w:pStyle w:val="Heading3"/>
      </w:pPr>
      <w:r>
        <w:rPr>
          <w:color w:val="333333"/>
          <w:sz w:val="25"/>
        </w:rPr>
        <w:t>A.6 Knowledge + Strategy Documents (8)</w:t>
      </w:r>
    </w:p>
    <w:p>
      <w:pPr>
        <w:pStyle w:val="ListBullet"/>
        <w:spacing w:after="40"/>
        <w:ind w:left="360"/>
      </w:pPr>
      <w:r>
        <w:rPr>
          <w:sz w:val="21"/>
        </w:rPr>
        <w:t>Master DSCR Knowledge Document.md</w:t>
      </w:r>
    </w:p>
    <w:p>
      <w:pPr>
        <w:pStyle w:val="ListBullet"/>
        <w:spacing w:after="40"/>
        <w:ind w:left="360"/>
      </w:pPr>
      <w:r>
        <w:rPr>
          <w:sz w:val="21"/>
        </w:rPr>
        <w:t>The 2026 DSCR Master Knowledge Paper.md</w:t>
      </w:r>
    </w:p>
    <w:p>
      <w:pPr>
        <w:pStyle w:val="ListBullet"/>
        <w:spacing w:after="40"/>
        <w:ind w:left="360"/>
      </w:pPr>
      <w:r>
        <w:rPr>
          <w:sz w:val="21"/>
        </w:rPr>
        <w:t>DSCR Sovereign OS MASTER RESEARCH SYNTHESIS.md (16 research domains)</w:t>
      </w:r>
    </w:p>
    <w:p>
      <w:pPr>
        <w:pStyle w:val="ListBullet"/>
        <w:spacing w:after="40"/>
        <w:ind w:left="360"/>
      </w:pPr>
      <w:r>
        <w:rPr>
          <w:sz w:val="21"/>
        </w:rPr>
        <w:t>DSCR Sovereign OS &amp; Non-QM Wholesale Lender Definitive Master Research Report.md</w:t>
      </w:r>
    </w:p>
    <w:p>
      <w:pPr>
        <w:pStyle w:val="ListBullet"/>
        <w:spacing w:after="40"/>
        <w:ind w:left="360"/>
      </w:pPr>
      <w:r>
        <w:rPr>
          <w:sz w:val="21"/>
        </w:rPr>
        <w:t>DSCR DUAL TRUTH ENGINE CHATGPT RESEARCH.md</w:t>
      </w:r>
    </w:p>
    <w:p>
      <w:pPr>
        <w:pStyle w:val="ListBullet"/>
        <w:spacing w:after="40"/>
        <w:ind w:left="360"/>
      </w:pPr>
      <w:r>
        <w:rPr>
          <w:sz w:val="21"/>
        </w:rPr>
        <w:t>THE DEFINITIVE BLUEPRINT_ BUILDING THE BEST NON-QM WHOLESALE LENDER.md</w:t>
      </w:r>
    </w:p>
    <w:p>
      <w:pPr>
        <w:pStyle w:val="ListBullet"/>
        <w:spacing w:after="40"/>
        <w:ind w:left="360"/>
      </w:pPr>
      <w:r>
        <w:rPr>
          <w:sz w:val="21"/>
        </w:rPr>
        <w:t>THE MISSING PIECES_ NON-QM WHOLESALE LENDER GAP ANALYSIS.md (12 critical gaps)</w:t>
      </w:r>
    </w:p>
    <w:p>
      <w:pPr>
        <w:pStyle w:val="ListBullet"/>
        <w:spacing w:after="40"/>
        <w:ind w:left="360"/>
      </w:pPr>
      <w:r>
        <w:rPr>
          <w:sz w:val="21"/>
        </w:rPr>
        <w:t>NEW_DSCR Deal Desk Build-Ready Research Report.md</w:t>
      </w:r>
    </w:p>
    <w:p>
      <w:pPr>
        <w:pStyle w:val="Heading3"/>
      </w:pPr>
      <w:r>
        <w:rPr>
          <w:color w:val="333333"/>
          <w:sz w:val="25"/>
        </w:rPr>
        <w:t>A.7 Slice 1 Codebase (verified — 132 tests, 94.37% coverage)</w:t>
      </w:r>
    </w:p>
    <w:p>
      <w:pPr>
        <w:pStyle w:val="ListBullet"/>
        <w:spacing w:after="40"/>
        <w:ind w:left="360"/>
      </w:pPr>
      <w:r>
        <w:rPr>
          <w:sz w:val="21"/>
        </w:rPr>
        <w:t>DSCR_SOVEREIGN_OS/packages/dscr-core/src/dscr_core/payment.py (4,709 B)</w:t>
      </w:r>
    </w:p>
    <w:p>
      <w:pPr>
        <w:pStyle w:val="ListBullet"/>
        <w:spacing w:after="40"/>
        <w:ind w:left="360"/>
      </w:pPr>
      <w:r>
        <w:rPr>
          <w:sz w:val="21"/>
        </w:rPr>
        <w:t>DSCR_SOVEREIGN_OS/packages/dscr-core/src/dscr_core/dscr.py (13,069 B)</w:t>
      </w:r>
    </w:p>
    <w:p>
      <w:pPr>
        <w:pStyle w:val="ListBullet"/>
        <w:spacing w:after="40"/>
        <w:ind w:left="360"/>
      </w:pPr>
      <w:r>
        <w:rPr>
          <w:sz w:val="21"/>
        </w:rPr>
        <w:t>DSCR_SOVEREIGN_OS/packages/dscr-core/src/dscr_core/leverage.py (12,653 B)</w:t>
      </w:r>
    </w:p>
    <w:p>
      <w:pPr>
        <w:pStyle w:val="ListBullet"/>
        <w:spacing w:after="40"/>
        <w:ind w:left="360"/>
      </w:pPr>
      <w:r>
        <w:rPr>
          <w:sz w:val="21"/>
        </w:rPr>
        <w:t>DSCR_SOVEREIGN_OS/packages/dscr-core/src/dscr_core/ltv.py (8,472 B, BUG-01/05/06 fixed)</w:t>
      </w:r>
    </w:p>
    <w:p>
      <w:pPr>
        <w:pStyle w:val="ListBullet"/>
        <w:spacing w:after="40"/>
        <w:ind w:left="360"/>
      </w:pPr>
      <w:r>
        <w:rPr>
          <w:sz w:val="21"/>
        </w:rPr>
        <w:t>DSCR_SOVEREIGN_OS/packages/dscr-core/src/dscr_core/compliance.py (13,012 B)</w:t>
      </w:r>
    </w:p>
    <w:p>
      <w:pPr>
        <w:pStyle w:val="ListBullet"/>
        <w:spacing w:after="40"/>
        <w:ind w:left="360"/>
      </w:pPr>
      <w:r>
        <w:rPr>
          <w:sz w:val="21"/>
        </w:rPr>
        <w:t>DSCR_SOVEREIGN_OS/packages/dscr-core/tests/test_v16.py (29 tests for BUG/FLAW regression)</w:t>
      </w:r>
    </w:p>
    <w:p>
      <w:pPr>
        <w:pStyle w:val="ListBullet"/>
        <w:spacing w:after="40"/>
        <w:ind w:left="360"/>
      </w:pPr>
      <w:r>
        <w:rPr>
          <w:sz w:val="21"/>
        </w:rPr>
        <w:t>DSCR_SOVEREIGN_OS/packages/dscr-core/golden_vectors.json (4 test groups)</w:t>
      </w:r>
    </w:p>
    <w:p>
      <w:pPr>
        <w:pStyle w:val="ListBullet"/>
        <w:spacing w:after="40"/>
        <w:ind w:left="360"/>
      </w:pPr>
      <w:r>
        <w:rPr>
          <w:sz w:val="21"/>
        </w:rPr>
        <w:t>DSCR_SOVEREIGN_OS/packages/dscr-core/AUDIT_20260618.md (100/100 quality gate)</w:t>
      </w:r>
    </w:p>
    <w:p>
      <w:pPr>
        <w:pStyle w:val="Heading3"/>
      </w:pPr>
      <w:r>
        <w:rPr>
          <w:color w:val="333333"/>
          <w:sz w:val="25"/>
        </w:rPr>
        <w:t>A.8 Workspace Subdirectories (analyzed)</w:t>
      </w:r>
    </w:p>
    <w:p>
      <w:pPr>
        <w:pStyle w:val="ListBullet"/>
        <w:spacing w:after="40"/>
        <w:ind w:left="360"/>
      </w:pPr>
      <w:r>
        <w:rPr>
          <w:sz w:val="21"/>
        </w:rPr>
        <w:t>ANALYSIS/ — TOPICAL_INDEX (66 KB), MASTER_ANALYSIS (415 KB), GOLDEN_VECTORS (50 KB), godmode_research_plan_v2 (48 KB)</w:t>
      </w:r>
    </w:p>
    <w:p>
      <w:pPr>
        <w:pStyle w:val="ListBullet"/>
        <w:spacing w:after="40"/>
        <w:ind w:left="360"/>
      </w:pPr>
      <w:r>
        <w:rPr>
          <w:sz w:val="21"/>
        </w:rPr>
        <w:t>RESEARCH/godmode_20260618/ — 170 files / 1.1 MB across 14 directories (Rounds 16-21 research)</w:t>
      </w:r>
    </w:p>
    <w:p>
      <w:pPr>
        <w:pStyle w:val="ListBullet"/>
        <w:spacing w:after="40"/>
        <w:ind w:left="360"/>
      </w:pPr>
      <w:r>
        <w:rPr>
          <w:sz w:val="21"/>
        </w:rPr>
        <w:t>RESEARCH/pdf_extractions/ — 19 PDF text extracts</w:t>
      </w:r>
    </w:p>
    <w:p>
      <w:pPr>
        <w:pStyle w:val="ListBullet"/>
        <w:spacing w:after="40"/>
        <w:ind w:left="360"/>
      </w:pPr>
      <w:r>
        <w:rPr>
          <w:sz w:val="21"/>
        </w:rPr>
        <w:t>RESEARCH/pdf_short/ — 4 Beyond the Rulebook copies</w:t>
      </w:r>
    </w:p>
    <w:p>
      <w:r>
        <w:br w:type="page"/>
      </w:r>
    </w:p>
    <w:p>
      <w:pPr>
        <w:pStyle w:val="Heading2"/>
      </w:pPr>
      <w:r>
        <w:rPr>
          <w:color w:val="1F3A5F"/>
          <w:sz w:val="30"/>
        </w:rPr>
        <w:t>Appendix B: Pseudocode Library (Full)</w:t>
      </w:r>
    </w:p>
    <w:p>
      <w:pPr>
        <w:pStyle w:val="Heading3"/>
      </w:pPr>
      <w:r>
        <w:rPr>
          <w:color w:val="333333"/>
          <w:sz w:val="25"/>
        </w:rPr>
        <w:t>B.1 R-Vine Copula (DEBT 3)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import pyvinecopulib as pv  # TUM Munich</w:t>
        <w:br/>
        <w:t>import numpy as np</w:t>
        <w:br/>
        <w:br/>
        <w:t># Calibration data: historical or KBRA-scenario stress returns</w:t>
        <w:br/>
        <w:t>data = np.column_stack([rent_shocks, vacancy_shocks, cap_shocks,</w:t>
        <w:br/>
        <w:t xml:space="preserve">                         rate_shocks, opex_shocks])</w:t>
        <w:br/>
        <w:t>controls = pv.FitControlsVinecop(family_set=pv.all, criterion='aic',</w:t>
        <w:br/>
        <w:t xml:space="preserve">                                tree_criterion='tau')</w:t>
        <w:br/>
        <w:t>vine = pv.Vinecop(data, controls=controls)</w:t>
        <w:br/>
        <w:t>scenarios = vine.simulate(n=10000, seeds=[42])</w:t>
        <w:br/>
        <w:t># Per-edge family selection (R-vine 10 bivariate copulas):</w:t>
        <w:br/>
        <w:t># Rent-Vacancy: Clayton (lower-tail)</w:t>
        <w:br/>
        <w:t># Cap-OpEx: Gumbel (upper-tail)</w:t>
        <w:br/>
        <w:t># Rent-Cap: Student-t (symmetric)</w:t>
      </w:r>
    </w:p>
    <w:p>
      <w:pPr>
        <w:pStyle w:val="Heading3"/>
      </w:pPr>
      <w:r>
        <w:rPr>
          <w:color w:val="333333"/>
          <w:sz w:val="25"/>
        </w:rPr>
        <w:t>B.2 Conformal Prediction Vault (DEBT 2)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import numpy as np</w:t>
        <w:br/>
        <w:t>from sklearn.ensemble import GradientBoostingRegressor</w:t>
        <w:br/>
        <w:br/>
        <w:t>def conformal_interval(new_x, cal_X, cal_y, base_model, alpha=0.10,</w:t>
        <w:br/>
        <w:t xml:space="preserve">                     data_age_days=0, lambda_tier=0.01):</w:t>
        <w:br/>
        <w:t xml:space="preserve">    cal_pred = base_model.predict(cal_X)</w:t>
        <w:br/>
        <w:t xml:space="preserve">    scores = np.abs(cal_y - cal_pred)</w:t>
        <w:br/>
        <w:t xml:space="preserve">    # Decay factor (e^-lambda*t) — Tier-specific</w:t>
        <w:br/>
        <w:t xml:space="preserve">    decay = np.exp(-lambda_tier * data_age_days)</w:t>
        <w:br/>
        <w:t xml:space="preserve">    weighted_scores = scores * decay</w:t>
        <w:br/>
        <w:t xml:space="preserve">    q_hat = np.quantile(weighted_scores,</w:t>
        <w:br/>
        <w:t xml:space="preserve">                        np.ceil((len(scores)+1)*(1-alpha))/len(scores))</w:t>
        <w:br/>
        <w:t xml:space="preserve">    point_pred = base_model.predict([new_x])[0]</w:t>
        <w:br/>
        <w:t xml:space="preserve">    return (point_pred - q_hat, point_pred + q_hat)</w:t>
      </w:r>
    </w:p>
    <w:p>
      <w:pPr>
        <w:pStyle w:val="Heading3"/>
      </w:pPr>
      <w:r>
        <w:rPr>
          <w:color w:val="333333"/>
          <w:sz w:val="25"/>
        </w:rPr>
        <w:t>B.3 THGNN Entity Resolution (DEBT 6 + Beyond the Rulebook #2)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from torch_geometric.nn import HGTConv</w:t>
        <w:br/>
        <w:t># Heterogeneous graph nodes: Person, LLC, Address, Phone, Email</w:t>
        <w:br/>
        <w:t># Edges: OWNS (Person-&gt;LLC, weight=pct), LOCATED_AT, CONTACTS_PHONE, GUARANTEES</w:t>
        <w:br/>
        <w:t>model = HGTConv(in_channels=node_dim, out_channels=embed_dim,</w:t>
        <w:br/>
        <w:t xml:space="preserve">                num_types=5, num_relations=4)</w:t>
        <w:br/>
        <w:t># Tasks: node classification (BeneficialOwner/ShellCompanyOperator/etc),</w:t>
        <w:br/>
        <w:t># link prediction (hidden OWNS), anomaly detection (unusual topology)</w:t>
      </w:r>
    </w:p>
    <w:p>
      <w:pPr>
        <w:pStyle w:val="Heading3"/>
      </w:pPr>
      <w:r>
        <w:rPr>
          <w:color w:val="333333"/>
          <w:sz w:val="25"/>
        </w:rPr>
        <w:t>B.4 Nelson-Siegel-Svensson + Hull-White (DEBT 4)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from scipy.optimize import minimize</w:t>
        <w:br/>
        <w:t>import numpy as np</w:t>
        <w:br/>
        <w:t>def nelson_siegel(tau, b0, b1, b2, lam):</w:t>
        <w:br/>
        <w:t xml:space="preserve">    f1 = (1 - np.exp(-tau/lam)) / (tau/lam)</w:t>
        <w:br/>
        <w:t xml:space="preserve">    f2 = f1 - np.exp(-tau/lam)</w:t>
        <w:br/>
        <w:t xml:space="preserve">    return b0 + b1*f1 + b2*f2</w:t>
        <w:br/>
        <w:t># Daily: fit to SOFR swap quotes 1M-10Y, evaluate forward at ARM reset</w:t>
      </w:r>
    </w:p>
    <w:p>
      <w:pPr>
        <w:pStyle w:val="Heading3"/>
      </w:pPr>
      <w:r>
        <w:rPr>
          <w:color w:val="333333"/>
          <w:sz w:val="25"/>
        </w:rPr>
        <w:t>B.5 CECL PD × LGD × EAD (DEBT 5)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Expected_Loss = PD * LGD * EAD</w:t>
        <w:br/>
        <w:t># PD curves by: vintage × FICO × LTV × property_type × geo_cluster</w:t>
        <w:br/>
        <w:t># LGD = 1 - (LTV_at_default * haircut)</w:t>
        <w:br/>
        <w:t># EAD = loan_balance(t) * (1 - prepayment_assumption(t))</w:t>
      </w:r>
    </w:p>
    <w:p>
      <w:pPr>
        <w:pStyle w:val="Heading3"/>
      </w:pPr>
      <w:r>
        <w:rPr>
          <w:color w:val="333333"/>
          <w:sz w:val="25"/>
        </w:rPr>
        <w:t>B.6 EVT (Extreme Value Theory) for Deep Tail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from scipy.stats import genpareto</w:t>
        <w:br/>
        <w:t># Fit GPD to excess losses above threshold u</w:t>
        <w:br/>
        <w:t>xi, loc, beta = genpareto.fit(excess_losses, floc=0)</w:t>
        <w:br/>
        <w:t># VaR_alpha under Fréchet (xi &gt; 0):</w:t>
        <w:br/>
        <w:t># VaR_alpha = mu_n - (sigma_n / xi_n) * [1 - (-n*ln(alpha))^(-xi_n)]</w:t>
      </w:r>
    </w:p>
    <w:p>
      <w:pPr>
        <w:pStyle w:val="Heading3"/>
      </w:pPr>
      <w:r>
        <w:rPr>
          <w:color w:val="333333"/>
          <w:sz w:val="25"/>
        </w:rPr>
        <w:t>B.7 TabPFN-2.5 Zero-Shot Underwriting (Beyond the Rulebook #2)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from tabpfn import TabPFNClassifier</w:t>
        <w:br/>
        <w:t>model = TabPFNClassifier()  # Pre-loaded, no training needed</w:t>
        <w:br/>
        <w:t># Zero-shot on niche product (DSCR 5-9 unit Florida):</w:t>
        <w:br/>
        <w:t>applications = pd.DataFrame({...})</w:t>
        <w:br/>
        <w:t>default_prob = model.predict_proba(applications)</w:t>
        <w:br/>
        <w:t># Few-shot after 20-50 actual defaults accumulate:</w:t>
        <w:br/>
        <w:t>model.fit(applications_with_known_defaults)</w:t>
      </w:r>
    </w:p>
    <w:p>
      <w:pPr>
        <w:pStyle w:val="Heading3"/>
      </w:pPr>
      <w:r>
        <w:rPr>
          <w:color w:val="333333"/>
          <w:sz w:val="25"/>
        </w:rPr>
        <w:t>B.8 LLM Narrative Fact-Checker (DEBT 7)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def verify_llm_narrative(narrative: str, engine_output: dict) -&gt; dict:</w:t>
        <w:br/>
        <w:t xml:space="preserve">    nums = extract_numeric_claims(narrative)</w:t>
        <w:br/>
        <w:t xml:space="preserve">    vals = flatten_dict(engine_output)</w:t>
        <w:br/>
        <w:t xml:space="preserve">    verified, mismatched = [], []</w:t>
        <w:br/>
        <w:t xml:space="preserve">    for n, ctx in nums:</w:t>
        <w:br/>
        <w:t xml:space="preserve">        match = find_close_match(n, vals, tolerance=0.005)</w:t>
        <w:br/>
        <w:t xml:space="preserve">        if match: verified.append((n, ctx, match))</w:t>
        <w:br/>
        <w:t xml:space="preserve">        else: mismatched.append((n, ctx))</w:t>
        <w:br/>
        <w:t xml:space="preserve">    # Human review MANDATORY for any mismatches</w:t>
      </w:r>
    </w:p>
    <w:p>
      <w:r>
        <w:br w:type="page"/>
      </w:r>
    </w:p>
    <w:p>
      <w:pPr>
        <w:pStyle w:val="Heading2"/>
      </w:pPr>
      <w:r>
        <w:rPr>
          <w:color w:val="1F3A5F"/>
          <w:sz w:val="30"/>
        </w:rPr>
        <w:t>Appendix C: Live Rate Triplet + Market Data (June 2026)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31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Data Point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Value (Jun 17-18, 2026)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Refresh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DGS10 (10Y Treasury)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4.43%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FRED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Every 4 hr</w:t>
            </w:r>
          </w:p>
        </w:tc>
      </w:tr>
      <w:tr>
        <w:tc>
          <w:tcPr>
            <w:tcW w:type="dxa" w:w="331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SOFR Overnight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3.63%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FRED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Every 4 hr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30-Day Avg SOFR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3.609%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NY Fed (free)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Daily</w:t>
            </w:r>
          </w:p>
        </w:tc>
      </w:tr>
      <w:tr>
        <w:tc>
          <w:tcPr>
            <w:tcW w:type="dxa" w:w="331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90-Day Avg SOFR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3.636%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NY Fed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Daily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Fed Funds Effective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3.50-3.75%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FRED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After FOMC</w:t>
            </w:r>
          </w:p>
        </w:tc>
      </w:tr>
      <w:tr>
        <w:tc>
          <w:tcPr>
            <w:tcW w:type="dxa" w:w="331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Conventional 30yr IP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6.52%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Freddie Mac Jun 8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Weekly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DSCR Premium over Conv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+75-200 bps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Multiple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Per rate sheet</w:t>
            </w:r>
          </w:p>
        </w:tc>
      </w:tr>
      <w:tr>
        <w:tc>
          <w:tcPr>
            <w:tcW w:type="dxa" w:w="331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multifamily CMBS 30+ DQ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7.55%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Trepp March 2026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Multifamily CMBS Special Servicing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8.75%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Trepp March 2026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331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Office CMBS DQ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11.71%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Trepp March 2026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DSCR/Investor 60+ DQ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2.92%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December 2025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331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Bank Statement 60+ DQ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3.99%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December 2025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DSCR Origination Growth Jan 2025 YoY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+123%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Market data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331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Cotality Fraud Index Q1 2026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121 (down from 133 Q4 2025)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Cotality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Quarterly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1 in 44 investment property apps show fraud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Q1 2026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Cotality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Quarterly</w:t>
            </w:r>
          </w:p>
        </w:tc>
      </w:tr>
      <w:tr>
        <w:tc>
          <w:tcPr>
            <w:tcW w:type="dxa" w:w="331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 in 29 multifamily apps show fraud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Q1 2026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Cotality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Quarterly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A5F"/>
          <w:sz w:val="30"/>
        </w:rPr>
        <w:t>Appendix D: Lender Footprint Matrix (June 2026)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230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Lender</w:t>
            </w:r>
          </w:p>
        </w:tc>
        <w:tc>
          <w:tcPr>
            <w:tcW w:type="dxa" w:w="115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NMLS</w:t>
            </w:r>
          </w:p>
        </w:tc>
        <w:tc>
          <w:tcPr>
            <w:tcW w:type="dxa" w:w="100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States</w:t>
            </w:r>
          </w:p>
        </w:tc>
        <w:tc>
          <w:tcPr>
            <w:tcW w:type="dxa" w:w="86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Min FICO</w:t>
            </w:r>
          </w:p>
        </w:tc>
        <w:tc>
          <w:tcPr>
            <w:tcW w:type="dxa" w:w="1296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DSCR Floor</w:t>
            </w:r>
          </w:p>
        </w:tc>
        <w:tc>
          <w:tcPr>
            <w:tcW w:type="dxa" w:w="100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Max LTV</w:t>
            </w:r>
          </w:p>
        </w:tc>
        <w:tc>
          <w:tcPr>
            <w:tcW w:type="dxa" w:w="259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Key Feature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17"/>
              </w:rPr>
              <w:t>Visio Lending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1935590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41+DC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sz w:val="17"/>
              </w:rPr>
              <w:t>680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1.00 (sub-1.0 case-by-case)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80%/75%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#1 DSCR ($854.6M 2024), 11 S&amp;P deals ~$2B</w:t>
            </w:r>
          </w:p>
        </w:tc>
      </w:tr>
      <w:tr>
        <w:tc>
          <w:tcPr>
            <w:tcW w:type="dxa" w:w="230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Kiavi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49+DC</w:t>
            </w:r>
          </w:p>
        </w:tc>
        <w:tc>
          <w:tcPr>
            <w:tcW w:type="dxa" w:w="86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AVM-heavy, rapid closings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17"/>
              </w:rPr>
              <w:t>Angel Oak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1160240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47+DC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Rental AVM (Clear Capital) Nov 2025</w:t>
            </w:r>
          </w:p>
        </w:tc>
      </w:tr>
      <w:tr>
        <w:tc>
          <w:tcPr>
            <w:tcW w:type="dxa" w:w="230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Griffin Funding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46+DC</w:t>
            </w:r>
          </w:p>
        </w:tc>
        <w:tc>
          <w:tcPr>
            <w:tcW w:type="dxa" w:w="86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Sub-1.0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No-ratio, jumbo DSCR, SOFR ARM DSCR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17"/>
              </w:rPr>
              <w:t>LendingOne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All+exempt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Licensed or exempt in all states</w:t>
            </w:r>
          </w:p>
        </w:tc>
      </w:tr>
      <w:tr>
        <w:tc>
          <w:tcPr>
            <w:tcW w:type="dxa" w:w="230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Lima One Capital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National</w:t>
            </w:r>
          </w:p>
        </w:tc>
        <w:tc>
          <w:tcPr>
            <w:tcW w:type="dxa" w:w="86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$10B+ lifetime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17"/>
              </w:rPr>
              <w:t>Deephaven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National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sz w:val="17"/>
              </w:rPr>
              <w:t>680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1.00 (combined)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80% CLTV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DSCR Second ($75K-$500K, no reserves)</w:t>
            </w:r>
          </w:p>
        </w:tc>
      </w:tr>
      <w:tr>
        <w:tc>
          <w:tcPr>
            <w:tcW w:type="dxa" w:w="230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MortgageDepot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Verified</w:t>
            </w:r>
          </w:p>
        </w:tc>
        <w:tc>
          <w:tcPr>
            <w:tcW w:type="dxa" w:w="86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40-yr amort + 40-yr IO up to $3M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sz w:val="17"/>
              </w:rPr>
              <w:t>Sistar Mortgage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Verified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40-yr IO confirmed 2026</w:t>
            </w:r>
          </w:p>
        </w:tc>
      </w:tr>
      <w:tr>
        <w:tc>
          <w:tcPr>
            <w:tcW w:type="dxa" w:w="230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Verus Mortgage Capital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86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$15B+ Non-QM securitizer (nation's largest)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A5F"/>
          <w:sz w:val="30"/>
        </w:rPr>
        <w:t>Appendix E: Cake Mortgage Product Matrix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16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Effective</w:t>
            </w:r>
          </w:p>
        </w:tc>
        <w:tc>
          <w:tcPr>
            <w:tcW w:type="dxa" w:w="100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Max Loan</w:t>
            </w:r>
          </w:p>
        </w:tc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Niche / Differentiation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sz w:val="17"/>
              </w:rPr>
              <w:t>DSCR v4.0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Investment DSCR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Apr 1, 2026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Not Spec.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Flagship; no income docs; STR (AirDNA); FN friendly</w:t>
            </w:r>
          </w:p>
        </w:tc>
      </w:tr>
      <w:tr>
        <w:tc>
          <w:tcPr>
            <w:tcW w:type="dxa" w:w="201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Bundt Cake NQM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Owner-Occupied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Apr 14, 2026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$3M</w:t>
            </w:r>
          </w:p>
        </w:tc>
        <w:tc>
          <w:tcPr>
            <w:tcW w:type="dxa" w:w="43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Credit event champion (BK/FC at 12mo)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sz w:val="17"/>
              </w:rPr>
              <w:t>Bundt Cake NOO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Investment Alt-Doc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Apr 14, 2026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$3M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BS/P&amp;L; prohibits WVOE</w:t>
            </w:r>
          </w:p>
        </w:tc>
      </w:tr>
      <w:tr>
        <w:tc>
          <w:tcPr>
            <w:tcW w:type="dxa" w:w="201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Cup Cake Non-QM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Owner-Occupied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Mar 9, 2026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$4M</w:t>
            </w:r>
          </w:p>
        </w:tc>
        <w:tc>
          <w:tcPr>
            <w:tcW w:type="dxa" w:w="43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Highest limit; 1-Yr SE; ITIN/Non-Perm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sz w:val="17"/>
              </w:rPr>
              <w:t>Velvet Cake Non-QM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Owner-Occupied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Apr 1, 2026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$3M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Agricultural/Hobby Farms; FN INELIGIBLE</w:t>
            </w:r>
          </w:p>
        </w:tc>
      </w:tr>
      <w:tr>
        <w:tc>
          <w:tcPr>
            <w:tcW w:type="dxa" w:w="201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Pound Cake Lite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Owner-Occupied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Feb 13, 2026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$2.5M</w:t>
            </w:r>
          </w:p>
        </w:tc>
        <w:tc>
          <w:tcPr>
            <w:tcW w:type="dxa" w:w="43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WVOE + &lt;2yr SE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E.1 Universal Cake Mortgage Rules</w:t>
      </w:r>
    </w:p>
    <w:p>
      <w:pPr>
        <w:pStyle w:val="ListBullet"/>
        <w:spacing w:after="40"/>
        <w:ind w:left="360"/>
      </w:pPr>
      <w:r>
        <w:rPr>
          <w:sz w:val="21"/>
        </w:rPr>
        <w:t>Asset seasoning: NONE required for DSCR loans</w:t>
      </w:r>
    </w:p>
    <w:p>
      <w:pPr>
        <w:pStyle w:val="ListBullet"/>
        <w:spacing w:after="40"/>
        <w:ind w:left="360"/>
      </w:pPr>
      <w:r>
        <w:rPr>
          <w:sz w:val="21"/>
        </w:rPr>
        <w:t>Cryptocurrency: must be liquidated to USD for funds to close</w:t>
      </w:r>
    </w:p>
    <w:p>
      <w:pPr>
        <w:pStyle w:val="ListBullet"/>
        <w:spacing w:after="40"/>
        <w:ind w:left="360"/>
      </w:pPr>
      <w:r>
        <w:rPr>
          <w:sz w:val="21"/>
        </w:rPr>
        <w:t>Entity vesting: layered LLCs up to 2 levels; trusts + LLCs PROHIBITED</w:t>
      </w:r>
    </w:p>
    <w:p>
      <w:pPr>
        <w:pStyle w:val="ListBullet"/>
        <w:spacing w:after="40"/>
        <w:ind w:left="360"/>
      </w:pPr>
      <w:r>
        <w:rPr>
          <w:sz w:val="21"/>
        </w:rPr>
        <w:t>Borrower tiers: Experienced Investor / First-Time Investor / First-Time Homebuyer</w:t>
      </w:r>
    </w:p>
    <w:p>
      <w:pPr>
        <w:pStyle w:val="ListBullet"/>
        <w:spacing w:after="40"/>
        <w:ind w:left="360"/>
      </w:pPr>
      <w:r>
        <w:rPr>
          <w:sz w:val="21"/>
        </w:rPr>
        <w:t>Ineligible: Co-ops, Barndominiums, Houseboats, properties &lt;500 sq ft, C5/C6 condition</w:t>
      </w:r>
    </w:p>
    <w:p>
      <w:r>
        <w:br w:type="page"/>
      </w:r>
    </w:p>
    <w:p>
      <w:pPr>
        <w:pStyle w:val="Heading2"/>
      </w:pPr>
      <w:r>
        <w:rPr>
          <w:color w:val="1F3A5F"/>
          <w:sz w:val="30"/>
        </w:rPr>
        <w:t>Appendix F: References &amp; Source Anchors</w:t>
      </w:r>
    </w:p>
    <w:p>
      <w:pPr>
        <w:pStyle w:val="Heading3"/>
      </w:pPr>
      <w:r>
        <w:rPr>
          <w:color w:val="333333"/>
          <w:sz w:val="25"/>
        </w:rPr>
        <w:t>F.1 Primary Regulatory</w:t>
      </w:r>
    </w:p>
    <w:p>
      <w:pPr>
        <w:pStyle w:val="ListBullet"/>
        <w:spacing w:after="40"/>
        <w:ind w:left="360"/>
      </w:pPr>
      <w:r>
        <w:rPr>
          <w:sz w:val="21"/>
        </w:rPr>
        <w:t>OCC Bulletin 2026-13 (SR 26-02) — effective Apr 17, 2026</w:t>
      </w:r>
    </w:p>
    <w:p>
      <w:pPr>
        <w:pStyle w:val="ListBullet"/>
        <w:spacing w:after="40"/>
        <w:ind w:left="360"/>
      </w:pPr>
      <w:r>
        <w:rPr>
          <w:sz w:val="21"/>
        </w:rPr>
        <w:t>Fannie Mae Selling Guide §B2-2-03, §B2-3-03, §B7-3-02</w:t>
      </w:r>
    </w:p>
    <w:p>
      <w:pPr>
        <w:pStyle w:val="ListBullet"/>
        <w:spacing w:after="40"/>
        <w:ind w:left="360"/>
      </w:pPr>
      <w:r>
        <w:rPr>
          <w:sz w:val="21"/>
        </w:rPr>
        <w:t>Freddie Mac Single-Family Seller/Servicer Guide</w:t>
      </w:r>
    </w:p>
    <w:p>
      <w:pPr>
        <w:pStyle w:val="ListBullet"/>
        <w:spacing w:after="40"/>
        <w:ind w:left="360"/>
      </w:pPr>
      <w:r>
        <w:rPr>
          <w:sz w:val="21"/>
        </w:rPr>
        <w:t>CFPB Circular 2022-03 (adverse action for complex algorithms)</w:t>
      </w:r>
    </w:p>
    <w:p>
      <w:pPr>
        <w:pStyle w:val="ListBullet"/>
        <w:spacing w:after="40"/>
        <w:ind w:left="360"/>
      </w:pPr>
      <w:r>
        <w:rPr>
          <w:sz w:val="21"/>
        </w:rPr>
        <w:t>CFPB Circular 2023-03 (AI-specific adverse action)</w:t>
      </w:r>
    </w:p>
    <w:p>
      <w:pPr>
        <w:pStyle w:val="ListBullet"/>
        <w:spacing w:after="40"/>
        <w:ind w:left="360"/>
      </w:pPr>
      <w:r>
        <w:rPr>
          <w:sz w:val="21"/>
        </w:rPr>
        <w:t>Reg B (ECOA), Reg Z (TRID)</w:t>
      </w:r>
    </w:p>
    <w:p>
      <w:pPr>
        <w:pStyle w:val="ListBullet"/>
        <w:spacing w:after="40"/>
        <w:ind w:left="360"/>
      </w:pPr>
      <w:r>
        <w:rPr>
          <w:sz w:val="21"/>
        </w:rPr>
        <w:t>IRC §1411 NIIT, §469 PAL, §1250 recapture</w:t>
      </w:r>
    </w:p>
    <w:p>
      <w:pPr>
        <w:pStyle w:val="ListBullet"/>
        <w:spacing w:after="40"/>
        <w:ind w:left="360"/>
      </w:pPr>
      <w:r>
        <w:rPr>
          <w:sz w:val="21"/>
        </w:rPr>
        <w:t>Treasury/IRS Notice 2026-11 OBBBA bonus depreciation</w:t>
      </w:r>
    </w:p>
    <w:p>
      <w:pPr>
        <w:pStyle w:val="ListBullet"/>
        <w:spacing w:after="40"/>
        <w:ind w:left="360"/>
      </w:pPr>
      <w:r>
        <w:rPr>
          <w:sz w:val="21"/>
        </w:rPr>
        <w:t>FinCEN Interim Final Rule Mar 2025 (BOI)</w:t>
      </w:r>
    </w:p>
    <w:p>
      <w:pPr>
        <w:pStyle w:val="ListBullet"/>
        <w:spacing w:after="40"/>
        <w:ind w:left="360"/>
      </w:pPr>
      <w:r>
        <w:rPr>
          <w:sz w:val="21"/>
        </w:rPr>
        <w:t>HOEPA 2026 thresholds ($27,592 loan / $1,380 P&amp;F)</w:t>
      </w:r>
    </w:p>
    <w:p>
      <w:pPr>
        <w:pStyle w:val="ListBullet"/>
        <w:spacing w:after="40"/>
        <w:ind w:left="360"/>
      </w:pPr>
      <w:r>
        <w:rPr>
          <w:sz w:val="21"/>
        </w:rPr>
        <w:t>FHFA AB-2022-03 (Fair Lending AI/ML)</w:t>
      </w:r>
    </w:p>
    <w:p>
      <w:pPr>
        <w:pStyle w:val="ListBullet"/>
        <w:spacing w:after="40"/>
        <w:ind w:left="360"/>
      </w:pPr>
      <w:r>
        <w:rPr>
          <w:sz w:val="21"/>
        </w:rPr>
        <w:t>Basel III BCBS d424</w:t>
      </w:r>
    </w:p>
    <w:p>
      <w:pPr>
        <w:pStyle w:val="ListBullet"/>
        <w:spacing w:after="40"/>
        <w:ind w:left="360"/>
      </w:pPr>
      <w:r>
        <w:rPr>
          <w:sz w:val="21"/>
        </w:rPr>
        <w:t>EBA 2025 EU Stress Test</w:t>
      </w:r>
    </w:p>
    <w:p>
      <w:pPr>
        <w:pStyle w:val="ListBullet"/>
        <w:spacing w:after="40"/>
        <w:ind w:left="360"/>
      </w:pPr>
      <w:r>
        <w:rPr>
          <w:sz w:val="21"/>
        </w:rPr>
        <w:t>PA Act 6 / OH ORC §1343.011 / MN HF 3437 (Apr 23, 2026 / eff Aug 1, 2026)</w:t>
      </w:r>
    </w:p>
    <w:p>
      <w:pPr>
        <w:pStyle w:val="ListBullet"/>
        <w:spacing w:after="40"/>
        <w:ind w:left="360"/>
      </w:pPr>
      <w:r>
        <w:rPr>
          <w:sz w:val="21"/>
        </w:rPr>
        <w:t>NJ N.J.S.A. 46:10B-2 + Arc Home Jul 2025 + NPLA Oct 2025</w:t>
      </w:r>
    </w:p>
    <w:p>
      <w:pPr>
        <w:pStyle w:val="Heading3"/>
      </w:pPr>
      <w:r>
        <w:rPr>
          <w:color w:val="333333"/>
          <w:sz w:val="25"/>
        </w:rPr>
        <w:t>F.2 Market Data</w:t>
      </w:r>
    </w:p>
    <w:p>
      <w:pPr>
        <w:pStyle w:val="ListBullet"/>
        <w:spacing w:after="40"/>
        <w:ind w:left="360"/>
      </w:pPr>
      <w:r>
        <w:rPr>
          <w:sz w:val="21"/>
        </w:rPr>
        <w:t>KBRA Single-Borrower CMBS Default and Loss Study</w:t>
      </w:r>
    </w:p>
    <w:p>
      <w:pPr>
        <w:pStyle w:val="ListBullet"/>
        <w:spacing w:after="40"/>
        <w:ind w:left="360"/>
      </w:pPr>
      <w:r>
        <w:rPr>
          <w:sz w:val="21"/>
        </w:rPr>
        <w:t>KBRA CMBS Loan Performance Trends (Feb/Apr 2026)</w:t>
      </w:r>
    </w:p>
    <w:p>
      <w:pPr>
        <w:pStyle w:val="ListBullet"/>
        <w:spacing w:after="40"/>
        <w:ind w:left="360"/>
      </w:pPr>
      <w:r>
        <w:rPr>
          <w:sz w:val="21"/>
        </w:rPr>
        <w:t>KBRA CRE CLO Loan Default and Loss Study (Jun 2026)</w:t>
      </w:r>
    </w:p>
    <w:p>
      <w:pPr>
        <w:pStyle w:val="ListBullet"/>
        <w:spacing w:after="40"/>
        <w:ind w:left="360"/>
      </w:pPr>
      <w:r>
        <w:rPr>
          <w:sz w:val="21"/>
        </w:rPr>
        <w:t>Trepp CMBS distress rate; CMBS delinquency March 2026 7.55%</w:t>
      </w:r>
    </w:p>
    <w:p>
      <w:pPr>
        <w:pStyle w:val="ListBullet"/>
        <w:spacing w:after="40"/>
        <w:ind w:left="360"/>
      </w:pPr>
      <w:r>
        <w:rPr>
          <w:sz w:val="21"/>
        </w:rPr>
        <w:t>CRED iQ CMBS Conduit Underwriting Trends</w:t>
      </w:r>
    </w:p>
    <w:p>
      <w:pPr>
        <w:pStyle w:val="ListBullet"/>
        <w:spacing w:after="40"/>
        <w:ind w:left="360"/>
      </w:pPr>
      <w:r>
        <w:rPr>
          <w:sz w:val="21"/>
        </w:rPr>
        <w:t>S&amp;P Global Ratings DSCR adjustment factor 1.5x-2.5x (NRMLT 2026-NQM1)</w:t>
      </w:r>
    </w:p>
    <w:p>
      <w:pPr>
        <w:pStyle w:val="ListBullet"/>
        <w:spacing w:after="40"/>
        <w:ind w:left="360"/>
      </w:pPr>
      <w:r>
        <w:rPr>
          <w:sz w:val="21"/>
        </w:rPr>
        <w:t>Fitch Ratings Multifamily/Office CMBS Delinquency</w:t>
      </w:r>
    </w:p>
    <w:p>
      <w:pPr>
        <w:pStyle w:val="ListBullet"/>
        <w:spacing w:after="40"/>
        <w:ind w:left="360"/>
      </w:pPr>
      <w:r>
        <w:rPr>
          <w:sz w:val="21"/>
        </w:rPr>
        <w:t>Matthews 2026 Cap Rate Analysis; UNC cap-rate determinants (Tsui-Morgan 2025)</w:t>
      </w:r>
    </w:p>
    <w:p>
      <w:pPr>
        <w:pStyle w:val="ListBullet"/>
        <w:spacing w:after="40"/>
        <w:ind w:left="360"/>
      </w:pPr>
      <w:r>
        <w:rPr>
          <w:sz w:val="21"/>
        </w:rPr>
        <w:t>NCREIF Property Index</w:t>
      </w:r>
    </w:p>
    <w:p>
      <w:pPr>
        <w:pStyle w:val="ListBullet"/>
        <w:spacing w:after="40"/>
        <w:ind w:left="360"/>
      </w:pPr>
      <w:r>
        <w:rPr>
          <w:sz w:val="21"/>
        </w:rPr>
        <w:t>MSCI Real Capital Analytics; MMCG CRE Insights</w:t>
      </w:r>
    </w:p>
    <w:p>
      <w:pPr>
        <w:pStyle w:val="ListBullet"/>
        <w:spacing w:after="40"/>
        <w:ind w:left="360"/>
      </w:pPr>
      <w:r>
        <w:rPr>
          <w:sz w:val="21"/>
        </w:rPr>
        <w:t>Cotality (LoanSafe) Fraud Index Q1 2026: 121 (down from 133)</w:t>
      </w:r>
    </w:p>
    <w:p>
      <w:pPr>
        <w:pStyle w:val="ListBullet"/>
        <w:spacing w:after="40"/>
        <w:ind w:left="360"/>
      </w:pPr>
      <w:r>
        <w:rPr>
          <w:sz w:val="21"/>
        </w:rPr>
        <w:t>AirDNA Best Places to Invest 2026; Top 10 STR markets</w:t>
      </w:r>
    </w:p>
    <w:p>
      <w:pPr>
        <w:pStyle w:val="ListBullet"/>
        <w:spacing w:after="40"/>
        <w:ind w:left="360"/>
      </w:pPr>
      <w:r>
        <w:rPr>
          <w:sz w:val="21"/>
        </w:rPr>
        <w:t>RentCast API; Optimal Blue PPE (Verus-selected Oct 2025)</w:t>
      </w:r>
    </w:p>
    <w:p>
      <w:pPr>
        <w:pStyle w:val="Heading3"/>
      </w:pPr>
      <w:r>
        <w:rPr>
          <w:color w:val="333333"/>
          <w:sz w:val="25"/>
        </w:rPr>
        <w:t>F.3 Academic / Methodology</w:t>
      </w:r>
    </w:p>
    <w:p>
      <w:pPr>
        <w:pStyle w:val="ListBullet"/>
        <w:spacing w:after="40"/>
        <w:ind w:left="360"/>
      </w:pPr>
      <w:r>
        <w:rPr>
          <w:sz w:val="21"/>
        </w:rPr>
        <w:t>Li, D.X. (2000) — Gaussian copula (the 2008 mechanism)</w:t>
      </w:r>
    </w:p>
    <w:p>
      <w:pPr>
        <w:pStyle w:val="ListBullet"/>
        <w:spacing w:after="40"/>
        <w:ind w:left="360"/>
      </w:pPr>
      <w:r>
        <w:rPr>
          <w:sz w:val="21"/>
        </w:rPr>
        <w:t>Cherubini, Luciano, Vecchiato (2004) Copula Methods in Finance</w:t>
      </w:r>
    </w:p>
    <w:p>
      <w:pPr>
        <w:pStyle w:val="ListBullet"/>
        <w:spacing w:after="40"/>
        <w:ind w:left="360"/>
      </w:pPr>
      <w:r>
        <w:rPr>
          <w:sz w:val="21"/>
        </w:rPr>
        <w:t>Glasserman (2003) Monte Carlo Methods in Financial Engineering</w:t>
      </w:r>
    </w:p>
    <w:p>
      <w:pPr>
        <w:pStyle w:val="ListBullet"/>
        <w:spacing w:after="40"/>
        <w:ind w:left="360"/>
      </w:pPr>
      <w:r>
        <w:rPr>
          <w:sz w:val="21"/>
        </w:rPr>
        <w:t>Bundesbank research on heavy-tailed copulas (Clayton/t for 'less severe'; Gaussian MAY outperform at extreme stress)</w:t>
      </w:r>
    </w:p>
    <w:p>
      <w:pPr>
        <w:pStyle w:val="ListBullet"/>
        <w:spacing w:after="40"/>
        <w:ind w:left="360"/>
      </w:pPr>
      <w:r>
        <w:rPr>
          <w:sz w:val="21"/>
        </w:rPr>
        <w:t>TUM Munich vinecopulib R + pyvinecopulib Python (R-vine copulas)</w:t>
      </w:r>
    </w:p>
    <w:p>
      <w:pPr>
        <w:pStyle w:val="ListBullet"/>
        <w:spacing w:after="40"/>
        <w:ind w:left="360"/>
      </w:pPr>
      <w:r>
        <w:rPr>
          <w:sz w:val="21"/>
        </w:rPr>
        <w:t>Demarta &amp; McNeil (2005) t-copula DOI</w:t>
      </w:r>
    </w:p>
    <w:p>
      <w:pPr>
        <w:pStyle w:val="ListBullet"/>
        <w:spacing w:after="40"/>
        <w:ind w:left="360"/>
      </w:pPr>
      <w:r>
        <w:rPr>
          <w:sz w:val="21"/>
        </w:rPr>
        <w:t>Artzner et al (1999) Coherent risk measures (CVaR)</w:t>
      </w:r>
    </w:p>
    <w:p>
      <w:pPr>
        <w:pStyle w:val="ListBullet"/>
        <w:spacing w:after="40"/>
        <w:ind w:left="360"/>
      </w:pPr>
      <w:r>
        <w:rPr>
          <w:sz w:val="21"/>
        </w:rPr>
        <w:t>Blanc-Brude &amp; Hasan (2016) Structural credit risk: default = DSCR&lt;1.0</w:t>
      </w:r>
    </w:p>
    <w:p>
      <w:pPr>
        <w:pStyle w:val="ListBullet"/>
        <w:spacing w:after="40"/>
        <w:ind w:left="360"/>
      </w:pPr>
      <w:r>
        <w:rPr>
          <w:sz w:val="21"/>
        </w:rPr>
        <w:t>Rodríguez (2024) DOI:10.4236/jfrm.2024.134029 — DSCR ↔ Economic Value</w:t>
      </w:r>
    </w:p>
    <w:p>
      <w:pPr>
        <w:pStyle w:val="ListBullet"/>
        <w:spacing w:after="40"/>
        <w:ind w:left="360"/>
      </w:pPr>
      <w:r>
        <w:rPr>
          <w:sz w:val="21"/>
        </w:rPr>
        <w:t>Diebold-Li state-space model (Kalman filter for yield curve)</w:t>
      </w:r>
    </w:p>
    <w:p>
      <w:pPr>
        <w:pStyle w:val="ListBullet"/>
        <w:spacing w:after="40"/>
        <w:ind w:left="360"/>
      </w:pPr>
      <w:r>
        <w:rPr>
          <w:sz w:val="21"/>
        </w:rPr>
        <w:t>Nelson-Siegel-Svensson term structure (SSRN 2054689)</w:t>
      </w:r>
    </w:p>
    <w:p>
      <w:pPr>
        <w:pStyle w:val="ListBullet"/>
        <w:spacing w:after="40"/>
        <w:ind w:left="360"/>
      </w:pPr>
      <w:r>
        <w:rPr>
          <w:sz w:val="21"/>
        </w:rPr>
        <w:t>Vasicek / Hull-White short-rate models</w:t>
      </w:r>
    </w:p>
    <w:p>
      <w:pPr>
        <w:pStyle w:val="ListBullet"/>
        <w:spacing w:after="40"/>
        <w:ind w:left="360"/>
      </w:pPr>
      <w:r>
        <w:rPr>
          <w:sz w:val="21"/>
        </w:rPr>
        <w:t>Conformal Prediction: arXiv 2405.02140 (tightest valid intervals)</w:t>
      </w:r>
    </w:p>
    <w:p>
      <w:pPr>
        <w:pStyle w:val="ListBullet"/>
        <w:spacing w:after="40"/>
        <w:ind w:left="360"/>
      </w:pPr>
      <w:r>
        <w:rPr>
          <w:sz w:val="21"/>
        </w:rPr>
        <w:t>Mondrian Conformal (2024 PhD thesis — real estate tenant debt)</w:t>
      </w:r>
    </w:p>
    <w:p>
      <w:pPr>
        <w:pStyle w:val="ListBullet"/>
        <w:spacing w:after="40"/>
        <w:ind w:left="360"/>
      </w:pPr>
      <w:r>
        <w:rPr>
          <w:sz w:val="21"/>
        </w:rPr>
        <w:t>TabPFN-2.5 (Nature 2024 + arXiv 2511.08667) — zero-shot tabular</w:t>
      </w:r>
    </w:p>
    <w:p>
      <w:pPr>
        <w:pStyle w:val="ListBullet"/>
        <w:spacing w:after="40"/>
        <w:ind w:left="360"/>
      </w:pPr>
      <w:r>
        <w:rPr>
          <w:sz w:val="21"/>
        </w:rPr>
        <w:t>Heterogeneous Graph Transformers / Temporal Graph Networks (arXiv 2510.26307)</w:t>
      </w:r>
    </w:p>
    <w:p>
      <w:pPr>
        <w:pStyle w:val="ListBullet"/>
        <w:spacing w:after="40"/>
        <w:ind w:left="360"/>
      </w:pPr>
      <w:r>
        <w:rPr>
          <w:sz w:val="21"/>
        </w:rPr>
        <w:t>TimesFM 2.5 (Google BigQuery docs Jun 12, 2026) — 200M params, 15,360 ctx, native quantile</w:t>
      </w:r>
    </w:p>
    <w:p>
      <w:pPr>
        <w:pStyle w:val="ListBullet"/>
        <w:spacing w:after="40"/>
        <w:ind w:left="360"/>
      </w:pPr>
      <w:r>
        <w:rPr>
          <w:sz w:val="21"/>
        </w:rPr>
        <w:t>CPTC Conformal Prediction for Time-series (NeurIPS 2025)</w:t>
      </w:r>
    </w:p>
    <w:p>
      <w:pPr>
        <w:pStyle w:val="ListBullet"/>
        <w:spacing w:after="40"/>
        <w:ind w:left="360"/>
      </w:pPr>
      <w:r>
        <w:rPr>
          <w:sz w:val="21"/>
        </w:rPr>
        <w:t>Davis (2024) P50/P99 Debt Sculpting — Pivotal180</w:t>
      </w:r>
    </w:p>
    <w:p>
      <w:pPr>
        <w:pStyle w:val="ListBullet"/>
        <w:spacing w:after="40"/>
        <w:ind w:left="360"/>
      </w:pPr>
      <w:r>
        <w:rPr>
          <w:sz w:val="21"/>
        </w:rPr>
        <w:t>OBBBA signed Jul 4, 2025 — 100% bonus depreciation permanent</w:t>
      </w:r>
    </w:p>
    <w:p>
      <w:pPr>
        <w:pStyle w:val="Heading3"/>
      </w:pPr>
      <w:r>
        <w:rPr>
          <w:color w:val="333333"/>
          <w:sz w:val="25"/>
        </w:rPr>
        <w:t>F.4 Vendor Stack</w:t>
      </w:r>
    </w:p>
    <w:p>
      <w:pPr>
        <w:pStyle w:val="ListBullet"/>
        <w:spacing w:after="40"/>
        <w:ind w:left="360"/>
      </w:pPr>
      <w:r>
        <w:rPr>
          <w:sz w:val="21"/>
        </w:rPr>
        <w:t>LoanPASS (Non-QM PPE; Verus selected Oct 2025; HousingWire Tech 100 2026)</w:t>
      </w:r>
    </w:p>
    <w:p>
      <w:pPr>
        <w:pStyle w:val="ListBullet"/>
        <w:spacing w:after="40"/>
        <w:ind w:left="360"/>
      </w:pPr>
      <w:r>
        <w:rPr>
          <w:sz w:val="21"/>
        </w:rPr>
        <w:t>Lender Price FLEX (alternative PPE)</w:t>
      </w:r>
    </w:p>
    <w:p>
      <w:pPr>
        <w:pStyle w:val="ListBullet"/>
        <w:spacing w:after="40"/>
        <w:ind w:left="360"/>
      </w:pPr>
      <w:r>
        <w:rPr>
          <w:sz w:val="21"/>
        </w:rPr>
        <w:t>Cotality LoanSafe (fraud detection; 1/44 IP + 1/29 MF fraud risk)</w:t>
      </w:r>
    </w:p>
    <w:p>
      <w:pPr>
        <w:pStyle w:val="ListBullet"/>
        <w:spacing w:after="40"/>
        <w:ind w:left="360"/>
      </w:pPr>
      <w:r>
        <w:rPr>
          <w:sz w:val="21"/>
        </w:rPr>
        <w:t>ACES Quality Management (QC; KBRA/DBRS presale)</w:t>
      </w:r>
    </w:p>
    <w:p>
      <w:pPr>
        <w:pStyle w:val="ListBullet"/>
        <w:spacing w:after="40"/>
        <w:ind w:left="360"/>
      </w:pPr>
      <w:r>
        <w:rPr>
          <w:sz w:val="21"/>
        </w:rPr>
        <w:t>MIAC Analytics (MSR valuation; March 2026 update)</w:t>
      </w:r>
    </w:p>
    <w:p>
      <w:pPr>
        <w:pStyle w:val="ListBullet"/>
        <w:spacing w:after="40"/>
        <w:ind w:left="360"/>
      </w:pPr>
      <w:r>
        <w:rPr>
          <w:sz w:val="21"/>
        </w:rPr>
        <w:t>ICE Encompass (LOS; MISMO 3.4 / ULAD / ULDD / UCD)</w:t>
      </w:r>
    </w:p>
    <w:p>
      <w:pPr>
        <w:pStyle w:val="ListBullet"/>
        <w:spacing w:after="40"/>
        <w:ind w:left="360"/>
      </w:pPr>
      <w:r>
        <w:rPr>
          <w:sz w:val="21"/>
        </w:rPr>
        <w:t>Salesforce FSC (13 pre-built mortgage objects; TPO portal)</w:t>
      </w:r>
    </w:p>
    <w:p>
      <w:pPr>
        <w:pStyle w:val="ListBullet"/>
        <w:spacing w:after="40"/>
        <w:ind w:left="360"/>
      </w:pPr>
      <w:r>
        <w:rPr>
          <w:sz w:val="21"/>
        </w:rPr>
        <w:t>Ocrolus / Docling / Mistral OCR 2505 / GPT-4o (hybrid OCR pipeline)</w:t>
      </w:r>
    </w:p>
    <w:p>
      <w:pPr>
        <w:pStyle w:val="ListBullet"/>
        <w:spacing w:after="40"/>
        <w:ind w:left="360"/>
      </w:pPr>
      <w:r>
        <w:rPr>
          <w:sz w:val="21"/>
        </w:rPr>
        <w:t>Wolters Kluwer Compliance One (CMS)</w:t>
      </w:r>
    </w:p>
    <w:p>
      <w:pPr>
        <w:pStyle w:val="ListBullet"/>
        <w:spacing w:after="40"/>
        <w:ind w:left="360"/>
      </w:pPr>
      <w:r>
        <w:rPr>
          <w:sz w:val="21"/>
        </w:rPr>
        <w:t>FRED API (FREE; 845,000+ series)</w:t>
      </w:r>
    </w:p>
    <w:p>
      <w:pPr>
        <w:pStyle w:val="ListBullet"/>
        <w:spacing w:after="40"/>
        <w:ind w:left="360"/>
      </w:pPr>
      <w:r>
        <w:rPr>
          <w:sz w:val="21"/>
        </w:rPr>
        <w:t>Census ACS API (FREE; B25002/B25004 vacancy)</w:t>
      </w:r>
    </w:p>
    <w:p>
      <w:pPr>
        <w:pStyle w:val="ListBullet"/>
        <w:spacing w:after="40"/>
        <w:ind w:left="360"/>
      </w:pPr>
      <w:r>
        <w:rPr>
          <w:sz w:val="21"/>
        </w:rPr>
        <w:t>FEMA NFHL WMS (FREE; flood hazard)</w:t>
      </w:r>
    </w:p>
    <w:p>
      <w:pPr>
        <w:pStyle w:val="ListBullet"/>
        <w:spacing w:after="40"/>
        <w:ind w:left="360"/>
      </w:pPr>
      <w:r>
        <w:rPr>
          <w:sz w:val="21"/>
        </w:rPr>
        <w:t>ATTOM Data (~$500/mo for API)</w:t>
      </w:r>
    </w:p>
    <w:p>
      <w:pPr>
        <w:pStyle w:val="ListBullet"/>
        <w:spacing w:after="40"/>
        <w:ind w:left="360"/>
      </w:pPr>
      <w:r>
        <w:rPr>
          <w:sz w:val="21"/>
        </w:rPr>
        <w:t>Docling (digital PDFs)</w:t>
      </w:r>
    </w:p>
    <w:p>
      <w:pPr>
        <w:pStyle w:val="ListBullet"/>
        <w:spacing w:after="40"/>
        <w:ind w:left="360"/>
      </w:pPr>
      <w:r>
        <w:rPr>
          <w:sz w:val="21"/>
        </w:rPr>
        <w:t>Mistral OCR 2505 ($1/1000 pages)</w:t>
      </w:r>
    </w:p>
    <w:p>
      <w:pPr>
        <w:pStyle w:val="ListBullet"/>
        <w:spacing w:after="40"/>
        <w:ind w:left="360"/>
      </w:pPr>
      <w:r>
        <w:rPr>
          <w:sz w:val="21"/>
        </w:rPr>
        <w:t>Instructor library (Pydantic schema)</w:t>
      </w:r>
    </w:p>
    <w:p>
      <w:pPr>
        <w:pStyle w:val="ListBullet"/>
        <w:spacing w:after="40"/>
        <w:ind w:left="360"/>
      </w:pPr>
      <w:r>
        <w:rPr>
          <w:sz w:val="21"/>
        </w:rPr>
        <w:t>HazardHub / CorpAPI / FraudGuard (specialty)</w:t>
      </w:r>
    </w:p>
    <w:p/>
    <w:p>
      <w:pPr>
        <w:jc w:val="center"/>
      </w:pPr>
      <w:r>
        <w:rPr>
          <w:i/>
          <w:color w:val="333333"/>
          <w:sz w:val="20"/>
        </w:rPr>
        <w:t>--- END OF v3 SYNTHESIS (DEFINITIVE) ---</w:t>
        <w:br/>
        <w:t>DSCR Advisor-Grade Decision Engine: Cross-Document Synthesis v3.0</w:t>
        <w:br/>
        <w:t>Prepared for DSCR Sovereign OS / 20X DSCR Deal Engine</w:t>
        <w:br/>
        <w:t>Workspace: C:\Users\serge\OneDrive\Documents\DSCR_LOAN OFFICE</w:t>
        <w:br/>
        <w:t>Output: output/doc/DSCR_Advisor_Engine_Cross_Doc_Synthesis_v3_20260619.docx</w:t>
        <w:br/>
        <w:br/>
        <w:t>60+ source documents analyzed end-to-end</w:t>
        <w:br/>
        <w:t>60+ documents / ~3MB / ~960 pages of PDF content + 1.5MB of MDs</w:t>
        <w:br/>
        <w:br/>
        <w:t>v3.0 ADDS (vs v2.0):</w:t>
        <w:br/>
        <w:t xml:space="preserve">  - 8 architectural debts with institutional math fixes (R-vine, EVT, NSS, Kalman)</w:t>
        <w:br/>
        <w:t xml:space="preserve">  - 5-dimensional distributional DSCR (P12, P36, lifetime, E[macro], CVaR)</w:t>
        <w:br/>
        <w:t xml:space="preserve">  - Conformal Prediction Vault with e^-lambda*t decay</w:t>
        <w:br/>
        <w:t xml:space="preserve">  - THGNN entity resolution for layered LLCs (HGT/TGN)</w:t>
        <w:br/>
        <w:t xml:space="preserve">  - TabPFN-2.5 for zero-shot niche product underwriting</w:t>
        <w:br/>
        <w:t xml:space="preserve">  - Cake Mortgage product matrix (DSCR v4.0, Bundt, Cup, Velvet, Pound)</w:t>
        <w:br/>
        <w:t xml:space="preserve">  - 12 Non-QM wholesale gaps + complete vendor stack</w:t>
        <w:br/>
        <w:t xml:space="preserve">  - Comprehensive SR 26-02 compliance status</w:t>
        <w:br/>
        <w:t xml:space="preserve">  - Live market data March-June 2026 (CMBS 7.15%, fraud index 121)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