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775CA" w14:textId="024EF246" w:rsidR="00947EA2" w:rsidRDefault="002C4C5B" w:rsidP="002C4C5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 w:rsidRPr="0064117C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Вставка в статью ОИЯИ</w:t>
      </w:r>
      <w:r w:rsidR="00446256"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</w:t>
      </w:r>
    </w:p>
    <w:p w14:paraId="29B12300" w14:textId="0C7423F2" w:rsidR="00446256" w:rsidRPr="0064117C" w:rsidRDefault="00446256" w:rsidP="002C4C5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от Сеничева Ю.В. и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Колокольчикова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С.Д.</w:t>
      </w:r>
    </w:p>
    <w:p w14:paraId="2F2E7643" w14:textId="77777777" w:rsidR="002C4C5B" w:rsidRPr="0064117C" w:rsidRDefault="002C4C5B" w:rsidP="002C4C5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</w:pPr>
    </w:p>
    <w:p w14:paraId="1B23497B" w14:textId="02A8FFB5" w:rsidR="0097146C" w:rsidRPr="0064117C" w:rsidRDefault="0097146C" w:rsidP="009714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Изначально структура коллайдера </w:t>
      </w:r>
      <w:r w:rsidRPr="0064117C">
        <w:rPr>
          <w:rFonts w:ascii="Times New Roman" w:hAnsi="Times New Roman" w:cs="Times New Roman"/>
          <w:sz w:val="24"/>
          <w:szCs w:val="24"/>
        </w:rPr>
        <w:t>NICA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проектировалась</w:t>
      </w:r>
      <w:r w:rsidR="007A5F1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для работы в двух модах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: для экспериментов с тяжелыми ионами </w:t>
      </w:r>
      <w:r w:rsidRPr="0064117C">
        <w:rPr>
          <w:rFonts w:ascii="Times New Roman" w:hAnsi="Times New Roman" w:cs="Times New Roman"/>
          <w:b/>
          <w:sz w:val="24"/>
          <w:szCs w:val="24"/>
          <w:vertAlign w:val="superscript"/>
          <w:lang w:val="ru-RU"/>
        </w:rPr>
        <w:t>79</w:t>
      </w:r>
      <w:r w:rsidRPr="0064117C">
        <w:rPr>
          <w:rFonts w:ascii="Times New Roman" w:hAnsi="Times New Roman" w:cs="Times New Roman"/>
          <w:b/>
          <w:sz w:val="24"/>
          <w:szCs w:val="24"/>
          <w:lang w:val="en-GB"/>
        </w:rPr>
        <w:t>Au</w:t>
      </w:r>
      <w:r w:rsidRPr="0064117C">
        <w:rPr>
          <w:rFonts w:ascii="Times New Roman" w:hAnsi="Times New Roman" w:cs="Times New Roman"/>
          <w:b/>
          <w:sz w:val="24"/>
          <w:szCs w:val="24"/>
          <w:vertAlign w:val="subscript"/>
          <w:lang w:val="ru-RU"/>
        </w:rPr>
        <w:t>197</w:t>
      </w:r>
      <w:r w:rsidRPr="0064117C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>и для экспериментов с поляризованными протонами/дейтронами</w:t>
      </w:r>
      <w:r w:rsidRPr="0064117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64117C">
        <w:rPr>
          <w:rFonts w:ascii="Times New Roman" w:hAnsi="Times New Roman" w:cs="Times New Roman"/>
          <w:b/>
          <w:sz w:val="24"/>
          <w:szCs w:val="24"/>
          <w:lang w:val="en-GB"/>
        </w:rPr>
        <w:t>p</w:t>
      </w:r>
      <w:r w:rsidRPr="0064117C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64117C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0F9A4C4" w14:textId="06A9DBCB" w:rsidR="0097146C" w:rsidRPr="0064117C" w:rsidRDefault="0097146C" w:rsidP="009714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4117C">
        <w:rPr>
          <w:rFonts w:ascii="Times New Roman" w:hAnsi="Times New Roman" w:cs="Times New Roman"/>
          <w:sz w:val="24"/>
          <w:szCs w:val="24"/>
          <w:lang w:val="ru-RU"/>
        </w:rPr>
        <w:t>При этом для тяжелых ионов</w:t>
      </w:r>
      <w:r w:rsidR="00C1316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3165" w:rsidRPr="00AB34BF">
        <w:rPr>
          <w:rFonts w:ascii="Times New Roman" w:hAnsi="Times New Roman" w:cs="Times New Roman"/>
          <w:sz w:val="24"/>
          <w:szCs w:val="24"/>
          <w:lang w:val="ru-RU"/>
        </w:rPr>
        <w:t>c</w:t>
      </w:r>
      <w:r w:rsidR="00C1316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максимальной энергией 4.5 ГэВ</w:t>
      </w:r>
      <w:r w:rsidR="004361A9" w:rsidRPr="004361A9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4361A9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проблемы </w:t>
      </w:r>
      <w:r w:rsidR="00D24042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>прохождени</w:t>
      </w:r>
      <w:r w:rsidR="00D24042" w:rsidRPr="0064117C">
        <w:rPr>
          <w:rFonts w:ascii="Times New Roman" w:hAnsi="Times New Roman" w:cs="Times New Roman"/>
          <w:sz w:val="24"/>
          <w:szCs w:val="24"/>
          <w:lang w:val="ru-RU"/>
        </w:rPr>
        <w:t>ем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через критическую энергию не существует, поскольку она решается простым выбором частоты бетатронных колебаний в горизонтальной плоскости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x</m:t>
            </m:r>
          </m:sub>
        </m:sSub>
      </m:oMath>
      <w:r w:rsidRPr="0064117C">
        <w:rPr>
          <w:rFonts w:ascii="Times New Roman" w:hAnsi="Times New Roman" w:cs="Times New Roman"/>
          <w:sz w:val="24"/>
          <w:szCs w:val="24"/>
          <w:lang w:val="ru-RU"/>
        </w:rPr>
        <w:t>, которая</w:t>
      </w:r>
      <w:r w:rsidR="00DE405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 при условии регулярности структуры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ар</w:t>
      </w:r>
      <w:r w:rsidR="00D6573D" w:rsidRPr="0064117C">
        <w:rPr>
          <w:rFonts w:ascii="Times New Roman" w:hAnsi="Times New Roman" w:cs="Times New Roman"/>
          <w:sz w:val="24"/>
          <w:szCs w:val="24"/>
          <w:lang w:val="ru-RU"/>
        </w:rPr>
        <w:t>ок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>, состоящ</w:t>
      </w:r>
      <w:r w:rsidR="00D6573D" w:rsidRPr="0064117C">
        <w:rPr>
          <w:rFonts w:ascii="Times New Roman" w:hAnsi="Times New Roman" w:cs="Times New Roman"/>
          <w:sz w:val="24"/>
          <w:szCs w:val="24"/>
          <w:lang w:val="ru-RU"/>
        </w:rPr>
        <w:t>их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из</w:t>
      </w:r>
      <w:r w:rsidR="00DE405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C542C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одинаковых </w:t>
      </w:r>
      <w:r w:rsidR="00DE405B" w:rsidRPr="0064117C">
        <w:rPr>
          <w:rFonts w:ascii="Times New Roman" w:hAnsi="Times New Roman" w:cs="Times New Roman"/>
          <w:sz w:val="24"/>
          <w:szCs w:val="24"/>
          <w:lang w:val="ru-RU"/>
        </w:rPr>
        <w:t>яче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>ек</w:t>
      </w:r>
      <w:r w:rsidR="00DE405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ФОДО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DE405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должна быть больше максимального значения фактора Лоренца во всем интервале энергии </w:t>
      </w:r>
      <m:oMath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кр</m:t>
            </m:r>
          </m:sub>
          <m:sup>
            <m:r>
              <w:rPr>
                <w:rFonts w:ascii="Cambria Math" w:hAnsi="Cambria Math"/>
                <w:lang w:val="ru-RU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&gt;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m:rPr>
            <m:sty m:val="p"/>
          </m:rPr>
          <w:rPr>
            <w:rFonts w:ascii="Cambria Math" w:hAnsi="Cambria Math"/>
          </w:rPr>
          <m:t>5.8</m:t>
        </m:r>
      </m:oMath>
      <w:r w:rsidRPr="0064117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DE405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>Одновременно у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словие регулярности 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магнитооптической 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>структуры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арок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необходимо для минимизации </w:t>
      </w:r>
      <w:proofErr w:type="gramStart"/>
      <w:r w:rsidRPr="0064117C">
        <w:rPr>
          <w:rFonts w:ascii="Times New Roman" w:hAnsi="Times New Roman" w:cs="Times New Roman"/>
          <w:sz w:val="24"/>
          <w:szCs w:val="24"/>
          <w:lang w:val="ru-RU"/>
        </w:rPr>
        <w:t>модуляции</w:t>
      </w:r>
      <w:proofErr w:type="gramEnd"/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огибающей пучка</w:t>
      </w:r>
      <w:r w:rsidR="00D24042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с целью</w:t>
      </w:r>
      <w:r w:rsidR="00C82775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216F5" w:rsidRPr="0064117C">
        <w:rPr>
          <w:rFonts w:ascii="Times New Roman" w:hAnsi="Times New Roman" w:cs="Times New Roman"/>
          <w:sz w:val="24"/>
          <w:szCs w:val="24"/>
          <w:lang w:val="ru-RU"/>
        </w:rPr>
        <w:t>уменьшить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эффект </w:t>
      </w:r>
      <w:proofErr w:type="spellStart"/>
      <w:r w:rsidRPr="0064117C">
        <w:rPr>
          <w:rFonts w:ascii="Times New Roman" w:hAnsi="Times New Roman" w:cs="Times New Roman"/>
          <w:sz w:val="24"/>
          <w:szCs w:val="24"/>
          <w:lang w:val="ru-RU"/>
        </w:rPr>
        <w:t>внутрипучкового</w:t>
      </w:r>
      <w:proofErr w:type="spellEnd"/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рассе</w:t>
      </w:r>
      <w:r w:rsidR="00AC542C" w:rsidRPr="0064117C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ния в </w:t>
      </w:r>
      <w:proofErr w:type="spellStart"/>
      <w:r w:rsidRPr="0064117C">
        <w:rPr>
          <w:rFonts w:ascii="Times New Roman" w:hAnsi="Times New Roman" w:cs="Times New Roman"/>
          <w:sz w:val="24"/>
          <w:szCs w:val="24"/>
          <w:lang w:val="ru-RU"/>
        </w:rPr>
        <w:t>тяжелоионной</w:t>
      </w:r>
      <w:proofErr w:type="spellEnd"/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24042" w:rsidRPr="0064117C">
        <w:rPr>
          <w:rFonts w:ascii="Times New Roman" w:hAnsi="Times New Roman" w:cs="Times New Roman"/>
          <w:sz w:val="24"/>
          <w:szCs w:val="24"/>
          <w:lang w:val="ru-RU"/>
        </w:rPr>
        <w:t>моде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56EE2A18" w14:textId="43C6699A" w:rsidR="00DD72DB" w:rsidRPr="00AB34BF" w:rsidRDefault="0062438A" w:rsidP="00121BB8">
      <w:pPr>
        <w:jc w:val="both"/>
      </w:pP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4361A9">
        <w:rPr>
          <w:rFonts w:ascii="Times New Roman" w:hAnsi="Times New Roman" w:cs="Times New Roman"/>
          <w:sz w:val="24"/>
          <w:szCs w:val="24"/>
          <w:lang w:val="ru-RU"/>
        </w:rPr>
        <w:t>случае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поляризованных протонов ситуация иная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>оскольку параметр</w:t>
      </w:r>
      <w:r w:rsidR="00A42BF0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A42BF0" w:rsidRPr="00A42B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2BF0">
        <w:rPr>
          <w:rFonts w:ascii="Times New Roman" w:hAnsi="Times New Roman" w:cs="Times New Roman"/>
          <w:sz w:val="24"/>
          <w:szCs w:val="24"/>
          <w:lang w:val="ru-RU"/>
        </w:rPr>
        <w:t>магнитная жесткость,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arc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bend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  <w:lang w:val="ru-RU"/>
              </w:rPr>
              <m:t>mcγβ</m:t>
            </m:r>
          </m:num>
          <m:den>
            <m:r>
              <w:rPr>
                <w:rFonts w:ascii="Cambria Math" w:hAnsi="Cambria Math"/>
                <w:lang w:val="ru-RU"/>
              </w:rPr>
              <m:t>eZ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≈45</m:t>
        </m:r>
      </m:oMath>
      <w:r w:rsidR="00121BB8" w:rsidRPr="00AB34BF">
        <w:t xml:space="preserve"> 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>одинаков для всех частиц при максимальном магнитном поле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935ACF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5F15" w:rsidRPr="0064117C">
        <w:rPr>
          <w:rFonts w:ascii="Times New Roman" w:hAnsi="Times New Roman" w:cs="Times New Roman"/>
          <w:sz w:val="24"/>
          <w:szCs w:val="24"/>
          <w:lang w:val="ru-RU"/>
        </w:rPr>
        <w:t>то</w:t>
      </w:r>
      <w:r w:rsidR="000F1A20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он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определяет максимально достижимую энергию</w:t>
      </w:r>
      <w:r w:rsidR="00D24042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для каждой из них</w:t>
      </w:r>
      <w:r w:rsidRPr="0064117C">
        <w:rPr>
          <w:rFonts w:ascii="Times New Roman" w:hAnsi="Times New Roman" w:cs="Times New Roman"/>
          <w:sz w:val="24"/>
          <w:szCs w:val="24"/>
          <w:lang w:val="ru-RU"/>
        </w:rPr>
        <w:t>. Так для протонов</w:t>
      </w:r>
      <w:r w:rsidRPr="00AB34BF">
        <w:t xml:space="preserve"> </w:t>
      </w:r>
      <w:r w:rsidR="009B0F09" w:rsidRPr="00AB34BF">
        <w:t>максимальная энергия 12.6 ГэВ</w:t>
      </w:r>
      <w:r w:rsidRPr="00AB34BF">
        <w:t xml:space="preserve"> </w:t>
      </w:r>
      <w:r w:rsidR="009B0F09" w:rsidRPr="00AB34BF">
        <w:t>(</w:t>
      </w:r>
      <m:oMath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  <w:lang w:val="ru-RU"/>
              </w:rPr>
              <m:t>p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≈14.4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AB34BF">
        <w:t>, что заведомо выше критической энергии</w:t>
      </w:r>
      <w:r w:rsidR="00D6573D" w:rsidRPr="00AB34BF">
        <w:t xml:space="preserve"> </w:t>
      </w:r>
      <w:r w:rsidRPr="00AB34BF">
        <w:t>для регулярной структуры</w:t>
      </w:r>
      <w:r w:rsidR="00D6573D" w:rsidRPr="00AB34BF">
        <w:t xml:space="preserve"> </w:t>
      </w:r>
      <w:r w:rsidR="00D6573D" w:rsidRPr="0064117C">
        <w:rPr>
          <w:rFonts w:ascii="Times New Roman" w:hAnsi="Times New Roman" w:cs="Times New Roman"/>
          <w:sz w:val="24"/>
          <w:szCs w:val="24"/>
          <w:lang w:val="ru-RU"/>
        </w:rPr>
        <w:t>5.</w:t>
      </w:r>
      <w:r w:rsidR="0010758E" w:rsidRPr="0064117C">
        <w:rPr>
          <w:rFonts w:ascii="Times New Roman" w:hAnsi="Times New Roman" w:cs="Times New Roman"/>
          <w:sz w:val="24"/>
          <w:szCs w:val="24"/>
          <w:lang w:val="ru-RU"/>
        </w:rPr>
        <w:t>7</w:t>
      </w:r>
      <w:r w:rsidR="00D6573D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ГэВ</w:t>
      </w:r>
      <w:r w:rsidR="00D6573D" w:rsidRPr="00AB34BF"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кр</m:t>
            </m:r>
          </m:sub>
          <m:sup>
            <m:r>
              <w:rPr>
                <w:rFonts w:ascii="Cambria Math" w:hAnsi="Cambria Math"/>
                <w:lang w:val="ru-RU"/>
              </w:rPr>
              <m:t>Au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m:rPr>
            <m:sty m:val="p"/>
          </m:rPr>
          <w:rPr>
            <w:rFonts w:ascii="Cambria Math" w:hAnsi="Cambria Math"/>
          </w:rPr>
          <m:t>7.1</m:t>
        </m:r>
      </m:oMath>
      <w:r w:rsidR="00D6573D" w:rsidRPr="0064117C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AB34BF">
        <w:t xml:space="preserve">. То есть, если ничего не предпринимать, то в протонной </w:t>
      </w:r>
      <w:r w:rsidR="0010758E" w:rsidRPr="00AB34BF">
        <w:t>моде</w:t>
      </w:r>
      <w:r w:rsidRPr="00AB34BF">
        <w:t xml:space="preserve"> мы должны будем работать выше критической энергии и в какой-то момент проходить через </w:t>
      </w:r>
      <w:r w:rsidR="009B0F09" w:rsidRPr="00AB34BF">
        <w:t>нее</w:t>
      </w:r>
      <w:r w:rsidRPr="00AB34BF">
        <w:t xml:space="preserve">, что </w:t>
      </w:r>
      <w:r w:rsidR="009B0F09" w:rsidRPr="00AB34BF">
        <w:t xml:space="preserve">однозначно потребует выполнения </w:t>
      </w:r>
      <w:r w:rsidR="000F1A20" w:rsidRPr="00AB34BF">
        <w:t>определенных усло</w:t>
      </w:r>
      <w:r w:rsidR="009B0F09" w:rsidRPr="00AB34BF">
        <w:t>вий</w:t>
      </w:r>
      <w:r w:rsidR="00935ACF" w:rsidRPr="00AB34BF">
        <w:t>, реализуемость которых уже обсуждалась выше</w:t>
      </w:r>
      <w:r w:rsidR="009B0F09" w:rsidRPr="00AB34BF">
        <w:t xml:space="preserve">. </w:t>
      </w:r>
      <w:r w:rsidR="009B0F09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Вторым возможным решением может быть поднятие критической энергии для протонов до величины </w:t>
      </w:r>
      <m:oMath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кр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&gt;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  <w:lang w:val="ru-RU"/>
              </w:rPr>
              <m:t>p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≈14.4</m:t>
        </m:r>
      </m:oMath>
      <w:r w:rsidR="0010758E" w:rsidRPr="00AB34BF">
        <w:t xml:space="preserve"> методом резонансной модуляции дисперсионной функции</w:t>
      </w:r>
      <w:r w:rsidR="00935ACF" w:rsidRPr="00AB34BF">
        <w:t xml:space="preserve"> за счет введения </w:t>
      </w:r>
      <w:proofErr w:type="spellStart"/>
      <w:r w:rsidR="00935ACF" w:rsidRPr="00AB34BF">
        <w:t>суперпериодичности</w:t>
      </w:r>
      <w:proofErr w:type="spellEnd"/>
      <w:r w:rsidR="00935ACF" w:rsidRPr="00AB34BF">
        <w:t xml:space="preserve"> на арках</w:t>
      </w:r>
      <w:r w:rsidR="00121BB8" w:rsidRPr="00AB34BF">
        <w:t xml:space="preserve"> </w:t>
      </w:r>
      <w:r w:rsidR="00121BB8" w:rsidRPr="00AB34BF">
        <w:rPr>
          <w:lang w:val="ru-RU"/>
        </w:rPr>
        <w:t>[1]</w:t>
      </w:r>
      <w:r w:rsidR="0010758E" w:rsidRPr="00AB34BF">
        <w:t>.</w:t>
      </w:r>
      <w:r w:rsidR="00DD72DB" w:rsidRPr="00AB34BF">
        <w:rPr>
          <w:lang w:val="ru-RU"/>
        </w:rPr>
        <w:t xml:space="preserve"> 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="00A42BF0">
        <w:rPr>
          <w:rFonts w:ascii="Times New Roman" w:hAnsi="Times New Roman" w:cs="Times New Roman"/>
          <w:sz w:val="24"/>
          <w:szCs w:val="24"/>
          <w:lang w:val="ru-RU"/>
        </w:rPr>
        <w:t xml:space="preserve">протонного 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>пучк</w:t>
      </w:r>
      <w:r w:rsidR="00A42BF0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время </w:t>
      </w:r>
      <w:proofErr w:type="spellStart"/>
      <w:r w:rsidR="00121BB8" w:rsidRPr="0064117C">
        <w:rPr>
          <w:rFonts w:ascii="Times New Roman" w:hAnsi="Times New Roman" w:cs="Times New Roman"/>
          <w:sz w:val="24"/>
          <w:szCs w:val="24"/>
          <w:lang w:val="ru-RU"/>
        </w:rPr>
        <w:t>внутрипучкового</w:t>
      </w:r>
      <w:proofErr w:type="spellEnd"/>
      <w:r w:rsidR="00121BB8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>нагрева возрастает на порядки</w:t>
      </w:r>
      <w:r w:rsidR="009B100A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по сравнению с тяжелыми ионами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. Поэтому критическая энергия может подниматься за счет вариации дисперсии без опасения большого </w:t>
      </w:r>
      <w:r w:rsidR="00A42BF0">
        <w:rPr>
          <w:rFonts w:ascii="Times New Roman" w:hAnsi="Times New Roman" w:cs="Times New Roman"/>
          <w:sz w:val="24"/>
          <w:szCs w:val="24"/>
          <w:lang w:val="ru-RU"/>
        </w:rPr>
        <w:t>влияния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21BB8" w:rsidRPr="0064117C">
        <w:rPr>
          <w:rFonts w:ascii="Times New Roman" w:hAnsi="Times New Roman" w:cs="Times New Roman"/>
          <w:sz w:val="24"/>
          <w:szCs w:val="24"/>
          <w:lang w:val="ru-RU"/>
        </w:rPr>
        <w:t>внутрипучкового</w:t>
      </w:r>
      <w:proofErr w:type="spellEnd"/>
      <w:r w:rsidR="00121BB8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 рассеяния</w:t>
      </w:r>
      <w:r w:rsidR="00DD72DB" w:rsidRPr="0064117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9B100A" w:rsidRPr="00AB34BF">
        <w:t xml:space="preserve">При разработке магнитооптической структуры коллайдера эта возможность заранее предполагалась, и потому на каждой арке было выбрано 12 регулярных ячеек ФОДО кратным требуемому </w:t>
      </w:r>
      <w:proofErr w:type="gramStart"/>
      <w:r w:rsidR="009B100A" w:rsidRPr="00AB34BF">
        <w:t>числу  суперпериодов</w:t>
      </w:r>
      <w:proofErr w:type="gramEnd"/>
      <w:r w:rsidR="009B100A" w:rsidRPr="00AB34BF">
        <w:t xml:space="preserve">  </w:t>
      </w:r>
      <w:r w:rsidR="0064117C" w:rsidRPr="00AB34BF">
        <w:rPr>
          <w:lang w:val="ru-RU"/>
        </w:rPr>
        <w:t>S=</w:t>
      </w:r>
      <w:r w:rsidR="0064117C" w:rsidRPr="00AB34BF">
        <w:t>4</w:t>
      </w:r>
      <w:r w:rsidR="0064117C" w:rsidRPr="00AB34BF">
        <w:rPr>
          <w:lang w:val="ru-RU"/>
        </w:rPr>
        <w:t xml:space="preserve"> </w:t>
      </w:r>
      <w:r w:rsidR="009B100A" w:rsidRPr="00AB34BF">
        <w:t xml:space="preserve">для объединения каждых </w:t>
      </w:r>
      <w:r w:rsidR="00794392" w:rsidRPr="00AB34BF">
        <w:t>3</w:t>
      </w:r>
      <w:r w:rsidR="009B100A" w:rsidRPr="00AB34BF">
        <w:t xml:space="preserve"> ячеек в один суперпериод. </w:t>
      </w:r>
    </w:p>
    <w:p w14:paraId="5E0EFA9E" w14:textId="77777777" w:rsidR="00F508AE" w:rsidRPr="00AB34BF" w:rsidRDefault="00794392" w:rsidP="006E533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В общем случае метод резонансной модуляции </w:t>
      </w:r>
      <w:r w:rsidR="00CC434D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дисперсионной функции 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>основан на создании модуляции</w:t>
      </w:r>
      <w:r w:rsidR="00CC434D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силы фокусировки и кривизны орбиты на арках с </w:t>
      </w:r>
      <w:proofErr w:type="spellStart"/>
      <w:r w:rsidR="00CC434D" w:rsidRPr="00AB34BF">
        <w:rPr>
          <w:rFonts w:ascii="Times New Roman" w:hAnsi="Times New Roman" w:cs="Times New Roman"/>
          <w:sz w:val="24"/>
          <w:szCs w:val="24"/>
          <w:lang w:val="ru-RU"/>
        </w:rPr>
        <w:t>суперпериодичностью</w:t>
      </w:r>
      <w:proofErr w:type="spellEnd"/>
      <w:r w:rsidR="00CC434D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508AE" w:rsidRPr="00AB34BF">
        <w:rPr>
          <w:rFonts w:ascii="Times New Roman" w:hAnsi="Times New Roman" w:cs="Times New Roman"/>
          <w:sz w:val="24"/>
          <w:szCs w:val="24"/>
          <w:lang w:val="ru-RU"/>
        </w:rPr>
        <w:t>на единицу большей</w:t>
      </w:r>
      <w:r w:rsidR="00CC434D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значени</w:t>
      </w:r>
      <w:r w:rsidR="00F508AE" w:rsidRPr="00AB34BF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CC434D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бетатронной частоты. </w:t>
      </w:r>
      <w:r w:rsidR="0064341D" w:rsidRPr="00AB34BF">
        <w:rPr>
          <w:rFonts w:ascii="Times New Roman" w:hAnsi="Times New Roman" w:cs="Times New Roman"/>
          <w:sz w:val="24"/>
          <w:szCs w:val="24"/>
          <w:lang w:val="ru-RU"/>
        </w:rPr>
        <w:t>В с</w:t>
      </w:r>
      <w:r w:rsidR="007C00AB" w:rsidRPr="00AB34BF">
        <w:rPr>
          <w:rFonts w:ascii="Times New Roman" w:hAnsi="Times New Roman" w:cs="Times New Roman"/>
          <w:sz w:val="24"/>
          <w:szCs w:val="24"/>
          <w:lang w:val="ru-RU"/>
        </w:rPr>
        <w:t>труктуре</w:t>
      </w:r>
      <w:r w:rsidR="0064341D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NICA </w:t>
      </w:r>
      <w:r w:rsidR="007C00AB" w:rsidRPr="00AB34BF">
        <w:rPr>
          <w:rFonts w:ascii="Times New Roman" w:hAnsi="Times New Roman" w:cs="Times New Roman"/>
          <w:sz w:val="24"/>
          <w:szCs w:val="24"/>
          <w:lang w:val="ru-RU"/>
        </w:rPr>
        <w:t>регуля</w:t>
      </w:r>
      <w:r w:rsidR="0064341D" w:rsidRPr="00AB34BF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7C00AB" w:rsidRPr="00AB34BF">
        <w:rPr>
          <w:rFonts w:ascii="Times New Roman" w:hAnsi="Times New Roman" w:cs="Times New Roman"/>
          <w:sz w:val="24"/>
          <w:szCs w:val="24"/>
          <w:lang w:val="ru-RU"/>
        </w:rPr>
        <w:t>ная расстановка отклоняющих магнитов исключает возможность модуляции кривизны орбиты. Поэтому мы используем только модуляцию силы квадрупольных линз</w:t>
      </w:r>
      <w:r w:rsidR="00F508AE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по длине суперпериода</w:t>
      </w:r>
      <w:r w:rsidR="0083094C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)+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</m:t>
            </m:r>
          </m:e>
        </m:d>
      </m:oMath>
      <w:r w:rsidR="0083094C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функция градиента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и его модуляция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Δ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)</m:t>
        </m:r>
      </m:oMath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 входят в уравнения для дисперсии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+</m:t>
        </m:r>
        <w:bookmarkStart w:id="0" w:name="_Hlk38468792"/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)+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ε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</m:t>
            </m:r>
          </m:e>
        </m:d>
        <w:bookmarkEnd w:id="0"/>
        <m:r>
          <w:rPr>
            <w:rFonts w:ascii="Cambria Math" w:hAnsi="Cambria Math" w:cs="Times New Roman"/>
            <w:sz w:val="24"/>
            <w:szCs w:val="24"/>
            <w:lang w:val="ru-RU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=0</m:t>
        </m:r>
      </m:oMath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, через функции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eG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den>
        </m:f>
      </m:oMath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ε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(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)=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den>
        </m:f>
      </m:oMath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и импульс частицы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0</m:t>
            </m:r>
          </m:sub>
        </m:sSub>
        <w:proofErr w:type="spellStart"/>
        <m:r>
          <m:rPr>
            <m:nor/>
          </m:rPr>
          <w:rPr>
            <w:rFonts w:ascii="Times New Roman" w:hAnsi="Times New Roman" w:cs="Times New Roman"/>
            <w:sz w:val="24"/>
            <w:szCs w:val="24"/>
            <w:lang w:val="ru-RU"/>
          </w:rPr>
          <m:t>γv</m:t>
        </m:r>
      </m:oMath>
      <w:proofErr w:type="spellEnd"/>
      <w:r w:rsidR="006E5332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F0F2332" w14:textId="60B9ED70" w:rsidR="0064117C" w:rsidRPr="00AB34BF" w:rsidRDefault="006E5332" w:rsidP="006E533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B34BF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Вывод уравнений </w:t>
      </w:r>
      <w:r w:rsidR="0006193F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>делан в работе [1]</w:t>
      </w:r>
      <w:r w:rsidR="001053ED">
        <w:rPr>
          <w:rFonts w:ascii="Times New Roman" w:hAnsi="Times New Roman" w:cs="Times New Roman"/>
          <w:sz w:val="24"/>
          <w:szCs w:val="24"/>
          <w:lang w:val="ru-RU"/>
        </w:rPr>
        <w:t>, и здесь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мы запишем основной результат, как </w:t>
      </w:r>
      <w:r w:rsidR="00F508AE" w:rsidRPr="00AB34BF">
        <w:rPr>
          <w:rFonts w:ascii="Times New Roman" w:hAnsi="Times New Roman" w:cs="Times New Roman"/>
          <w:sz w:val="24"/>
          <w:szCs w:val="24"/>
          <w:lang w:val="ru-RU"/>
        </w:rPr>
        <w:t>коэффициент уплотнения орбит</w:t>
      </w:r>
      <w:r w:rsidR="00F508AE" w:rsidRPr="00AB34B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=1/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арк</m:t>
            </m:r>
          </m:sup>
        </m:sSubSup>
      </m:oMath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117C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в случае </w:t>
      </w:r>
      <w:r w:rsidR="0064117C" w:rsidRPr="00AB34BF">
        <w:rPr>
          <w:rFonts w:ascii="Times New Roman" w:hAnsi="Times New Roman" w:cs="Times New Roman"/>
          <w:sz w:val="24"/>
          <w:szCs w:val="24"/>
        </w:rPr>
        <w:t>S</w:t>
      </w:r>
      <w:r w:rsidR="0064117C" w:rsidRPr="00AB34BF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="0064117C" w:rsidRPr="00AB34BF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="0064117C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64117C" w:rsidRPr="00AB34BF">
        <w:rPr>
          <w:rFonts w:ascii="Times New Roman" w:hAnsi="Times New Roman" w:cs="Times New Roman"/>
          <w:sz w:val="24"/>
          <w:szCs w:val="24"/>
          <w:lang w:val="ru-RU"/>
        </w:rPr>
        <w:t>суперпериодичности</w:t>
      </w:r>
      <w:proofErr w:type="spellEnd"/>
      <w:r w:rsidR="0064117C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20E4E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арки без учета прямых участков 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>зависит от модуляции градиента</w:t>
      </w:r>
      <w:r w:rsidR="00720E4E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при </w:t>
      </w:r>
      <w:r w:rsidR="00F508AE" w:rsidRPr="00AB34BF">
        <w:rPr>
          <w:rFonts w:ascii="Times New Roman" w:hAnsi="Times New Roman" w:cs="Times New Roman"/>
          <w:sz w:val="24"/>
          <w:szCs w:val="24"/>
          <w:lang w:val="ru-RU"/>
        </w:rPr>
        <w:t>числе</w:t>
      </w:r>
      <w:r w:rsidR="00720E4E"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бетатронных колебаний на арке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,арк</m:t>
            </m:r>
          </m:sub>
        </m:sSub>
      </m:oMath>
      <w:r w:rsidR="0064117C" w:rsidRPr="00AB34B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D2964E6" w14:textId="5E6B1964" w:rsidR="0064117C" w:rsidRDefault="0064117C" w:rsidP="0064117C">
      <w:pPr>
        <w:jc w:val="right"/>
        <w:rPr>
          <w:rFonts w:ascii="Times New Roman" w:eastAsiaTheme="minorEastAsia" w:hAnsi="Times New Roman"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,арк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</m:den>
        </m:f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ru-RU"/>
                                  </w:rPr>
                                  <m:t>R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arc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ν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ru-RU"/>
                              </w:rPr>
                              <m:t>,арк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4</m:t>
                </m:r>
              </m:sup>
            </m:sSup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=-∞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∞</m:t>
                </m:r>
              </m:sup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(1-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kS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,арк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)[1-(1-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kS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,арк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]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</m:den>
                </m:f>
              </m:e>
            </m:nary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...</m:t>
            </m:r>
          </m:e>
        </m:d>
      </m:oMath>
      <w:r w:rsidR="001D0B11">
        <w:rPr>
          <w:rFonts w:ascii="Times New Roman" w:eastAsiaTheme="minorEastAsia" w:hAnsi="Times New Roman" w:cs="Times New Roman"/>
          <w:sz w:val="24"/>
          <w:szCs w:val="24"/>
          <w:lang w:val="ru-RU"/>
        </w:rPr>
        <w:t>,</w:t>
      </w:r>
      <w:r w:rsidRPr="0064117C">
        <w:rPr>
          <w:rFonts w:ascii="Times New Roman" w:eastAsiaTheme="minorEastAsia" w:hAnsi="Times New Roman" w:cs="Times New Roman"/>
          <w:sz w:val="24"/>
          <w:szCs w:val="24"/>
          <w:lang w:val="ru-RU"/>
        </w:rPr>
        <w:tab/>
      </w:r>
      <w:r w:rsidRPr="0064117C">
        <w:rPr>
          <w:rFonts w:ascii="Times New Roman" w:eastAsiaTheme="minorEastAsia" w:hAnsi="Times New Roman" w:cs="Times New Roman"/>
          <w:lang w:val="ru-RU"/>
        </w:rPr>
        <w:tab/>
        <w:t>(1)</w:t>
      </w:r>
    </w:p>
    <w:p w14:paraId="626694E5" w14:textId="05E52709" w:rsidR="006A0D19" w:rsidRDefault="001D0B11" w:rsidP="006A0D19">
      <w:pPr>
        <w:autoSpaceDE w:val="0"/>
        <w:autoSpaceDN w:val="0"/>
        <w:adjustRightInd w:val="0"/>
        <w:jc w:val="both"/>
        <w:rPr>
          <w:sz w:val="24"/>
          <w:szCs w:val="24"/>
          <w:lang w:val="ru-RU"/>
        </w:rPr>
      </w:pP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  <w:lang w:val="ru-RU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/>
                    <w:i/>
                    <w:sz w:val="24"/>
                    <w:szCs w:val="24"/>
                    <w:lang w:val="ru-RU"/>
                  </w:rPr>
                </m:ctrlPr>
              </m:barPr>
              <m:e>
                <m:r>
                  <w:rPr>
                    <w:rFonts w:ascii="Cambria Math"/>
                    <w:sz w:val="24"/>
                    <w:szCs w:val="24"/>
                    <w:lang w:val="ru-RU"/>
                  </w:rPr>
                  <m:t>R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arc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средний радиус арки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 xml:space="preserve"> и 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  <w:lang w:val="ru-RU"/>
              </w:rPr>
              <m:t>g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ru-RU"/>
              </w:rPr>
              <m:t>k</m:t>
            </m:r>
          </m:sub>
        </m:sSub>
      </m:oMath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- k-</w:t>
      </w:r>
      <w:proofErr w:type="spellStart"/>
      <w:r w:rsidRPr="00AB34BF">
        <w:rPr>
          <w:rFonts w:ascii="Times New Roman" w:hAnsi="Times New Roman" w:cs="Times New Roman"/>
          <w:sz w:val="24"/>
          <w:szCs w:val="24"/>
          <w:lang w:val="ru-RU"/>
        </w:rPr>
        <w:t>ая</w:t>
      </w:r>
      <w:proofErr w:type="spellEnd"/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Фурье гармоника разложения функции градиентов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ru-RU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p</m:t>
            </m:r>
          </m:den>
        </m:f>
      </m:oMath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на длине суперпериода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  <w:lang w:val="ru-RU"/>
              </w:rPr>
              <m:t>L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ru-RU"/>
              </w:rPr>
              <m:t>s</m:t>
            </m:r>
          </m:sub>
        </m:sSub>
      </m:oMath>
      <w:r w:rsidR="00040100" w:rsidRPr="00AB34B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508AE" w:rsidRPr="00AB34BF">
        <w:rPr>
          <w:rFonts w:ascii="Times New Roman" w:hAnsi="Times New Roman" w:cs="Times New Roman"/>
          <w:sz w:val="24"/>
          <w:szCs w:val="24"/>
          <w:lang w:val="ru-RU"/>
        </w:rPr>
        <w:t>Из выражения (1) следует</w:t>
      </w:r>
      <w:r w:rsidR="00731D2C">
        <w:rPr>
          <w:rFonts w:ascii="Times New Roman" w:hAnsi="Times New Roman" w:cs="Times New Roman"/>
          <w:sz w:val="24"/>
          <w:szCs w:val="24"/>
          <w:lang w:val="ru-RU"/>
        </w:rPr>
        <w:t>, что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731D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>случае</w:t>
      </w:r>
      <w:proofErr w:type="gramEnd"/>
      <w:r w:rsidR="00731D2C">
        <w:rPr>
          <w:rFonts w:ascii="Times New Roman" w:hAnsi="Times New Roman" w:cs="Times New Roman"/>
          <w:sz w:val="24"/>
          <w:szCs w:val="24"/>
          <w:lang w:val="ru-RU"/>
        </w:rPr>
        <w:t xml:space="preserve"> регулярной структуры при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отсутстви</w:t>
      </w:r>
      <w:r w:rsidR="00731D2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 модуляции силы </w:t>
      </w:r>
      <w:r w:rsidR="00731D2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B34BF">
        <w:rPr>
          <w:rFonts w:ascii="Times New Roman" w:hAnsi="Times New Roman" w:cs="Times New Roman"/>
          <w:sz w:val="24"/>
          <w:szCs w:val="24"/>
          <w:lang w:val="ru-RU"/>
        </w:rPr>
        <w:t xml:space="preserve">фокусировки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ru-RU"/>
          </w:rPr>
          <m:t>0</m:t>
        </m:r>
      </m:oMath>
      <w:r w:rsidR="00AB34B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731D2C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AB34B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коэффициент уплотнения орбит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,арк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p>
          </m:den>
        </m:f>
      </m:oMath>
      <w:r w:rsidR="00AB34B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 совпадает с выражением для регулярной структуры,</w:t>
      </w:r>
      <w:r w:rsidR="00731D2C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06193F">
        <w:rPr>
          <w:rFonts w:ascii="Times New Roman" w:eastAsiaTheme="minorEastAsia" w:hAnsi="Times New Roman" w:cs="Times New Roman"/>
          <w:sz w:val="24"/>
          <w:szCs w:val="24"/>
          <w:lang w:val="ru-RU"/>
        </w:rPr>
        <w:t>и</w:t>
      </w:r>
      <w:r w:rsidR="00AB34B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чтобы поднять критическую энергию нам необходимо иметь выражение под суммой отрицательным</w:t>
      </w:r>
      <w:r w:rsidR="0080447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. Это легко реализуемо в случае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kS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,арк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ru-RU"/>
          </w:rPr>
          <m:t>&gt;1</m:t>
        </m:r>
      </m:oMath>
      <w:r w:rsidR="0080447F" w:rsidRPr="0080447F">
        <w:rPr>
          <w:rFonts w:ascii="Times New Roman" w:eastAsiaTheme="minorEastAsia" w:hAnsi="Times New Roman" w:cs="Times New Roman"/>
          <w:sz w:val="24"/>
          <w:szCs w:val="24"/>
          <w:lang w:val="ru-RU"/>
        </w:rPr>
        <w:t>.</w:t>
      </w:r>
      <w:r w:rsidR="0080447F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</w:t>
      </w:r>
      <w:r w:rsidR="0080447F">
        <w:rPr>
          <w:sz w:val="24"/>
          <w:szCs w:val="24"/>
          <w:lang w:val="ru-RU"/>
        </w:rPr>
        <w:t xml:space="preserve">Поскольку </w:t>
      </w:r>
      <w:r w:rsidR="0006193F">
        <w:rPr>
          <w:sz w:val="24"/>
          <w:szCs w:val="24"/>
          <w:lang w:val="ru-RU"/>
        </w:rPr>
        <w:t xml:space="preserve">первая гармоника суперпериода является определяющей и </w:t>
      </w:r>
      <w:r w:rsidR="0080447F">
        <w:rPr>
          <w:sz w:val="24"/>
          <w:szCs w:val="24"/>
          <w:lang w:val="ru-RU"/>
        </w:rPr>
        <w:t xml:space="preserve">ближайшее целое число к числу суперпериодов </w:t>
      </w:r>
      <w:r w:rsidR="009E33B2">
        <w:rPr>
          <w:sz w:val="24"/>
          <w:szCs w:val="24"/>
        </w:rPr>
        <w:t>S</w:t>
      </w:r>
      <w:r w:rsidR="009E33B2">
        <w:rPr>
          <w:sz w:val="24"/>
          <w:szCs w:val="24"/>
          <w:lang w:val="ru-RU"/>
        </w:rPr>
        <w:t>=</w:t>
      </w:r>
      <w:r w:rsidR="0080447F">
        <w:rPr>
          <w:sz w:val="24"/>
          <w:szCs w:val="24"/>
          <w:lang w:val="ru-RU"/>
        </w:rPr>
        <w:t xml:space="preserve">4 на одной арке будет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,арк</m:t>
            </m:r>
          </m:sub>
        </m:sSub>
        <m:r>
          <w:rPr>
            <w:rFonts w:ascii="Cambria Math"/>
            <w:sz w:val="24"/>
            <w:szCs w:val="24"/>
            <w:lang w:val="ru-RU"/>
          </w:rPr>
          <m:t>=3</m:t>
        </m:r>
      </m:oMath>
      <w:r w:rsidR="0080447F">
        <w:rPr>
          <w:sz w:val="24"/>
          <w:szCs w:val="24"/>
          <w:lang w:val="ru-RU"/>
        </w:rPr>
        <w:t xml:space="preserve"> мы выбираем эту частоту</w:t>
      </w:r>
      <w:r w:rsidR="0006193F">
        <w:rPr>
          <w:sz w:val="24"/>
          <w:szCs w:val="24"/>
          <w:lang w:val="ru-RU"/>
        </w:rPr>
        <w:t>,</w:t>
      </w:r>
      <w:r w:rsidR="00A977E0">
        <w:rPr>
          <w:sz w:val="24"/>
          <w:szCs w:val="24"/>
          <w:lang w:val="ru-RU"/>
        </w:rPr>
        <w:t xml:space="preserve"> </w:t>
      </w:r>
      <w:r w:rsidR="0006193F">
        <w:rPr>
          <w:sz w:val="24"/>
          <w:szCs w:val="24"/>
          <w:lang w:val="ru-RU"/>
        </w:rPr>
        <w:t xml:space="preserve">следуя условию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,арк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+1</m:t>
        </m:r>
      </m:oMath>
      <w:r w:rsidR="0080447F">
        <w:rPr>
          <w:sz w:val="24"/>
          <w:szCs w:val="24"/>
          <w:lang w:val="ru-RU"/>
        </w:rPr>
        <w:t>.</w:t>
      </w:r>
      <w:r w:rsidR="00A977E0">
        <w:rPr>
          <w:sz w:val="24"/>
          <w:szCs w:val="24"/>
          <w:lang w:val="ru-RU"/>
        </w:rPr>
        <w:t xml:space="preserve"> Таким образом, благодаря набегу бетатронных колебаний кратному</w:t>
      </w:r>
      <w:r w:rsidR="00E8046B">
        <w:rPr>
          <w:sz w:val="24"/>
          <w:szCs w:val="24"/>
          <w:lang w:val="ru-RU"/>
        </w:rPr>
        <w:t xml:space="preserve"> 2</w:t>
      </w:r>
      <w:r w:rsidR="00E8046B">
        <w:rPr>
          <w:rFonts w:cstheme="minorHAnsi"/>
          <w:sz w:val="24"/>
          <w:szCs w:val="24"/>
          <w:lang w:val="ru-RU"/>
        </w:rPr>
        <w:t>π</w:t>
      </w:r>
      <w:r w:rsidR="00E8046B">
        <w:rPr>
          <w:rFonts w:cstheme="minorHAnsi"/>
          <w:sz w:val="24"/>
          <w:szCs w:val="24"/>
          <w:lang w:val="ru-RU"/>
        </w:rPr>
        <w:t xml:space="preserve">, в нашем </w:t>
      </w:r>
      <w:proofErr w:type="gramStart"/>
      <w:r w:rsidR="00E8046B">
        <w:rPr>
          <w:rFonts w:cstheme="minorHAnsi"/>
          <w:sz w:val="24"/>
          <w:szCs w:val="24"/>
          <w:lang w:val="ru-RU"/>
        </w:rPr>
        <w:t xml:space="preserve">случае </w:t>
      </w:r>
      <w:r w:rsidR="00A977E0">
        <w:rPr>
          <w:sz w:val="24"/>
          <w:szCs w:val="24"/>
          <w:lang w:val="ru-RU"/>
        </w:rPr>
        <w:t xml:space="preserve"> </w:t>
      </w:r>
      <w:r w:rsidR="00E8046B">
        <w:rPr>
          <w:sz w:val="24"/>
          <w:szCs w:val="24"/>
          <w:lang w:val="ru-RU"/>
        </w:rPr>
        <w:t>6</w:t>
      </w:r>
      <w:proofErr w:type="gramEnd"/>
      <w:r w:rsidR="00E8046B">
        <w:rPr>
          <w:rFonts w:cstheme="minorHAnsi"/>
          <w:sz w:val="24"/>
          <w:szCs w:val="24"/>
          <w:lang w:val="ru-RU"/>
        </w:rPr>
        <w:t>π</w:t>
      </w:r>
      <w:r w:rsidR="00E8046B">
        <w:rPr>
          <w:rFonts w:cstheme="minorHAnsi"/>
          <w:sz w:val="24"/>
          <w:szCs w:val="24"/>
          <w:lang w:val="ru-RU"/>
        </w:rPr>
        <w:t>,</w:t>
      </w:r>
      <w:r w:rsidR="00E8046B">
        <w:rPr>
          <w:sz w:val="24"/>
          <w:szCs w:val="24"/>
          <w:lang w:val="ru-RU"/>
        </w:rPr>
        <w:t xml:space="preserve"> </w:t>
      </w:r>
      <w:r w:rsidR="00A977E0">
        <w:rPr>
          <w:sz w:val="24"/>
          <w:szCs w:val="24"/>
          <w:lang w:val="ru-RU"/>
        </w:rPr>
        <w:t>арка имеет свойства ахромата первого порядка.</w:t>
      </w:r>
      <w:r w:rsidR="0080447F">
        <w:rPr>
          <w:sz w:val="24"/>
          <w:szCs w:val="24"/>
          <w:lang w:val="ru-RU"/>
        </w:rPr>
        <w:t xml:space="preserve"> </w:t>
      </w:r>
      <w:r w:rsidR="00E8046B">
        <w:rPr>
          <w:sz w:val="24"/>
          <w:szCs w:val="24"/>
          <w:lang w:val="ru-RU"/>
        </w:rPr>
        <w:t xml:space="preserve">Добавление </w:t>
      </w:r>
      <w:proofErr w:type="spellStart"/>
      <w:r w:rsidR="00E8046B">
        <w:rPr>
          <w:sz w:val="24"/>
          <w:szCs w:val="24"/>
          <w:lang w:val="ru-RU"/>
        </w:rPr>
        <w:t>секступолей</w:t>
      </w:r>
      <w:proofErr w:type="spellEnd"/>
      <w:r w:rsidR="00E8046B">
        <w:rPr>
          <w:sz w:val="24"/>
          <w:szCs w:val="24"/>
          <w:lang w:val="ru-RU"/>
        </w:rPr>
        <w:t xml:space="preserve">, подавляющих </w:t>
      </w:r>
      <w:proofErr w:type="spellStart"/>
      <w:r w:rsidR="00E8046B">
        <w:rPr>
          <w:sz w:val="24"/>
          <w:szCs w:val="24"/>
          <w:lang w:val="ru-RU"/>
        </w:rPr>
        <w:t>хроматичность</w:t>
      </w:r>
      <w:proofErr w:type="spellEnd"/>
      <w:r w:rsidR="00E8046B">
        <w:rPr>
          <w:sz w:val="24"/>
          <w:szCs w:val="24"/>
          <w:lang w:val="ru-RU"/>
        </w:rPr>
        <w:t xml:space="preserve"> внутри арки делает арку ахроматом второго порядка, что убирает зависимость бетатронных колебаний от импульса и способствует сохранению динамической апертуры в большом диапазоне энергий. </w:t>
      </w:r>
      <w:r w:rsidR="0080447F">
        <w:rPr>
          <w:sz w:val="24"/>
          <w:szCs w:val="24"/>
          <w:lang w:val="ru-RU"/>
        </w:rPr>
        <w:t>Эт</w:t>
      </w:r>
      <w:r w:rsidR="00E8046B">
        <w:rPr>
          <w:sz w:val="24"/>
          <w:szCs w:val="24"/>
          <w:lang w:val="ru-RU"/>
        </w:rPr>
        <w:t>от выбор</w:t>
      </w:r>
      <w:r w:rsidR="0080447F">
        <w:rPr>
          <w:sz w:val="24"/>
          <w:szCs w:val="24"/>
          <w:lang w:val="ru-RU"/>
        </w:rPr>
        <w:t xml:space="preserve"> </w:t>
      </w:r>
      <w:r w:rsidR="00DE44F6">
        <w:rPr>
          <w:sz w:val="24"/>
          <w:szCs w:val="24"/>
          <w:lang w:val="ru-RU"/>
        </w:rPr>
        <w:t xml:space="preserve">нечетного значения </w:t>
      </w:r>
      <w:r w:rsidR="0080447F">
        <w:rPr>
          <w:sz w:val="24"/>
          <w:szCs w:val="24"/>
          <w:lang w:val="ru-RU"/>
        </w:rPr>
        <w:t>частот</w:t>
      </w:r>
      <w:r w:rsidR="00E8046B">
        <w:rPr>
          <w:sz w:val="24"/>
          <w:szCs w:val="24"/>
          <w:lang w:val="ru-RU"/>
        </w:rPr>
        <w:t>ы</w:t>
      </w:r>
      <w:r w:rsidR="00DE44F6">
        <w:rPr>
          <w:sz w:val="24"/>
          <w:szCs w:val="24"/>
          <w:lang w:val="ru-RU"/>
        </w:rPr>
        <w:t xml:space="preserve"> на арке</w:t>
      </w:r>
      <w:r w:rsidR="00DE3775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ν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,арк</m:t>
            </m:r>
          </m:sub>
        </m:sSub>
      </m:oMath>
      <w:r w:rsidR="00E8046B">
        <w:rPr>
          <w:sz w:val="24"/>
          <w:szCs w:val="24"/>
          <w:lang w:val="ru-RU"/>
        </w:rPr>
        <w:t xml:space="preserve"> и</w:t>
      </w:r>
      <w:r w:rsidR="00DE44F6">
        <w:rPr>
          <w:sz w:val="24"/>
          <w:szCs w:val="24"/>
          <w:lang w:val="ru-RU"/>
        </w:rPr>
        <w:t xml:space="preserve"> четного значения</w:t>
      </w:r>
      <w:r w:rsidR="00E8046B">
        <w:rPr>
          <w:sz w:val="24"/>
          <w:szCs w:val="24"/>
          <w:lang w:val="ru-RU"/>
        </w:rPr>
        <w:t xml:space="preserve"> </w:t>
      </w:r>
      <w:proofErr w:type="spellStart"/>
      <w:r w:rsidR="00E8046B">
        <w:rPr>
          <w:sz w:val="24"/>
          <w:szCs w:val="24"/>
          <w:lang w:val="ru-RU"/>
        </w:rPr>
        <w:t>суперпериодичности</w:t>
      </w:r>
      <w:proofErr w:type="spellEnd"/>
      <w:r w:rsidR="002830EC">
        <w:rPr>
          <w:sz w:val="24"/>
          <w:szCs w:val="24"/>
          <w:lang w:val="ru-RU"/>
        </w:rPr>
        <w:t xml:space="preserve"> арки</w:t>
      </w:r>
      <w:r w:rsidR="0080447F">
        <w:rPr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DE3775">
        <w:rPr>
          <w:sz w:val="24"/>
          <w:szCs w:val="24"/>
          <w:lang w:val="ru-RU"/>
        </w:rPr>
        <w:t xml:space="preserve"> </w:t>
      </w:r>
      <w:r w:rsidR="0080447F">
        <w:rPr>
          <w:sz w:val="24"/>
          <w:szCs w:val="24"/>
          <w:lang w:val="ru-RU"/>
        </w:rPr>
        <w:t>замечател</w:t>
      </w:r>
      <w:r w:rsidR="00E8046B">
        <w:rPr>
          <w:sz w:val="24"/>
          <w:szCs w:val="24"/>
          <w:lang w:val="ru-RU"/>
        </w:rPr>
        <w:t>ен</w:t>
      </w:r>
      <w:r w:rsidR="0080447F">
        <w:rPr>
          <w:sz w:val="24"/>
          <w:szCs w:val="24"/>
          <w:lang w:val="ru-RU"/>
        </w:rPr>
        <w:t xml:space="preserve"> еще и тем, что </w:t>
      </w:r>
      <w:r w:rsidR="00E8046B">
        <w:rPr>
          <w:sz w:val="24"/>
          <w:szCs w:val="24"/>
          <w:lang w:val="ru-RU"/>
        </w:rPr>
        <w:t xml:space="preserve">позволяет компенсировать нелинейный вклад </w:t>
      </w:r>
      <w:proofErr w:type="spellStart"/>
      <w:r w:rsidR="00E8046B">
        <w:rPr>
          <w:sz w:val="24"/>
          <w:szCs w:val="24"/>
          <w:lang w:val="ru-RU"/>
        </w:rPr>
        <w:t>секступолей</w:t>
      </w:r>
      <w:proofErr w:type="spellEnd"/>
      <w:r w:rsidR="00E8046B">
        <w:rPr>
          <w:sz w:val="24"/>
          <w:szCs w:val="24"/>
          <w:lang w:val="ru-RU"/>
        </w:rPr>
        <w:t xml:space="preserve"> </w:t>
      </w:r>
      <w:r w:rsidR="00DE3775" w:rsidRPr="00DE44F6">
        <w:rPr>
          <w:sz w:val="24"/>
          <w:szCs w:val="24"/>
          <w:lang w:val="ru-RU"/>
        </w:rPr>
        <w:t xml:space="preserve">внутри арки. </w:t>
      </w:r>
      <w:r w:rsidR="00DE3775" w:rsidRPr="00DE44F6">
        <w:rPr>
          <w:sz w:val="24"/>
          <w:szCs w:val="24"/>
          <w:lang w:val="ru-RU"/>
        </w:rPr>
        <w:t xml:space="preserve">В этом случае </w:t>
      </w:r>
      <w:r w:rsidR="00DE44F6">
        <w:rPr>
          <w:sz w:val="24"/>
          <w:szCs w:val="24"/>
          <w:lang w:val="ru-RU"/>
        </w:rPr>
        <w:t xml:space="preserve">набег </w:t>
      </w:r>
      <w:r w:rsidR="00DE3775" w:rsidRPr="00DE44F6">
        <w:rPr>
          <w:sz w:val="24"/>
          <w:szCs w:val="24"/>
          <w:lang w:val="ru-RU"/>
        </w:rPr>
        <w:t>фазы радиальных колебаний между ячейками, расположенными в разных</w:t>
      </w:r>
      <w:r w:rsidR="00DE44F6">
        <w:rPr>
          <w:sz w:val="24"/>
          <w:szCs w:val="24"/>
          <w:lang w:val="ru-RU"/>
        </w:rPr>
        <w:t xml:space="preserve"> половинках арки и разделенных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DE44F6" w:rsidRPr="00DE44F6">
        <w:rPr>
          <w:rFonts w:eastAsiaTheme="minorEastAsia"/>
          <w:sz w:val="24"/>
          <w:szCs w:val="24"/>
          <w:lang w:val="ru-RU"/>
        </w:rPr>
        <w:t>/2</w:t>
      </w:r>
      <w:r w:rsidR="00DE44F6" w:rsidRPr="00DE44F6">
        <w:rPr>
          <w:sz w:val="24"/>
          <w:szCs w:val="24"/>
          <w:lang w:val="ru-RU"/>
        </w:rPr>
        <w:t xml:space="preserve"> </w:t>
      </w:r>
      <w:r w:rsidR="00DE44F6">
        <w:rPr>
          <w:sz w:val="24"/>
          <w:szCs w:val="24"/>
          <w:lang w:val="ru-RU"/>
        </w:rPr>
        <w:t xml:space="preserve">числом </w:t>
      </w:r>
      <w:r w:rsidR="00DE3775" w:rsidRPr="00DE44F6">
        <w:rPr>
          <w:sz w:val="24"/>
          <w:szCs w:val="24"/>
          <w:lang w:val="ru-RU"/>
        </w:rPr>
        <w:t>суперпериод</w:t>
      </w:r>
      <w:r w:rsidR="00DE44F6">
        <w:rPr>
          <w:sz w:val="24"/>
          <w:szCs w:val="24"/>
          <w:lang w:val="ru-RU"/>
        </w:rPr>
        <w:t>ов равен</w:t>
      </w:r>
      <w:r w:rsidR="00DE44F6" w:rsidRPr="00DE44F6">
        <w:rPr>
          <w:sz w:val="24"/>
          <w:szCs w:val="24"/>
          <w:lang w:val="ru-RU"/>
        </w:rPr>
        <w:t>:</w:t>
      </w:r>
      <w:r w:rsidR="00DE3775" w:rsidRPr="00DE44F6">
        <w:rPr>
          <w:sz w:val="24"/>
          <w:szCs w:val="24"/>
          <w:lang w:val="ru-RU"/>
        </w:rPr>
        <w:t xml:space="preserve"> </w:t>
      </w:r>
    </w:p>
    <w:p w14:paraId="3CC52D7F" w14:textId="5D1CECBD" w:rsidR="00DE44F6" w:rsidRDefault="00DE3775" w:rsidP="006A0D19">
      <w:pPr>
        <w:autoSpaceDE w:val="0"/>
        <w:autoSpaceDN w:val="0"/>
        <w:adjustRightInd w:val="0"/>
        <w:jc w:val="right"/>
        <w:rPr>
          <w:rFonts w:eastAsiaTheme="minorEastAsia"/>
          <w:iCs/>
          <w:sz w:val="24"/>
          <w:szCs w:val="24"/>
          <w:lang w:val="ru-RU"/>
        </w:rPr>
      </w:pPr>
      <w:r w:rsidRPr="00DE44F6">
        <w:rPr>
          <w:sz w:val="24"/>
          <w:szCs w:val="24"/>
          <w:lang w:val="ru-RU"/>
        </w:rPr>
        <w:br/>
      </w:r>
      <m:oMath>
        <m:r>
          <m:rPr>
            <m:sty m:val="p"/>
          </m:rPr>
          <w:rPr>
            <w:rFonts w:ascii="Cambria Math"/>
            <w:sz w:val="24"/>
            <w:szCs w:val="24"/>
            <w:lang w:val="ru-RU"/>
          </w:rPr>
          <m:t>2</m:t>
        </m:r>
        <m:r>
          <w:rPr>
            <w:rFonts w:ascii="Cambria Math"/>
            <w:sz w:val="24"/>
            <w:szCs w:val="24"/>
            <w:lang w:val="ru-RU"/>
          </w:rPr>
          <m:t>π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ru-RU"/>
          </w:rPr>
          <m:t>⋅</m:t>
        </m:r>
        <m:f>
          <m:fPr>
            <m:ctrlPr>
              <w:rPr>
                <w:rFonts w:ascii="Cambria Math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ru-RU"/>
                  </w:rPr>
                  <m:t>ν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ru-RU"/>
                  </w:rPr>
                  <m:t>arc</m:t>
                </m:r>
              </m:sub>
            </m:sSub>
          </m:num>
          <m:den>
            <m:sSub>
              <m:sSubPr>
                <m:ctrlPr>
                  <w:rPr>
                    <w:rFonts w:asci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ru-RU"/>
                  </w:rPr>
                  <m:t>S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ru-RU"/>
                  </w:rPr>
                  <m:t>arc</m:t>
                </m:r>
              </m:sub>
            </m:sSub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en>
        </m:f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ru-RU"/>
          </w:rPr>
          <m:t>⋅</m:t>
        </m:r>
        <m:f>
          <m:fPr>
            <m:ctrlPr>
              <w:rPr>
                <w:rFonts w:ascii="Cambria Math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ru-RU"/>
                  </w:rPr>
                  <m:t>S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ru-RU"/>
                  </w:rPr>
                  <m:t>arc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/>
            <w:sz w:val="24"/>
            <w:szCs w:val="24"/>
            <w:lang w:val="ru-RU"/>
          </w:rPr>
          <m:t>=2</m:t>
        </m:r>
        <m:r>
          <w:rPr>
            <w:rFonts w:ascii="Cambria Math"/>
            <w:sz w:val="24"/>
            <w:szCs w:val="24"/>
            <w:lang w:val="ru-RU"/>
          </w:rPr>
          <m:t>π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ru-RU"/>
          </w:rPr>
          <m:t>⋅</m:t>
        </m:r>
        <m:f>
          <m:fPr>
            <m:ctrlPr>
              <w:rPr>
                <w:rFonts w:ascii="Cambria Math"/>
                <w:sz w:val="24"/>
                <w:szCs w:val="24"/>
                <w:lang w:val="ru-RU"/>
              </w:rPr>
            </m:ctrlPr>
          </m:fPr>
          <m:num>
            <m:sSub>
              <m:sSubPr>
                <m:ctrlPr>
                  <w:rPr>
                    <w:rFonts w:asci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ru-RU"/>
                  </w:rPr>
                  <m:t>ν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ru-RU"/>
                  </w:rPr>
                  <m:t>arc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 w:val="24"/>
                <w:szCs w:val="24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/>
            <w:sz w:val="24"/>
            <w:szCs w:val="24"/>
            <w:lang w:val="ru-RU"/>
          </w:rPr>
          <m:t>=</m:t>
        </m:r>
        <m:r>
          <w:rPr>
            <w:rFonts w:ascii="Cambria Math"/>
            <w:sz w:val="24"/>
            <w:szCs w:val="24"/>
            <w:lang w:val="ru-RU"/>
          </w:rPr>
          <m:t>π</m:t>
        </m:r>
        <m:r>
          <m:rPr>
            <m:sty m:val="p"/>
          </m:rPr>
          <w:rPr>
            <w:rFonts w:ascii="Cambria Math"/>
            <w:sz w:val="24"/>
            <w:szCs w:val="24"/>
            <w:lang w:val="ru-RU"/>
          </w:rPr>
          <m:t>+2</m:t>
        </m:r>
        <m:r>
          <w:rPr>
            <w:rFonts w:ascii="Cambria Math"/>
            <w:sz w:val="24"/>
            <w:szCs w:val="24"/>
            <w:lang w:val="ru-RU"/>
          </w:rPr>
          <m:t>πn</m:t>
        </m:r>
      </m:oMath>
      <w:r w:rsidR="00DE44F6" w:rsidRPr="00DE44F6">
        <w:rPr>
          <w:rFonts w:eastAsiaTheme="minorEastAsia"/>
          <w:iCs/>
          <w:sz w:val="24"/>
          <w:szCs w:val="24"/>
          <w:lang w:val="ru-RU"/>
        </w:rPr>
        <w:t xml:space="preserve"> </w:t>
      </w:r>
      <w:r w:rsidR="002830EC">
        <w:rPr>
          <w:rFonts w:eastAsiaTheme="minorEastAsia"/>
          <w:iCs/>
          <w:sz w:val="24"/>
          <w:szCs w:val="24"/>
          <w:lang w:val="ru-RU"/>
        </w:rPr>
        <w:t>,</w:t>
      </w:r>
      <w:r w:rsidR="00DE44F6">
        <w:rPr>
          <w:rFonts w:eastAsiaTheme="minorEastAsia"/>
          <w:iCs/>
          <w:sz w:val="24"/>
          <w:szCs w:val="24"/>
          <w:lang w:val="ru-RU"/>
        </w:rPr>
        <w:tab/>
      </w:r>
      <w:r w:rsidR="006A0D19">
        <w:rPr>
          <w:rFonts w:eastAsiaTheme="minorEastAsia"/>
          <w:iCs/>
          <w:sz w:val="24"/>
          <w:szCs w:val="24"/>
          <w:lang w:val="ru-RU"/>
        </w:rPr>
        <w:tab/>
      </w:r>
      <w:r w:rsidR="006A0D19">
        <w:rPr>
          <w:rFonts w:eastAsiaTheme="minorEastAsia"/>
          <w:iCs/>
          <w:sz w:val="24"/>
          <w:szCs w:val="24"/>
          <w:lang w:val="ru-RU"/>
        </w:rPr>
        <w:tab/>
      </w:r>
      <w:r w:rsidR="00DE44F6">
        <w:rPr>
          <w:rFonts w:eastAsiaTheme="minorEastAsia"/>
          <w:iCs/>
          <w:sz w:val="24"/>
          <w:szCs w:val="24"/>
          <w:lang w:val="ru-RU"/>
        </w:rPr>
        <w:tab/>
      </w:r>
      <w:r w:rsidR="00DE44F6" w:rsidRPr="00DE44F6">
        <w:rPr>
          <w:rFonts w:eastAsiaTheme="minorEastAsia"/>
          <w:iCs/>
          <w:sz w:val="24"/>
          <w:szCs w:val="24"/>
          <w:lang w:val="ru-RU"/>
        </w:rPr>
        <w:t>(2)</w:t>
      </w:r>
    </w:p>
    <w:p w14:paraId="1FD46374" w14:textId="233C7E43" w:rsidR="00DE3775" w:rsidRPr="00DE3775" w:rsidRDefault="00DE3775" w:rsidP="002830EC">
      <w:pPr>
        <w:autoSpaceDE w:val="0"/>
        <w:autoSpaceDN w:val="0"/>
        <w:adjustRightInd w:val="0"/>
        <w:jc w:val="both"/>
        <w:rPr>
          <w:sz w:val="24"/>
          <w:szCs w:val="24"/>
          <w:lang w:val="ru-RU"/>
        </w:rPr>
      </w:pPr>
      <w:r w:rsidRPr="00DE44F6">
        <w:rPr>
          <w:sz w:val="24"/>
          <w:szCs w:val="24"/>
          <w:lang w:val="ru-RU"/>
        </w:rPr>
        <w:t xml:space="preserve">что соответствует условию компенсации </w:t>
      </w:r>
      <w:r w:rsidR="006A0D19">
        <w:rPr>
          <w:sz w:val="24"/>
          <w:szCs w:val="24"/>
          <w:lang w:val="ru-RU"/>
        </w:rPr>
        <w:t xml:space="preserve">нелинейного влияния </w:t>
      </w:r>
      <w:proofErr w:type="spellStart"/>
      <w:r w:rsidR="006A0D19">
        <w:rPr>
          <w:sz w:val="24"/>
          <w:szCs w:val="24"/>
          <w:lang w:val="ru-RU"/>
        </w:rPr>
        <w:t>секступолей</w:t>
      </w:r>
      <w:proofErr w:type="spellEnd"/>
      <w:r w:rsidR="006A0D19">
        <w:rPr>
          <w:sz w:val="24"/>
          <w:szCs w:val="24"/>
          <w:lang w:val="ru-RU"/>
        </w:rPr>
        <w:t xml:space="preserve"> в </w:t>
      </w:r>
      <w:r w:rsidRPr="00DE44F6">
        <w:rPr>
          <w:sz w:val="24"/>
          <w:szCs w:val="24"/>
          <w:lang w:val="ru-RU"/>
        </w:rPr>
        <w:t>перво</w:t>
      </w:r>
      <w:r w:rsidR="006A0D19">
        <w:rPr>
          <w:sz w:val="24"/>
          <w:szCs w:val="24"/>
          <w:lang w:val="ru-RU"/>
        </w:rPr>
        <w:t>м</w:t>
      </w:r>
      <w:r w:rsidRPr="00DE44F6">
        <w:rPr>
          <w:sz w:val="24"/>
          <w:szCs w:val="24"/>
          <w:lang w:val="ru-RU"/>
        </w:rPr>
        <w:t xml:space="preserve"> приближени</w:t>
      </w:r>
      <w:r w:rsidR="006A0D19">
        <w:rPr>
          <w:sz w:val="24"/>
          <w:szCs w:val="24"/>
          <w:lang w:val="ru-RU"/>
        </w:rPr>
        <w:t>и во всей арк</w:t>
      </w:r>
      <w:r w:rsidR="002830EC">
        <w:rPr>
          <w:sz w:val="24"/>
          <w:szCs w:val="24"/>
          <w:lang w:val="ru-RU"/>
        </w:rPr>
        <w:t>е</w:t>
      </w:r>
      <w:r w:rsidRPr="00DE44F6">
        <w:rPr>
          <w:sz w:val="24"/>
          <w:szCs w:val="24"/>
          <w:lang w:val="ru-RU"/>
        </w:rPr>
        <w:t xml:space="preserve">. </w:t>
      </w:r>
      <w:r w:rsidRPr="002830EC">
        <w:rPr>
          <w:sz w:val="24"/>
          <w:szCs w:val="24"/>
          <w:lang w:val="ru-RU"/>
        </w:rPr>
        <w:t xml:space="preserve">Это замечательное свойство также относится к высшим </w:t>
      </w:r>
      <w:proofErr w:type="spellStart"/>
      <w:r w:rsidRPr="002830EC">
        <w:rPr>
          <w:sz w:val="24"/>
          <w:szCs w:val="24"/>
          <w:lang w:val="ru-RU"/>
        </w:rPr>
        <w:t>мультипол</w:t>
      </w:r>
      <w:r w:rsidR="002830EC">
        <w:rPr>
          <w:sz w:val="24"/>
          <w:szCs w:val="24"/>
          <w:lang w:val="ru-RU"/>
        </w:rPr>
        <w:t>я</w:t>
      </w:r>
      <w:r w:rsidRPr="002830EC">
        <w:rPr>
          <w:sz w:val="24"/>
          <w:szCs w:val="24"/>
          <w:lang w:val="ru-RU"/>
        </w:rPr>
        <w:t>м</w:t>
      </w:r>
      <w:proofErr w:type="spellEnd"/>
      <w:r w:rsidRPr="002830EC">
        <w:rPr>
          <w:sz w:val="24"/>
          <w:szCs w:val="24"/>
          <w:lang w:val="ru-RU"/>
        </w:rPr>
        <w:t xml:space="preserve"> в </w:t>
      </w:r>
      <w:r w:rsidR="002830EC">
        <w:rPr>
          <w:sz w:val="24"/>
          <w:szCs w:val="24"/>
          <w:lang w:val="ru-RU"/>
        </w:rPr>
        <w:t>квадруполях и отклоняющих магнитах</w:t>
      </w:r>
      <w:r w:rsidRPr="002830EC">
        <w:rPr>
          <w:sz w:val="24"/>
          <w:szCs w:val="24"/>
          <w:lang w:val="ru-RU"/>
        </w:rPr>
        <w:t xml:space="preserve">. Эта связь через число суперпериодов </w:t>
      </w:r>
      <w:proofErr w:type="spellStart"/>
      <w:r w:rsidRPr="00DE3775">
        <w:rPr>
          <w:sz w:val="24"/>
          <w:szCs w:val="24"/>
        </w:rPr>
        <w:t>Sarc</w:t>
      </w:r>
      <w:proofErr w:type="spellEnd"/>
      <w:r w:rsidRPr="002830EC">
        <w:rPr>
          <w:sz w:val="24"/>
          <w:szCs w:val="24"/>
          <w:lang w:val="ru-RU"/>
        </w:rPr>
        <w:t xml:space="preserve"> / 2 будет называться длинной связью. </w:t>
      </w:r>
    </w:p>
    <w:p w14:paraId="73D885F1" w14:textId="7AD1A0DE" w:rsidR="001053ED" w:rsidRDefault="001053ED" w:rsidP="009E33B2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Введение прямых участков </w:t>
      </w:r>
      <w:r w:rsidR="00AA31DF">
        <w:rPr>
          <w:sz w:val="24"/>
          <w:szCs w:val="24"/>
          <w:lang w:val="ru-RU"/>
        </w:rPr>
        <w:t xml:space="preserve">длиной </w:t>
      </w:r>
      <m:oMath>
        <m:sSub>
          <m:sSubPr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Times-Roman" w:cs="Times-Roman"/>
                <w:sz w:val="20"/>
                <w:szCs w:val="20"/>
              </w:rPr>
              <m:t>L</m:t>
            </m:r>
          </m:e>
          <m:sub>
            <m:r>
              <w:rPr>
                <w:rFonts w:ascii="Cambria Math" w:hAnsi="Times-Roman" w:cs="Times-Roman"/>
                <w:sz w:val="20"/>
                <w:szCs w:val="20"/>
              </w:rPr>
              <m:t>str</m:t>
            </m:r>
          </m:sub>
        </m:sSub>
      </m:oMath>
      <w:r w:rsidR="00AA31DF">
        <w:rPr>
          <w:sz w:val="24"/>
          <w:szCs w:val="24"/>
          <w:lang w:val="ru-RU"/>
        </w:rPr>
        <w:t xml:space="preserve"> , </w:t>
      </w:r>
      <w:r>
        <w:rPr>
          <w:sz w:val="24"/>
          <w:szCs w:val="24"/>
          <w:lang w:val="ru-RU"/>
        </w:rPr>
        <w:t>с одной стороны</w:t>
      </w:r>
      <w:r w:rsidR="00AA31DF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позволяет уменьшить степень модуляции дисперсионной функции </w:t>
      </w:r>
      <w:r w:rsidR="00AA31DF">
        <w:rPr>
          <w:sz w:val="24"/>
          <w:szCs w:val="24"/>
          <w:lang w:val="ru-RU"/>
        </w:rPr>
        <w:t xml:space="preserve">для достижения требуемого значения критической энергии </w:t>
      </w:r>
      <w:r>
        <w:rPr>
          <w:sz w:val="24"/>
          <w:szCs w:val="24"/>
          <w:lang w:val="ru-RU"/>
        </w:rPr>
        <w:t xml:space="preserve">за счет того, что усреднение дисперсии по более длинной орбите автоматически уменьшает ее значение, а значит уменьшает коэффициент </w:t>
      </w:r>
      <w:r w:rsidR="00AA31D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уплотнения орбиты</w:t>
      </w:r>
      <w:r w:rsidR="00AA31DF">
        <w:rPr>
          <w:rFonts w:eastAsiaTheme="minorEastAsia"/>
          <w:sz w:val="20"/>
          <w:szCs w:val="20"/>
          <w:lang w:val="ru-RU"/>
        </w:rPr>
        <w:t xml:space="preserve">  </w:t>
      </w:r>
      <w:r w:rsidR="00AA31DF">
        <w:rPr>
          <w:sz w:val="24"/>
          <w:szCs w:val="24"/>
          <w:lang w:val="ru-RU"/>
        </w:rPr>
        <w:t>для всего ускорителя</w:t>
      </w:r>
      <w:r w:rsidR="00532C7A">
        <w:rPr>
          <w:sz w:val="24"/>
          <w:szCs w:val="24"/>
          <w:lang w:val="ru-RU"/>
        </w:rPr>
        <w:t>,</w:t>
      </w:r>
      <w:r w:rsidR="00AA31DF">
        <w:rPr>
          <w:sz w:val="24"/>
          <w:szCs w:val="24"/>
          <w:lang w:val="ru-RU"/>
        </w:rPr>
        <w:t xml:space="preserve"> и</w:t>
      </w:r>
      <w:r>
        <w:rPr>
          <w:sz w:val="24"/>
          <w:szCs w:val="24"/>
          <w:lang w:val="ru-RU"/>
        </w:rPr>
        <w:t xml:space="preserve"> результирующее значение</w:t>
      </w:r>
      <w:r w:rsidR="00532C7A" w:rsidRPr="00532C7A">
        <w:rPr>
          <w:sz w:val="24"/>
          <w:szCs w:val="24"/>
          <w:lang w:val="ru-RU"/>
        </w:rPr>
        <w:t xml:space="preserve"> </w:t>
      </w:r>
      <w:r w:rsidR="00532C7A">
        <w:rPr>
          <w:sz w:val="24"/>
          <w:szCs w:val="24"/>
          <w:lang w:val="ru-RU"/>
        </w:rPr>
        <w:t>критической</w:t>
      </w:r>
      <w:r>
        <w:rPr>
          <w:sz w:val="24"/>
          <w:szCs w:val="24"/>
          <w:lang w:val="ru-RU"/>
        </w:rPr>
        <w:t xml:space="preserve"> </w:t>
      </w:r>
      <w:r w:rsidR="00532C7A">
        <w:rPr>
          <w:sz w:val="24"/>
          <w:szCs w:val="24"/>
          <w:lang w:val="ru-RU"/>
        </w:rPr>
        <w:t xml:space="preserve">энергии </w:t>
      </w:r>
      <m:oMath>
        <m:sSubSup>
          <m:sSubSupPr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-Roman"/>
                <w:sz w:val="20"/>
                <w:szCs w:val="20"/>
              </w:rPr>
              <m:t>γ</m:t>
            </m:r>
          </m:e>
          <m:sub>
            <m:r>
              <w:rPr>
                <w:rFonts w:ascii="Cambria Math" w:hAnsi="Times-Roman" w:cs="Times-Roman"/>
                <w:sz w:val="20"/>
                <w:szCs w:val="20"/>
                <w:lang w:val="ru-RU"/>
              </w:rPr>
              <m:t>кр</m:t>
            </m:r>
          </m:sub>
          <m:sup>
            <m:r>
              <w:rPr>
                <w:rFonts w:ascii="Cambria Math" w:hAnsi="Times-Roman" w:cs="Times-Roman"/>
                <w:sz w:val="20"/>
                <w:szCs w:val="20"/>
              </w:rPr>
              <m:t>total</m:t>
            </m:r>
          </m:sup>
        </m:sSubSup>
      </m:oMath>
      <w:r w:rsidR="00532C7A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определяется выражением</w:t>
      </w:r>
      <w:r w:rsidRPr="001053ED">
        <w:rPr>
          <w:sz w:val="24"/>
          <w:szCs w:val="24"/>
          <w:lang w:val="ru-RU"/>
        </w:rPr>
        <w:t>:</w:t>
      </w:r>
    </w:p>
    <w:p w14:paraId="7650E79E" w14:textId="2857F6B8" w:rsidR="0064117C" w:rsidRDefault="00532C7A" w:rsidP="0006193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m:oMath>
        <m:sSubSup>
          <m:sSubSupPr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-Roman"/>
                <w:sz w:val="20"/>
                <w:szCs w:val="20"/>
              </w:rPr>
              <m:t>γ</m:t>
            </m:r>
          </m:e>
          <m:sub>
            <m:r>
              <w:rPr>
                <w:rFonts w:ascii="Cambria Math" w:hAnsi="Times-Roman" w:cs="Times-Roman"/>
                <w:sz w:val="20"/>
                <w:szCs w:val="20"/>
                <w:lang w:val="ru-RU"/>
              </w:rPr>
              <m:t>кр</m:t>
            </m:r>
          </m:sub>
          <m:sup>
            <m:r>
              <w:rPr>
                <w:rFonts w:ascii="Cambria Math" w:hAnsi="Times-Roman" w:cs="Times-Roman"/>
                <w:sz w:val="20"/>
                <w:szCs w:val="20"/>
              </w:rPr>
              <m:t>total</m:t>
            </m:r>
          </m:sup>
        </m:sSubSup>
        <m:r>
          <w:rPr>
            <w:rFonts w:ascii="Cambria Math" w:hAnsi="Times-Roman" w:cs="Times-Roman"/>
            <w:sz w:val="20"/>
            <w:szCs w:val="20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кр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арк</m:t>
            </m:r>
          </m:sup>
        </m:sSubSup>
        <m:rad>
          <m:radPr>
            <m:degHide m:val="1"/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hAnsi="Times-Roman" w:cs="Times-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Times-Roman" w:cs="Times-Roman"/>
                    <w:sz w:val="20"/>
                    <w:szCs w:val="20"/>
                  </w:rPr>
                  <m:t>S</m:t>
                </m:r>
                <m:r>
                  <w:rPr>
                    <w:rFonts w:ascii="Cambria Math" w:hAnsi="Cambria Math" w:cs="Cambria Math"/>
                    <w:sz w:val="20"/>
                    <w:szCs w:val="20"/>
                    <w:lang w:val="ru-RU"/>
                  </w:rPr>
                  <m:t>⋅</m:t>
                </m:r>
                <m:sSub>
                  <m:sSubPr>
                    <m:ctrlPr>
                      <w:rPr>
                        <w:rFonts w:ascii="Cambria Math" w:hAnsi="Times-Roman" w:cs="Times-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imes-Roman" w:cs="Times-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Times-Roman" w:cs="Times-Roman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hAnsi="Times-Roman" w:cs="Times-Roman"/>
                    <w:sz w:val="20"/>
                    <w:szCs w:val="20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Times-Roman" w:cs="Times-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imes-Roman" w:cs="Times-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Times-Roman" w:cs="Times-Roman"/>
                        <w:sz w:val="20"/>
                        <w:szCs w:val="20"/>
                      </w:rPr>
                      <m:t>str</m:t>
                    </m:r>
                  </m:sub>
                </m:sSub>
              </m:num>
              <m:den>
                <m:r>
                  <w:rPr>
                    <w:rFonts w:ascii="Cambria Math" w:hAnsi="Times-Roman" w:cs="Times-Roman"/>
                    <w:sz w:val="20"/>
                    <w:szCs w:val="20"/>
                  </w:rPr>
                  <m:t>S</m:t>
                </m:r>
                <m:r>
                  <w:rPr>
                    <w:rFonts w:ascii="Cambria Math" w:hAnsi="Cambria Math" w:cs="Cambria Math"/>
                    <w:sz w:val="20"/>
                    <w:szCs w:val="20"/>
                    <w:lang w:val="ru-RU"/>
                  </w:rPr>
                  <m:t>⋅</m:t>
                </m:r>
                <m:sSub>
                  <m:sSubPr>
                    <m:ctrlPr>
                      <w:rPr>
                        <w:rFonts w:ascii="Cambria Math" w:hAnsi="Times-Roman" w:cs="Times-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Times-Roman" w:cs="Times-Roman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Times-Roman" w:cs="Times-Roman"/>
                        <w:sz w:val="20"/>
                        <w:szCs w:val="20"/>
                      </w:rPr>
                      <m:t>s</m:t>
                    </m:r>
                  </m:sub>
                </m:sSub>
                <m:ctrlPr>
                  <w:rPr>
                    <w:rFonts w:ascii="Cambria Math" w:hAnsi="Cambria Math" w:cs="Times-Roman"/>
                    <w:i/>
                    <w:sz w:val="20"/>
                    <w:szCs w:val="20"/>
                  </w:rPr>
                </m:ctrlPr>
              </m:den>
            </m:f>
          </m:e>
        </m:rad>
      </m:oMath>
      <w:r w:rsidR="0006193F">
        <w:rPr>
          <w:rFonts w:ascii="Times New Roman" w:eastAsiaTheme="minorEastAsia" w:hAnsi="Times New Roman" w:cs="Times New Roman"/>
          <w:sz w:val="20"/>
          <w:szCs w:val="20"/>
          <w:lang w:val="ru-RU"/>
        </w:rPr>
        <w:t xml:space="preserve">                                                                        </w:t>
      </w:r>
      <w:r w:rsidR="0006193F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2830EC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06193F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2BC23E6C" w14:textId="7C42CEA4" w:rsidR="0006193F" w:rsidRDefault="0006193F" w:rsidP="0006193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другой стороны, введение прямых участков обязывает подавить дисперсию в конце каждой арки.</w:t>
      </w:r>
      <w:r w:rsidR="002830EC">
        <w:rPr>
          <w:rFonts w:ascii="Times New Roman" w:hAnsi="Times New Roman" w:cs="Times New Roman"/>
          <w:sz w:val="24"/>
          <w:szCs w:val="24"/>
          <w:lang w:val="ru-RU"/>
        </w:rPr>
        <w:t xml:space="preserve"> На рис.1 показаны рассматриваемые схемы введения подавителей дисперсии.</w:t>
      </w:r>
    </w:p>
    <w:p w14:paraId="29FE5BC5" w14:textId="77777777" w:rsidR="0024593F" w:rsidRDefault="0024593F" w:rsidP="0006193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A80A99" w14:textId="2EE142AB" w:rsidR="002830EC" w:rsidRDefault="002830EC" w:rsidP="008C3D04">
      <w:pPr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2B50FF">
        <w:rPr>
          <w:rFonts w:ascii="Times-Roman" w:hAnsi="Times-Roman" w:cs="Times-Roman"/>
          <w:noProof/>
          <w:sz w:val="20"/>
          <w:szCs w:val="20"/>
        </w:rPr>
        <w:drawing>
          <wp:inline distT="0" distB="0" distL="0" distR="0" wp14:anchorId="2EAB48AE" wp14:editId="510C510B">
            <wp:extent cx="5654736" cy="4067251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398" cy="407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3996" w14:textId="1E136784" w:rsidR="002830EC" w:rsidRPr="008C3D04" w:rsidRDefault="002830EC" w:rsidP="008C3D04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D04">
        <w:rPr>
          <w:rFonts w:ascii="Times New Roman" w:hAnsi="Times New Roman" w:cs="Times New Roman"/>
          <w:sz w:val="24"/>
          <w:szCs w:val="24"/>
          <w:lang w:val="ru-RU"/>
        </w:rPr>
        <w:t>Рис.</w:t>
      </w:r>
      <w:r w:rsidRPr="008C3D0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105B5" w:rsidRPr="008C3D04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8C3D04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8C3D04">
        <w:rPr>
          <w:rFonts w:ascii="Times New Roman" w:hAnsi="Times New Roman" w:cs="Times New Roman"/>
          <w:sz w:val="24"/>
          <w:szCs w:val="24"/>
          <w:lang w:val="ru-RU"/>
        </w:rPr>
        <w:t>Макроструктура</w:t>
      </w:r>
      <w:r w:rsidR="001A3CD7" w:rsidRPr="008C3D0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8C3D04">
        <w:rPr>
          <w:rFonts w:ascii="Times New Roman" w:hAnsi="Times New Roman" w:cs="Times New Roman"/>
          <w:sz w:val="24"/>
          <w:szCs w:val="24"/>
          <w:lang w:val="ru-RU"/>
        </w:rPr>
        <w:t xml:space="preserve"> основанная на различных типах подавителя дисперсии. </w:t>
      </w:r>
    </w:p>
    <w:p w14:paraId="6976E959" w14:textId="4868E1B0" w:rsidR="0024593F" w:rsidRPr="008C3D04" w:rsidRDefault="0024593F" w:rsidP="0024593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D04">
        <w:rPr>
          <w:rFonts w:ascii="Times New Roman" w:hAnsi="Times New Roman" w:cs="Times New Roman"/>
          <w:sz w:val="24"/>
          <w:szCs w:val="24"/>
          <w:lang w:val="ru-RU"/>
        </w:rPr>
        <w:t xml:space="preserve">Из рисунка 1 видно, что подавитель дисперсии может быть различным. Для структуры NICA мы рассматриваем вариант </w:t>
      </w:r>
      <w:r w:rsidR="008C3D04">
        <w:rPr>
          <w:rFonts w:ascii="Times New Roman" w:hAnsi="Times New Roman" w:cs="Times New Roman"/>
          <w:sz w:val="24"/>
          <w:szCs w:val="24"/>
          <w:lang w:val="ru-RU"/>
        </w:rPr>
        <w:t>(а)</w:t>
      </w:r>
      <w:r w:rsidRPr="008C3D0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8C3D04">
        <w:rPr>
          <w:rFonts w:ascii="Times New Roman" w:hAnsi="Times New Roman" w:cs="Times New Roman"/>
          <w:sz w:val="24"/>
          <w:szCs w:val="24"/>
          <w:lang w:val="ru-RU"/>
        </w:rPr>
        <w:t>(с)</w:t>
      </w:r>
      <w:r w:rsidRPr="008C3D0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A2C813" w14:textId="561221DB" w:rsidR="0024593F" w:rsidRDefault="0024593F" w:rsidP="008C3D04">
      <w:pPr>
        <w:autoSpaceDE w:val="0"/>
        <w:autoSpaceDN w:val="0"/>
        <w:adjustRightInd w:val="0"/>
        <w:jc w:val="both"/>
        <w:rPr>
          <w:sz w:val="24"/>
          <w:szCs w:val="24"/>
          <w:lang w:val="ru-RU"/>
        </w:rPr>
      </w:pPr>
      <w:r w:rsidRPr="0024593F">
        <w:rPr>
          <w:rFonts w:ascii="Times New Roman" w:hAnsi="Times New Roman" w:cs="Times New Roman"/>
          <w:sz w:val="24"/>
          <w:szCs w:val="24"/>
          <w:lang w:val="ru-RU"/>
        </w:rPr>
        <w:t>Рис</w:t>
      </w:r>
      <w:r>
        <w:rPr>
          <w:rFonts w:ascii="Times New Roman" w:hAnsi="Times New Roman" w:cs="Times New Roman"/>
          <w:sz w:val="24"/>
          <w:szCs w:val="24"/>
          <w:lang w:val="ru-RU"/>
        </w:rPr>
        <w:t>унок</w:t>
      </w:r>
      <w:r w:rsidRPr="002459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24593F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 поведение параметров Twiss для случая регулярной структуры без введения </w:t>
      </w:r>
      <w:proofErr w:type="spellStart"/>
      <w:r w:rsidRPr="0024593F">
        <w:rPr>
          <w:rFonts w:ascii="Times New Roman" w:hAnsi="Times New Roman" w:cs="Times New Roman"/>
          <w:sz w:val="24"/>
          <w:szCs w:val="24"/>
          <w:lang w:val="ru-RU"/>
        </w:rPr>
        <w:t>суперпериодичности</w:t>
      </w:r>
      <w:proofErr w:type="spellEnd"/>
      <w:r>
        <w:rPr>
          <w:sz w:val="24"/>
          <w:szCs w:val="24"/>
          <w:lang w:val="ru-RU"/>
        </w:rPr>
        <w:t>.</w:t>
      </w:r>
    </w:p>
    <w:p w14:paraId="10A9A913" w14:textId="5B780A88" w:rsidR="0024593F" w:rsidRDefault="004A13E9" w:rsidP="0024593F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   </w:t>
      </w:r>
      <w:r w:rsidR="0024593F">
        <w:rPr>
          <w:noProof/>
          <w:sz w:val="24"/>
          <w:szCs w:val="24"/>
          <w:lang w:eastAsia="en-GB"/>
        </w:rPr>
        <w:drawing>
          <wp:inline distT="0" distB="0" distL="0" distR="0" wp14:anchorId="2EF0CBFA" wp14:editId="424721D6">
            <wp:extent cx="1790643" cy="1133856"/>
            <wp:effectExtent l="0" t="0" r="63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r=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20" cy="11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t xml:space="preserve">                            </w:t>
      </w:r>
      <w:r>
        <w:rPr>
          <w:noProof/>
          <w:sz w:val="24"/>
          <w:szCs w:val="24"/>
          <w:lang w:eastAsia="en-GB"/>
        </w:rPr>
        <w:drawing>
          <wp:inline distT="0" distB="0" distL="0" distR="0" wp14:anchorId="26A80325" wp14:editId="61C1E572">
            <wp:extent cx="2011680" cy="1143306"/>
            <wp:effectExtent l="0" t="0" r="762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tr=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01146" cy="119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BF81" w14:textId="418AEF77" w:rsidR="004A13E9" w:rsidRDefault="004A13E9" w:rsidP="004A13E9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Рис.2</w:t>
      </w:r>
      <w:r w:rsidRPr="00931181">
        <w:rPr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Twiss</w:t>
      </w:r>
      <w:r w:rsidRPr="0093118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параметры трех ячеек </w:t>
      </w:r>
      <w:r>
        <w:rPr>
          <w:sz w:val="24"/>
          <w:szCs w:val="24"/>
        </w:rPr>
        <w:t>FODO</w:t>
      </w:r>
      <w:r>
        <w:rPr>
          <w:sz w:val="24"/>
          <w:szCs w:val="24"/>
          <w:lang w:val="ru-RU"/>
        </w:rPr>
        <w:t xml:space="preserve"> регулярной </w:t>
      </w:r>
      <w:r>
        <w:rPr>
          <w:sz w:val="24"/>
          <w:szCs w:val="24"/>
          <w:lang w:val="ru-RU"/>
        </w:rPr>
        <w:t xml:space="preserve">и модулированной </w:t>
      </w:r>
      <w:r>
        <w:rPr>
          <w:sz w:val="24"/>
          <w:szCs w:val="24"/>
          <w:lang w:val="ru-RU"/>
        </w:rPr>
        <w:t>структур</w:t>
      </w:r>
    </w:p>
    <w:p w14:paraId="09D7D664" w14:textId="6342C658" w:rsidR="004A13E9" w:rsidRDefault="004A13E9" w:rsidP="004A13E9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На рис. 2 показано</w:t>
      </w:r>
      <w:r>
        <w:rPr>
          <w:sz w:val="24"/>
          <w:szCs w:val="24"/>
          <w:lang w:val="ru-RU"/>
        </w:rPr>
        <w:t>, как меняется</w:t>
      </w:r>
      <w:r>
        <w:rPr>
          <w:sz w:val="24"/>
          <w:szCs w:val="24"/>
          <w:lang w:val="ru-RU"/>
        </w:rPr>
        <w:t xml:space="preserve"> поведение </w:t>
      </w:r>
      <w:r>
        <w:rPr>
          <w:sz w:val="24"/>
          <w:szCs w:val="24"/>
        </w:rPr>
        <w:t>Twiss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параметров </w:t>
      </w:r>
      <w:r>
        <w:rPr>
          <w:sz w:val="24"/>
          <w:szCs w:val="24"/>
          <w:lang w:val="ru-RU"/>
        </w:rPr>
        <w:t xml:space="preserve">при введении модуляции дисперсионной функции </w:t>
      </w:r>
      <w:r>
        <w:rPr>
          <w:sz w:val="24"/>
          <w:szCs w:val="24"/>
          <w:lang w:val="ru-RU"/>
        </w:rPr>
        <w:t xml:space="preserve">для случая структуры с введением </w:t>
      </w:r>
      <w:proofErr w:type="spellStart"/>
      <w:r>
        <w:rPr>
          <w:sz w:val="24"/>
          <w:szCs w:val="24"/>
          <w:lang w:val="ru-RU"/>
        </w:rPr>
        <w:t>суперпериодичности</w:t>
      </w:r>
      <w:proofErr w:type="spellEnd"/>
      <w:r>
        <w:rPr>
          <w:sz w:val="24"/>
          <w:szCs w:val="24"/>
          <w:lang w:val="ru-RU"/>
        </w:rPr>
        <w:t xml:space="preserve"> на 3 ячейках </w:t>
      </w:r>
      <w:proofErr w:type="gramStart"/>
      <w:r>
        <w:rPr>
          <w:sz w:val="24"/>
          <w:szCs w:val="24"/>
        </w:rPr>
        <w:t>QD</w:t>
      </w:r>
      <w:r w:rsidRPr="00D80491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</w:rPr>
        <w:t>QF</w:t>
      </w:r>
      <w:proofErr w:type="gramEnd"/>
      <w:r w:rsidRPr="00D80491">
        <w:rPr>
          <w:sz w:val="24"/>
          <w:szCs w:val="24"/>
          <w:lang w:val="ru-RU"/>
        </w:rPr>
        <w:t xml:space="preserve">2 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QD</w:t>
      </w:r>
      <w:r w:rsidRPr="00D80491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</w:rPr>
        <w:t>QF</w:t>
      </w:r>
      <w:r w:rsidRPr="00D80491">
        <w:rPr>
          <w:sz w:val="24"/>
          <w:szCs w:val="24"/>
          <w:lang w:val="ru-RU"/>
        </w:rPr>
        <w:t xml:space="preserve">1  </w:t>
      </w:r>
      <w:r>
        <w:rPr>
          <w:sz w:val="24"/>
          <w:szCs w:val="24"/>
        </w:rPr>
        <w:t>QD</w:t>
      </w:r>
      <w:r w:rsidRPr="00D80491">
        <w:rPr>
          <w:sz w:val="24"/>
          <w:szCs w:val="24"/>
          <w:lang w:val="ru-RU"/>
        </w:rPr>
        <w:t xml:space="preserve">  </w:t>
      </w:r>
      <w:r>
        <w:rPr>
          <w:sz w:val="24"/>
          <w:szCs w:val="24"/>
        </w:rPr>
        <w:t>QF</w:t>
      </w:r>
      <w:r w:rsidRPr="00D80491">
        <w:rPr>
          <w:sz w:val="24"/>
          <w:szCs w:val="24"/>
          <w:lang w:val="ru-RU"/>
        </w:rPr>
        <w:t xml:space="preserve">2  </w:t>
      </w:r>
      <w:r>
        <w:rPr>
          <w:sz w:val="24"/>
          <w:szCs w:val="24"/>
        </w:rPr>
        <w:t>QD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 полученной </w:t>
      </w:r>
      <m:oMath>
        <m:sSub>
          <m:sSubPr>
            <m:ctrlPr>
              <w:rPr>
                <w:rFonts w:asci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ru-RU"/>
              </w:rPr>
              <m:t>γ</m:t>
            </m:r>
          </m:e>
          <m:sub>
            <m:r>
              <w:rPr>
                <w:rFonts w:ascii="Cambria Math"/>
                <w:sz w:val="24"/>
                <w:szCs w:val="24"/>
                <w:lang w:val="ru-RU"/>
              </w:rPr>
              <m:t>кр</m:t>
            </m: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ub>
        </m:sSub>
        <m:r>
          <w:rPr>
            <w:rFonts w:ascii="Cambria Math"/>
            <w:sz w:val="24"/>
            <w:szCs w:val="24"/>
            <w:lang w:val="ru-RU"/>
          </w:rPr>
          <m:t>=12</m:t>
        </m:r>
        <m:r>
          <w:rPr>
            <w:rFonts w:ascii="Cambria Math"/>
            <w:sz w:val="24"/>
            <w:szCs w:val="24"/>
            <w:lang w:val="ru-RU"/>
          </w:rPr>
          <m:t>÷</m:t>
        </m:r>
        <m:r>
          <w:rPr>
            <w:rFonts w:ascii="Cambria Math"/>
            <w:sz w:val="24"/>
            <w:szCs w:val="24"/>
            <w:lang w:val="ru-RU"/>
          </w:rPr>
          <m:t>13</m:t>
        </m:r>
        <m:r>
          <w:rPr>
            <w:rFonts w:ascii="Cambria Math"/>
            <w:sz w:val="24"/>
            <w:szCs w:val="24"/>
            <w:lang w:val="ru-RU"/>
          </w:rPr>
          <m:t xml:space="preserve"> </m:t>
        </m:r>
      </m:oMath>
      <w:r>
        <w:rPr>
          <w:sz w:val="24"/>
          <w:szCs w:val="24"/>
          <w:lang w:val="ru-RU"/>
        </w:rPr>
        <w:t xml:space="preserve">на одном суперпериоде. Эта цифра гарантирует нам, что критическая энергия для всего кольца будет </w:t>
      </w:r>
      <m:oMath>
        <m:sSub>
          <m:sSubPr>
            <m:ctrlPr>
              <w:rPr>
                <w:rFonts w:asci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ru-RU"/>
              </w:rPr>
              <m:t>W</m:t>
            </m:r>
          </m:e>
          <m:sub>
            <m:r>
              <w:rPr>
                <w:rFonts w:ascii="Cambria Math"/>
                <w:sz w:val="24"/>
                <w:szCs w:val="24"/>
                <w:lang w:val="ru-RU"/>
              </w:rPr>
              <m:t>кр</m:t>
            </m: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ub>
        </m:sSub>
        <m:r>
          <w:rPr>
            <w:rFonts w:ascii="Cambria Math"/>
            <w:sz w:val="24"/>
            <w:szCs w:val="24"/>
            <w:lang w:val="ru-RU"/>
          </w:rPr>
          <m:t>≈</m:t>
        </m:r>
        <m:r>
          <w:rPr>
            <w:rFonts w:ascii="Cambria Math"/>
            <w:sz w:val="24"/>
            <w:szCs w:val="24"/>
            <w:lang w:val="ru-RU"/>
          </w:rPr>
          <m:t>17</m:t>
        </m:r>
        <m:r>
          <m:rPr>
            <m:nor/>
          </m:rPr>
          <w:rPr>
            <w:rFonts w:ascii="Cambria Math"/>
            <w:sz w:val="24"/>
            <w:szCs w:val="24"/>
            <w:lang w:val="ru-RU"/>
          </w:rPr>
          <m:t xml:space="preserve"> </m:t>
        </m:r>
        <m:r>
          <m:rPr>
            <m:nor/>
          </m:rPr>
          <w:rPr>
            <w:rFonts w:ascii="Cambria Math"/>
            <w:sz w:val="24"/>
            <w:szCs w:val="24"/>
            <w:lang w:val="ru-RU"/>
          </w:rPr>
          <m:t>ГэВ</m:t>
        </m:r>
      </m:oMath>
      <w:r>
        <w:rPr>
          <w:sz w:val="24"/>
          <w:szCs w:val="24"/>
          <w:lang w:val="ru-RU"/>
        </w:rPr>
        <w:t xml:space="preserve">, что соответствует требованиям </w:t>
      </w:r>
      <w:proofErr w:type="spellStart"/>
      <w:r>
        <w:rPr>
          <w:sz w:val="24"/>
          <w:szCs w:val="24"/>
          <w:lang w:val="ru-RU"/>
        </w:rPr>
        <w:t>непересечения</w:t>
      </w:r>
      <w:proofErr w:type="spellEnd"/>
      <w:r>
        <w:rPr>
          <w:sz w:val="24"/>
          <w:szCs w:val="24"/>
          <w:lang w:val="ru-RU"/>
        </w:rPr>
        <w:t xml:space="preserve"> критической энергии во всем </w:t>
      </w:r>
      <w:proofErr w:type="spellStart"/>
      <w:r>
        <w:rPr>
          <w:sz w:val="24"/>
          <w:szCs w:val="24"/>
          <w:lang w:val="ru-RU"/>
        </w:rPr>
        <w:t>диапозоне</w:t>
      </w:r>
      <w:proofErr w:type="spellEnd"/>
      <w:r>
        <w:rPr>
          <w:sz w:val="24"/>
          <w:szCs w:val="24"/>
          <w:lang w:val="ru-RU"/>
        </w:rPr>
        <w:t xml:space="preserve"> энергий протонов.</w:t>
      </w:r>
    </w:p>
    <w:p w14:paraId="2F6D01FA" w14:textId="2438809C" w:rsidR="004A13E9" w:rsidRDefault="004A13E9" w:rsidP="004A13E9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Таблица 1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6"/>
        <w:gridCol w:w="901"/>
        <w:gridCol w:w="935"/>
        <w:gridCol w:w="846"/>
        <w:gridCol w:w="846"/>
        <w:gridCol w:w="846"/>
        <w:gridCol w:w="847"/>
        <w:gridCol w:w="847"/>
        <w:gridCol w:w="848"/>
        <w:gridCol w:w="848"/>
      </w:tblGrid>
      <w:tr w:rsidR="00C635F8" w14:paraId="0A86969D" w14:textId="77777777" w:rsidTr="00BD2AC7">
        <w:tc>
          <w:tcPr>
            <w:tcW w:w="1585" w:type="dxa"/>
          </w:tcPr>
          <w:p w14:paraId="46A24328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Тип структуры</w:t>
            </w:r>
          </w:p>
        </w:tc>
        <w:tc>
          <w:tcPr>
            <w:tcW w:w="903" w:type="dxa"/>
          </w:tcPr>
          <w:p w14:paraId="59F733DD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 w:rsidRPr="005662A0">
              <w:rPr>
                <w:position w:val="-14"/>
                <w:sz w:val="24"/>
                <w:szCs w:val="24"/>
                <w:lang w:val="ru-RU"/>
              </w:rPr>
              <w:object w:dxaOrig="320" w:dyaOrig="340" w14:anchorId="36B42E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5" type="#_x0000_t75" style="width:16.7pt;height:16.7pt" o:ole="">
                  <v:imagedata r:id="rId8" o:title=""/>
                </v:shape>
                <o:OLEObject Type="Embed" ProgID="Equation.3" ShapeID="_x0000_i1065" DrawAspect="Content" ObjectID="_1649171233" r:id="rId9"/>
              </w:objec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  <w:p w14:paraId="7B8D996C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14:paraId="0243B2E8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 w:rsidRPr="005662A0">
              <w:rPr>
                <w:position w:val="-14"/>
                <w:sz w:val="24"/>
                <w:szCs w:val="24"/>
                <w:lang w:val="ru-RU"/>
              </w:rPr>
              <w:object w:dxaOrig="320" w:dyaOrig="340" w14:anchorId="397ACDF0">
                <v:shape id="_x0000_i1066" type="#_x0000_t75" style="width:16.7pt;height:16.7pt" o:ole="">
                  <v:imagedata r:id="rId10" o:title=""/>
                </v:shape>
                <o:OLEObject Type="Embed" ProgID="Equation.3" ShapeID="_x0000_i1066" DrawAspect="Content" ObjectID="_1649171234" r:id="rId11"/>
              </w:object>
            </w:r>
            <w:r>
              <w:rPr>
                <w:sz w:val="24"/>
                <w:szCs w:val="24"/>
                <w:lang w:val="ru-RU"/>
              </w:rPr>
              <w:t xml:space="preserve"> кольца</w:t>
            </w:r>
          </w:p>
        </w:tc>
        <w:tc>
          <w:tcPr>
            <w:tcW w:w="850" w:type="dxa"/>
          </w:tcPr>
          <w:p w14:paraId="7A332CB1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QD</w:t>
            </w:r>
          </w:p>
        </w:tc>
        <w:tc>
          <w:tcPr>
            <w:tcW w:w="850" w:type="dxa"/>
          </w:tcPr>
          <w:p w14:paraId="18468E46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QF2</w:t>
            </w:r>
          </w:p>
        </w:tc>
        <w:tc>
          <w:tcPr>
            <w:tcW w:w="850" w:type="dxa"/>
          </w:tcPr>
          <w:p w14:paraId="65CCC34F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QF1</w:t>
            </w:r>
          </w:p>
        </w:tc>
        <w:tc>
          <w:tcPr>
            <w:tcW w:w="850" w:type="dxa"/>
          </w:tcPr>
          <w:p w14:paraId="7B6D8A28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 w:rsidRPr="00226D65">
              <w:rPr>
                <w:position w:val="-10"/>
                <w:sz w:val="24"/>
                <w:szCs w:val="24"/>
                <w:lang w:val="ru-RU"/>
              </w:rPr>
              <w:object w:dxaOrig="480" w:dyaOrig="340" w14:anchorId="373B54F8">
                <v:shape id="_x0000_i1067" type="#_x0000_t75" style="width:24.2pt;height:16.7pt" o:ole="">
                  <v:imagedata r:id="rId12" o:title=""/>
                </v:shape>
                <o:OLEObject Type="Embed" ProgID="Equation.3" ShapeID="_x0000_i1067" DrawAspect="Content" ObjectID="_1649171235" r:id="rId13"/>
              </w:object>
            </w:r>
            <w:r>
              <w:rPr>
                <w:sz w:val="24"/>
                <w:szCs w:val="24"/>
              </w:rPr>
              <w:t xml:space="preserve"> </w:t>
            </w:r>
          </w:p>
          <w:p w14:paraId="345A2647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14:paraId="017B547A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 w:rsidRPr="00226D65">
              <w:rPr>
                <w:position w:val="-14"/>
                <w:sz w:val="24"/>
                <w:szCs w:val="24"/>
                <w:lang w:val="ru-RU"/>
              </w:rPr>
              <w:object w:dxaOrig="480" w:dyaOrig="380" w14:anchorId="7A376D54">
                <v:shape id="_x0000_i1068" type="#_x0000_t75" style="width:24.2pt;height:19.6pt" o:ole="">
                  <v:imagedata r:id="rId14" o:title=""/>
                </v:shape>
                <o:OLEObject Type="Embed" ProgID="Equation.3" ShapeID="_x0000_i1068" DrawAspect="Content" ObjectID="_1649171236" r:id="rId15"/>
              </w:object>
            </w:r>
          </w:p>
          <w:p w14:paraId="73648843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14:paraId="72CC582A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 w:rsidRPr="00226D65">
              <w:rPr>
                <w:position w:val="-10"/>
                <w:sz w:val="24"/>
                <w:szCs w:val="24"/>
                <w:lang w:val="ru-RU"/>
              </w:rPr>
              <w:object w:dxaOrig="499" w:dyaOrig="340" w14:anchorId="3B6A3B68">
                <v:shape id="_x0000_i1069" type="#_x0000_t75" style="width:25.35pt;height:16.7pt" o:ole="">
                  <v:imagedata r:id="rId16" o:title=""/>
                </v:shape>
                <o:OLEObject Type="Embed" ProgID="Equation.3" ShapeID="_x0000_i1069" DrawAspect="Content" ObjectID="_1649171237" r:id="rId17"/>
              </w:object>
            </w:r>
          </w:p>
          <w:p w14:paraId="245F494E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  <w:tc>
          <w:tcPr>
            <w:tcW w:w="850" w:type="dxa"/>
          </w:tcPr>
          <w:p w14:paraId="768C0D86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 w:rsidRPr="00CC6D84">
              <w:rPr>
                <w:position w:val="-14"/>
                <w:sz w:val="24"/>
                <w:szCs w:val="24"/>
                <w:lang w:val="ru-RU"/>
              </w:rPr>
              <w:object w:dxaOrig="540" w:dyaOrig="340" w14:anchorId="7575E36A">
                <v:shape id="_x0000_i1070" type="#_x0000_t75" style="width:27.05pt;height:16.7pt" o:ole="">
                  <v:imagedata r:id="rId18" o:title=""/>
                </v:shape>
                <o:OLEObject Type="Embed" ProgID="Equation.3" ShapeID="_x0000_i1070" DrawAspect="Content" ObjectID="_1649171238" r:id="rId19"/>
              </w:object>
            </w:r>
          </w:p>
          <w:p w14:paraId="75EFC5DD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арки</w:t>
            </w:r>
          </w:p>
        </w:tc>
      </w:tr>
      <w:tr w:rsidR="00C635F8" w14:paraId="6C75CDF7" w14:textId="77777777" w:rsidTr="00BD2AC7">
        <w:tc>
          <w:tcPr>
            <w:tcW w:w="1585" w:type="dxa"/>
          </w:tcPr>
          <w:p w14:paraId="684CCB17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Регуляная</w:t>
            </w:r>
            <w:proofErr w:type="spellEnd"/>
          </w:p>
          <w:p w14:paraId="65182B30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структура</w:t>
            </w:r>
          </w:p>
        </w:tc>
        <w:tc>
          <w:tcPr>
            <w:tcW w:w="903" w:type="dxa"/>
          </w:tcPr>
          <w:p w14:paraId="6B3DB79D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4.7</w:t>
            </w:r>
          </w:p>
        </w:tc>
        <w:tc>
          <w:tcPr>
            <w:tcW w:w="850" w:type="dxa"/>
          </w:tcPr>
          <w:p w14:paraId="39B9E072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7.1</w:t>
            </w:r>
          </w:p>
        </w:tc>
        <w:tc>
          <w:tcPr>
            <w:tcW w:w="850" w:type="dxa"/>
          </w:tcPr>
          <w:p w14:paraId="2AE44A29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-2.24</w:t>
            </w:r>
          </w:p>
        </w:tc>
        <w:tc>
          <w:tcPr>
            <w:tcW w:w="850" w:type="dxa"/>
          </w:tcPr>
          <w:p w14:paraId="12FDCB15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2.29</w:t>
            </w:r>
          </w:p>
        </w:tc>
        <w:tc>
          <w:tcPr>
            <w:tcW w:w="850" w:type="dxa"/>
          </w:tcPr>
          <w:p w14:paraId="2D64A358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2.29</w:t>
            </w:r>
          </w:p>
        </w:tc>
        <w:tc>
          <w:tcPr>
            <w:tcW w:w="850" w:type="dxa"/>
          </w:tcPr>
          <w:p w14:paraId="08DB4216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 м</w:t>
            </w:r>
          </w:p>
        </w:tc>
        <w:tc>
          <w:tcPr>
            <w:tcW w:w="850" w:type="dxa"/>
          </w:tcPr>
          <w:p w14:paraId="5E82F4AC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 м</w:t>
            </w:r>
          </w:p>
        </w:tc>
        <w:tc>
          <w:tcPr>
            <w:tcW w:w="850" w:type="dxa"/>
          </w:tcPr>
          <w:p w14:paraId="60F14A8A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2.7 м</w:t>
            </w:r>
          </w:p>
        </w:tc>
        <w:tc>
          <w:tcPr>
            <w:tcW w:w="850" w:type="dxa"/>
          </w:tcPr>
          <w:p w14:paraId="23C58B18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 и 3</w:t>
            </w:r>
          </w:p>
        </w:tc>
      </w:tr>
      <w:tr w:rsidR="00C635F8" w14:paraId="61600821" w14:textId="77777777" w:rsidTr="00BD2AC7">
        <w:tc>
          <w:tcPr>
            <w:tcW w:w="1585" w:type="dxa"/>
          </w:tcPr>
          <w:p w14:paraId="7E6B6A0C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Суперпериод</w:t>
            </w:r>
          </w:p>
          <w:p w14:paraId="79D04F28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структура</w:t>
            </w:r>
          </w:p>
        </w:tc>
        <w:tc>
          <w:tcPr>
            <w:tcW w:w="903" w:type="dxa"/>
          </w:tcPr>
          <w:p w14:paraId="4779BB06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12.2</w:t>
            </w:r>
          </w:p>
        </w:tc>
        <w:tc>
          <w:tcPr>
            <w:tcW w:w="850" w:type="dxa"/>
          </w:tcPr>
          <w:p w14:paraId="2408BB02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18.6</w:t>
            </w:r>
          </w:p>
        </w:tc>
        <w:tc>
          <w:tcPr>
            <w:tcW w:w="850" w:type="dxa"/>
          </w:tcPr>
          <w:p w14:paraId="7DFB0FCB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-2.24</w:t>
            </w:r>
          </w:p>
        </w:tc>
        <w:tc>
          <w:tcPr>
            <w:tcW w:w="850" w:type="dxa"/>
          </w:tcPr>
          <w:p w14:paraId="2399D74F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2.04</w:t>
            </w:r>
          </w:p>
        </w:tc>
        <w:tc>
          <w:tcPr>
            <w:tcW w:w="850" w:type="dxa"/>
          </w:tcPr>
          <w:p w14:paraId="5FE5AF37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3.0</w:t>
            </w:r>
          </w:p>
        </w:tc>
        <w:tc>
          <w:tcPr>
            <w:tcW w:w="850" w:type="dxa"/>
          </w:tcPr>
          <w:p w14:paraId="097FAFB2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850" w:type="dxa"/>
          </w:tcPr>
          <w:p w14:paraId="0283E38F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850" w:type="dxa"/>
          </w:tcPr>
          <w:p w14:paraId="18BD98A7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6.1</w:t>
            </w:r>
          </w:p>
        </w:tc>
        <w:tc>
          <w:tcPr>
            <w:tcW w:w="850" w:type="dxa"/>
          </w:tcPr>
          <w:p w14:paraId="3C95FEE2" w14:textId="77777777" w:rsidR="00C635F8" w:rsidRDefault="00C635F8" w:rsidP="00BD2AC7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 и 3</w:t>
            </w:r>
          </w:p>
        </w:tc>
      </w:tr>
    </w:tbl>
    <w:p w14:paraId="26AAB352" w14:textId="7DAE11AC" w:rsidR="00C635F8" w:rsidRDefault="00C635F8" w:rsidP="004A13E9">
      <w:pPr>
        <w:jc w:val="both"/>
        <w:rPr>
          <w:sz w:val="24"/>
          <w:szCs w:val="24"/>
          <w:lang w:val="ru-RU"/>
        </w:rPr>
      </w:pPr>
    </w:p>
    <w:p w14:paraId="40536518" w14:textId="19BC257C" w:rsidR="00C635F8" w:rsidRDefault="00C635F8" w:rsidP="004A13E9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Таблица 1 </w:t>
      </w:r>
      <w:r>
        <w:rPr>
          <w:sz w:val="24"/>
          <w:szCs w:val="24"/>
          <w:lang w:val="ru-RU"/>
        </w:rPr>
        <w:t xml:space="preserve">показывает значение </w:t>
      </w:r>
      <w:proofErr w:type="spellStart"/>
      <w:r>
        <w:rPr>
          <w:sz w:val="24"/>
          <w:szCs w:val="24"/>
          <w:lang w:val="ru-RU"/>
        </w:rPr>
        <w:t>парраметров</w:t>
      </w:r>
      <w:proofErr w:type="spellEnd"/>
      <w:r>
        <w:rPr>
          <w:sz w:val="24"/>
          <w:szCs w:val="24"/>
          <w:lang w:val="ru-RU"/>
        </w:rPr>
        <w:t xml:space="preserve"> квадруполей для регулярной и </w:t>
      </w:r>
      <w:proofErr w:type="spellStart"/>
      <w:r>
        <w:rPr>
          <w:sz w:val="24"/>
          <w:szCs w:val="24"/>
          <w:lang w:val="ru-RU"/>
        </w:rPr>
        <w:t>суперпериодичной</w:t>
      </w:r>
      <w:proofErr w:type="spellEnd"/>
      <w:r>
        <w:rPr>
          <w:sz w:val="24"/>
          <w:szCs w:val="24"/>
          <w:lang w:val="ru-RU"/>
        </w:rPr>
        <w:t xml:space="preserve"> структуры.</w:t>
      </w:r>
    </w:p>
    <w:p w14:paraId="631A3E0D" w14:textId="5CF1CCA7" w:rsidR="00446256" w:rsidRPr="00CC6D84" w:rsidRDefault="00C635F8" w:rsidP="004A13E9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настоящее время проводятся исследования третьего варианта подавителя дисперсии.</w:t>
      </w:r>
    </w:p>
    <w:p w14:paraId="6DAAF4FF" w14:textId="5285CBC7" w:rsidR="00121BB8" w:rsidRPr="00121BB8" w:rsidRDefault="00121BB8" w:rsidP="002C4C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775EB" w14:textId="7A59205C" w:rsidR="00121BB8" w:rsidRPr="00121BB8" w:rsidRDefault="00121BB8" w:rsidP="002C4C5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21BB8">
        <w:rPr>
          <w:rFonts w:ascii="Times New Roman" w:hAnsi="Times New Roman" w:cs="Times New Roman"/>
          <w:sz w:val="24"/>
          <w:szCs w:val="24"/>
          <w:lang w:val="ru-RU"/>
        </w:rPr>
        <w:t>Литература</w:t>
      </w:r>
    </w:p>
    <w:p w14:paraId="12CF2CC0" w14:textId="309DB04D" w:rsidR="00121BB8" w:rsidRPr="00121BB8" w:rsidRDefault="00121BB8" w:rsidP="00121BB8">
      <w:pPr>
        <w:pStyle w:val="a3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121BB8">
        <w:rPr>
          <w:rFonts w:ascii="Times New Roman" w:hAnsi="Times New Roman" w:cs="Times New Roman"/>
          <w:sz w:val="24"/>
          <w:szCs w:val="24"/>
        </w:rPr>
        <w:t xml:space="preserve">[Yu. </w:t>
      </w:r>
      <w:proofErr w:type="spellStart"/>
      <w:r w:rsidRPr="00121BB8">
        <w:rPr>
          <w:rFonts w:ascii="Times New Roman" w:hAnsi="Times New Roman" w:cs="Times New Roman"/>
          <w:sz w:val="24"/>
          <w:szCs w:val="24"/>
        </w:rPr>
        <w:t>Senichev</w:t>
      </w:r>
      <w:proofErr w:type="spellEnd"/>
      <w:r w:rsidRPr="00121BB8">
        <w:rPr>
          <w:rFonts w:ascii="Times New Roman" w:hAnsi="Times New Roman" w:cs="Times New Roman"/>
          <w:sz w:val="24"/>
          <w:szCs w:val="24"/>
        </w:rPr>
        <w:t xml:space="preserve"> and A. </w:t>
      </w:r>
      <w:proofErr w:type="spellStart"/>
      <w:r w:rsidRPr="00121BB8">
        <w:rPr>
          <w:rFonts w:ascii="Times New Roman" w:hAnsi="Times New Roman" w:cs="Times New Roman"/>
          <w:sz w:val="24"/>
          <w:szCs w:val="24"/>
        </w:rPr>
        <w:t>Chechenin</w:t>
      </w:r>
      <w:proofErr w:type="spellEnd"/>
      <w:r w:rsidRPr="00121BB8">
        <w:rPr>
          <w:rFonts w:ascii="Times New Roman" w:hAnsi="Times New Roman" w:cs="Times New Roman"/>
          <w:sz w:val="24"/>
          <w:szCs w:val="24"/>
        </w:rPr>
        <w:t>, Theory of “Resonant” Lattices for Synchrotrons with Negative Momentum Compaction Factor, Journal of Experimental and Theoretical Physics, December 2007, vol. 105, No. 5, pp. 1127–1137</w:t>
      </w:r>
    </w:p>
    <w:p w14:paraId="483B6DBF" w14:textId="6CCB6ED7" w:rsidR="00121BB8" w:rsidRPr="00446256" w:rsidRDefault="00121BB8" w:rsidP="0044625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5C7A752" w14:textId="77777777" w:rsidR="002C4C5B" w:rsidRPr="00121BB8" w:rsidRDefault="002C4C5B" w:rsidP="002C4C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AA425" w14:textId="77777777" w:rsidR="002C4C5B" w:rsidRPr="00121BB8" w:rsidRDefault="002C4C5B" w:rsidP="002C4C5B">
      <w:pPr>
        <w:rPr>
          <w:rFonts w:ascii="Times New Roman" w:hAnsi="Times New Roman" w:cs="Times New Roman"/>
          <w:sz w:val="24"/>
          <w:szCs w:val="24"/>
        </w:rPr>
      </w:pPr>
    </w:p>
    <w:sectPr w:rsidR="002C4C5B" w:rsidRPr="00121B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675E8B"/>
    <w:multiLevelType w:val="hybridMultilevel"/>
    <w:tmpl w:val="48E28846"/>
    <w:lvl w:ilvl="0" w:tplc="F63CFC4A">
      <w:start w:val="1"/>
      <w:numFmt w:val="decimal"/>
      <w:lvlText w:val="%1."/>
      <w:lvlJc w:val="left"/>
      <w:pPr>
        <w:ind w:left="720" w:hanging="360"/>
      </w:pPr>
      <w:rPr>
        <w:rFonts w:cs="Times-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5B"/>
    <w:rsid w:val="00040100"/>
    <w:rsid w:val="0006193F"/>
    <w:rsid w:val="000764E2"/>
    <w:rsid w:val="000D5F0A"/>
    <w:rsid w:val="000F1A20"/>
    <w:rsid w:val="001053ED"/>
    <w:rsid w:val="0010758E"/>
    <w:rsid w:val="00121BB8"/>
    <w:rsid w:val="001A3CD7"/>
    <w:rsid w:val="001D0B11"/>
    <w:rsid w:val="0024593F"/>
    <w:rsid w:val="002830EC"/>
    <w:rsid w:val="002C4C5B"/>
    <w:rsid w:val="002C7843"/>
    <w:rsid w:val="003C6196"/>
    <w:rsid w:val="004361A9"/>
    <w:rsid w:val="00446256"/>
    <w:rsid w:val="004A13E9"/>
    <w:rsid w:val="00532C7A"/>
    <w:rsid w:val="005E15D1"/>
    <w:rsid w:val="006105B5"/>
    <w:rsid w:val="0062438A"/>
    <w:rsid w:val="0064117C"/>
    <w:rsid w:val="0064341D"/>
    <w:rsid w:val="006A0D19"/>
    <w:rsid w:val="006E5332"/>
    <w:rsid w:val="006F3D98"/>
    <w:rsid w:val="00720E4E"/>
    <w:rsid w:val="00731D2C"/>
    <w:rsid w:val="00794392"/>
    <w:rsid w:val="007A5F15"/>
    <w:rsid w:val="007C00AB"/>
    <w:rsid w:val="0080447F"/>
    <w:rsid w:val="008216F5"/>
    <w:rsid w:val="0083094C"/>
    <w:rsid w:val="008C3D04"/>
    <w:rsid w:val="00935ACF"/>
    <w:rsid w:val="00947EA2"/>
    <w:rsid w:val="0097146C"/>
    <w:rsid w:val="009B0F09"/>
    <w:rsid w:val="009B100A"/>
    <w:rsid w:val="009C52DC"/>
    <w:rsid w:val="009E33B2"/>
    <w:rsid w:val="00A42BF0"/>
    <w:rsid w:val="00A977E0"/>
    <w:rsid w:val="00AA31DF"/>
    <w:rsid w:val="00AB34BF"/>
    <w:rsid w:val="00AC18B1"/>
    <w:rsid w:val="00AC542C"/>
    <w:rsid w:val="00B65CA8"/>
    <w:rsid w:val="00C13165"/>
    <w:rsid w:val="00C635F8"/>
    <w:rsid w:val="00C82775"/>
    <w:rsid w:val="00CC434D"/>
    <w:rsid w:val="00D24042"/>
    <w:rsid w:val="00D6573D"/>
    <w:rsid w:val="00DD41A0"/>
    <w:rsid w:val="00DD72DB"/>
    <w:rsid w:val="00DE3775"/>
    <w:rsid w:val="00DE405B"/>
    <w:rsid w:val="00DE44F6"/>
    <w:rsid w:val="00E8046B"/>
    <w:rsid w:val="00EC194E"/>
    <w:rsid w:val="00F45771"/>
    <w:rsid w:val="00F5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1E47"/>
  <w15:chartTrackingRefBased/>
  <w15:docId w15:val="{117B8922-A13C-4899-BA8D-72F67EE1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tyleTimesNewRoman">
    <w:name w:val="Style Times New Roman"/>
    <w:basedOn w:val="a0"/>
    <w:rsid w:val="0097146C"/>
    <w:rPr>
      <w:rFonts w:ascii="Times New Roman" w:hAnsi="Times New Roman"/>
      <w:sz w:val="24"/>
    </w:rPr>
  </w:style>
  <w:style w:type="paragraph" w:styleId="a3">
    <w:name w:val="List Paragraph"/>
    <w:basedOn w:val="a"/>
    <w:uiPriority w:val="34"/>
    <w:qFormat/>
    <w:rsid w:val="00121BB8"/>
    <w:pPr>
      <w:ind w:left="720"/>
      <w:contextualSpacing/>
    </w:pPr>
  </w:style>
  <w:style w:type="character" w:customStyle="1" w:styleId="tlid-translation">
    <w:name w:val="tlid-translation"/>
    <w:basedOn w:val="a0"/>
    <w:rsid w:val="00794392"/>
  </w:style>
  <w:style w:type="paragraph" w:customStyle="1" w:styleId="NormalParagraph">
    <w:name w:val="NormalParagraph"/>
    <w:basedOn w:val="a"/>
    <w:link w:val="NormalParagraphChar"/>
    <w:rsid w:val="006E5332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de-DE"/>
    </w:rPr>
  </w:style>
  <w:style w:type="character" w:customStyle="1" w:styleId="NormalParagraphChar">
    <w:name w:val="NormalParagraph Char"/>
    <w:link w:val="NormalParagraph"/>
    <w:rsid w:val="006E5332"/>
    <w:rPr>
      <w:rFonts w:ascii="Times New Roman" w:eastAsia="Times New Roman" w:hAnsi="Times New Roman" w:cs="Times New Roman"/>
      <w:sz w:val="28"/>
      <w:szCs w:val="24"/>
      <w:lang w:val="ru-RU" w:eastAsia="de-DE"/>
    </w:rPr>
  </w:style>
  <w:style w:type="character" w:styleId="a4">
    <w:name w:val="Placeholder Text"/>
    <w:basedOn w:val="a0"/>
    <w:uiPriority w:val="99"/>
    <w:semiHidden/>
    <w:rsid w:val="006E5332"/>
    <w:rPr>
      <w:color w:val="808080"/>
    </w:rPr>
  </w:style>
  <w:style w:type="table" w:styleId="a5">
    <w:name w:val="Table Grid"/>
    <w:basedOn w:val="a1"/>
    <w:uiPriority w:val="59"/>
    <w:rsid w:val="004A13E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jpeg"/><Relationship Id="rId15" Type="http://schemas.openxmlformats.org/officeDocument/2006/relationships/oleObject" Target="embeddings/oleObject4.bin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957</Words>
  <Characters>6595</Characters>
  <Application>Microsoft Office Word</Application>
  <DocSecurity>0</DocSecurity>
  <Lines>199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2020-04-23T15:15:00Z</dcterms:created>
  <dcterms:modified xsi:type="dcterms:W3CDTF">2020-04-23T15:19:00Z</dcterms:modified>
</cp:coreProperties>
</file>