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6CED" w:rsidRPr="00BF47B5" w:rsidRDefault="00E73629" w:rsidP="00E73629">
      <w:pPr>
        <w:jc w:val="center"/>
        <w:rPr>
          <w:sz w:val="32"/>
          <w:szCs w:val="32"/>
        </w:rPr>
      </w:pPr>
      <w:r w:rsidRPr="004D67B1">
        <w:rPr>
          <w:sz w:val="32"/>
          <w:szCs w:val="32"/>
        </w:rPr>
        <w:t xml:space="preserve">Прохождение критической энергии скачком в ускорительном комплексе </w:t>
      </w:r>
      <w:r w:rsidRPr="004D67B1">
        <w:rPr>
          <w:sz w:val="32"/>
          <w:szCs w:val="32"/>
          <w:lang w:val="en-US"/>
        </w:rPr>
        <w:t>NICA</w:t>
      </w:r>
      <w:r w:rsidR="00BF47B5" w:rsidRPr="00BF47B5">
        <w:rPr>
          <w:sz w:val="32"/>
          <w:szCs w:val="32"/>
        </w:rPr>
        <w:t>.</w:t>
      </w:r>
    </w:p>
    <w:p w:rsidR="00E73629" w:rsidRPr="004D67B1" w:rsidRDefault="00E73629" w:rsidP="00E73629">
      <w:pPr>
        <w:jc w:val="center"/>
        <w:rPr>
          <w:sz w:val="28"/>
          <w:szCs w:val="28"/>
        </w:rPr>
      </w:pPr>
    </w:p>
    <w:p w:rsidR="004D67B1" w:rsidRPr="004D67B1" w:rsidRDefault="004D67B1" w:rsidP="004D67B1">
      <w:pPr>
        <w:rPr>
          <w:sz w:val="28"/>
          <w:szCs w:val="28"/>
        </w:rPr>
      </w:pPr>
      <w:r w:rsidRPr="004D67B1">
        <w:rPr>
          <w:sz w:val="28"/>
          <w:szCs w:val="28"/>
        </w:rPr>
        <w:tab/>
      </w:r>
    </w:p>
    <w:tbl>
      <w:tblPr>
        <w:tblStyle w:val="a3"/>
        <w:tblW w:w="9385" w:type="dxa"/>
        <w:tblLook w:val="04A0" w:firstRow="1" w:lastRow="0" w:firstColumn="1" w:lastColumn="0" w:noHBand="0" w:noVBand="1"/>
      </w:tblPr>
      <w:tblGrid>
        <w:gridCol w:w="5240"/>
        <w:gridCol w:w="4145"/>
      </w:tblGrid>
      <w:tr w:rsidR="00875F21" w:rsidTr="004A5E5C">
        <w:trPr>
          <w:trHeight w:val="411"/>
        </w:trPr>
        <w:tc>
          <w:tcPr>
            <w:tcW w:w="5240" w:type="dxa"/>
            <w:vAlign w:val="center"/>
          </w:tcPr>
          <w:p w:rsidR="00875F21" w:rsidRPr="00875F21" w:rsidRDefault="00875F21" w:rsidP="00875F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Частицы</w:t>
            </w:r>
          </w:p>
        </w:tc>
        <w:tc>
          <w:tcPr>
            <w:tcW w:w="4145" w:type="dxa"/>
            <w:vAlign w:val="center"/>
          </w:tcPr>
          <w:p w:rsidR="00875F21" w:rsidRPr="00875F21" w:rsidRDefault="00875F21" w:rsidP="00875F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</w:tr>
      <w:tr w:rsidR="00875F21" w:rsidTr="004A5E5C">
        <w:trPr>
          <w:trHeight w:val="436"/>
        </w:trPr>
        <w:tc>
          <w:tcPr>
            <w:tcW w:w="5240" w:type="dxa"/>
            <w:vAlign w:val="center"/>
          </w:tcPr>
          <w:p w:rsidR="00875F21" w:rsidRPr="00875F21" w:rsidRDefault="00875F21" w:rsidP="00875F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ускорительного кольца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>м</w:t>
            </w:r>
          </w:p>
        </w:tc>
        <w:tc>
          <w:tcPr>
            <w:tcW w:w="4145" w:type="dxa"/>
            <w:vAlign w:val="center"/>
          </w:tcPr>
          <w:p w:rsidR="00875F21" w:rsidRPr="00875F21" w:rsidRDefault="00875F21" w:rsidP="00875F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503</w:t>
            </w:r>
            <w:r>
              <w:rPr>
                <w:sz w:val="28"/>
                <w:szCs w:val="28"/>
                <w:lang w:val="en-US"/>
              </w:rPr>
              <w:t>,04</w:t>
            </w:r>
          </w:p>
        </w:tc>
      </w:tr>
      <w:tr w:rsidR="00875F21" w:rsidTr="004A5E5C">
        <w:trPr>
          <w:trHeight w:val="411"/>
        </w:trPr>
        <w:tc>
          <w:tcPr>
            <w:tcW w:w="5240" w:type="dxa"/>
            <w:vAlign w:val="center"/>
          </w:tcPr>
          <w:p w:rsidR="00875F21" w:rsidRPr="004A5E5C" w:rsidRDefault="00875F21" w:rsidP="00875F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кинетическая энергия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="004A5E5C">
              <w:rPr>
                <w:sz w:val="28"/>
                <w:szCs w:val="28"/>
              </w:rPr>
              <w:t>ГэВ</w:t>
            </w:r>
          </w:p>
        </w:tc>
        <w:tc>
          <w:tcPr>
            <w:tcW w:w="4145" w:type="dxa"/>
            <w:vAlign w:val="center"/>
          </w:tcPr>
          <w:p w:rsidR="00875F21" w:rsidRDefault="004A5E5C" w:rsidP="00875F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3A43F0" w:rsidTr="004A5E5C">
        <w:trPr>
          <w:trHeight w:val="411"/>
        </w:trPr>
        <w:tc>
          <w:tcPr>
            <w:tcW w:w="5240" w:type="dxa"/>
            <w:vAlign w:val="center"/>
          </w:tcPr>
          <w:p w:rsidR="003A43F0" w:rsidRPr="003A43F0" w:rsidRDefault="003A43F0" w:rsidP="003A43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Критическая энергия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>ГэВ</w:t>
            </w:r>
          </w:p>
        </w:tc>
        <w:tc>
          <w:tcPr>
            <w:tcW w:w="4145" w:type="dxa"/>
            <w:vAlign w:val="center"/>
          </w:tcPr>
          <w:p w:rsidR="003A43F0" w:rsidRPr="003A43F0" w:rsidRDefault="003A43F0" w:rsidP="003A43F0">
            <w:pPr>
              <w:keepNext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5,7</w:t>
            </w:r>
          </w:p>
        </w:tc>
      </w:tr>
      <w:tr w:rsidR="003A43F0" w:rsidTr="004A5E5C">
        <w:trPr>
          <w:trHeight w:val="436"/>
        </w:trPr>
        <w:tc>
          <w:tcPr>
            <w:tcW w:w="5240" w:type="dxa"/>
            <w:vAlign w:val="center"/>
          </w:tcPr>
          <w:p w:rsidR="003A43F0" w:rsidRPr="004A5E5C" w:rsidRDefault="003A43F0" w:rsidP="003A43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Gamma </w:t>
            </w:r>
            <w:r>
              <w:rPr>
                <w:sz w:val="28"/>
                <w:szCs w:val="28"/>
              </w:rPr>
              <w:t>критическая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tr</m:t>
                  </m:r>
                </m:sub>
              </m:sSub>
            </m:oMath>
          </w:p>
        </w:tc>
        <w:tc>
          <w:tcPr>
            <w:tcW w:w="4145" w:type="dxa"/>
            <w:vAlign w:val="center"/>
          </w:tcPr>
          <w:p w:rsidR="003A43F0" w:rsidRPr="004A5E5C" w:rsidRDefault="003A43F0" w:rsidP="003A43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7,087</w:t>
            </w:r>
          </w:p>
        </w:tc>
      </w:tr>
      <w:tr w:rsidR="003A43F0" w:rsidTr="004A5E5C">
        <w:trPr>
          <w:trHeight w:val="436"/>
        </w:trPr>
        <w:tc>
          <w:tcPr>
            <w:tcW w:w="5240" w:type="dxa"/>
            <w:vAlign w:val="center"/>
          </w:tcPr>
          <w:p w:rsidR="003A43F0" w:rsidRPr="00AF39A4" w:rsidRDefault="003A43F0" w:rsidP="003A43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Гармоническое число</w:t>
            </w:r>
          </w:p>
        </w:tc>
        <w:tc>
          <w:tcPr>
            <w:tcW w:w="4145" w:type="dxa"/>
            <w:vAlign w:val="center"/>
          </w:tcPr>
          <w:p w:rsidR="003A43F0" w:rsidRPr="004A5E5C" w:rsidRDefault="003A43F0" w:rsidP="003A43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66</w:t>
            </w:r>
          </w:p>
        </w:tc>
      </w:tr>
      <w:tr w:rsidR="003A43F0" w:rsidTr="004A5E5C">
        <w:trPr>
          <w:trHeight w:val="436"/>
        </w:trPr>
        <w:tc>
          <w:tcPr>
            <w:tcW w:w="5240" w:type="dxa"/>
            <w:vAlign w:val="center"/>
          </w:tcPr>
          <w:p w:rsidR="003A43F0" w:rsidRPr="004A5E5C" w:rsidRDefault="003A43F0" w:rsidP="003A43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Рабочая точка (частоты)</w:t>
            </w:r>
          </w:p>
        </w:tc>
        <w:tc>
          <w:tcPr>
            <w:tcW w:w="4145" w:type="dxa"/>
            <w:vAlign w:val="center"/>
          </w:tcPr>
          <w:p w:rsidR="003A43F0" w:rsidRPr="004A5E5C" w:rsidRDefault="003A43F0" w:rsidP="003A43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  <w:lang w:val="en-US"/>
              </w:rPr>
              <w:t>,44/9,45</w:t>
            </w:r>
          </w:p>
        </w:tc>
      </w:tr>
      <w:tr w:rsidR="003A43F0" w:rsidTr="004A5E5C">
        <w:trPr>
          <w:trHeight w:val="436"/>
        </w:trPr>
        <w:tc>
          <w:tcPr>
            <w:tcW w:w="5240" w:type="dxa"/>
            <w:vAlign w:val="center"/>
          </w:tcPr>
          <w:p w:rsidR="003A43F0" w:rsidRPr="004A5E5C" w:rsidRDefault="003A43F0" w:rsidP="003A43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поворотных магнитов (всего)</w:t>
            </w:r>
          </w:p>
        </w:tc>
        <w:tc>
          <w:tcPr>
            <w:tcW w:w="4145" w:type="dxa"/>
            <w:vAlign w:val="center"/>
          </w:tcPr>
          <w:p w:rsidR="003A43F0" w:rsidRDefault="003A43F0" w:rsidP="003A43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</w:tr>
      <w:tr w:rsidR="003A43F0" w:rsidTr="004A5E5C">
        <w:trPr>
          <w:trHeight w:val="436"/>
        </w:trPr>
        <w:tc>
          <w:tcPr>
            <w:tcW w:w="5240" w:type="dxa"/>
            <w:vAlign w:val="center"/>
          </w:tcPr>
          <w:p w:rsidR="003A43F0" w:rsidRPr="00D36183" w:rsidRDefault="004E2E72" w:rsidP="003A43F0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</m:oMath>
            <w:r w:rsidR="003A43F0" w:rsidRPr="00D36183">
              <w:rPr>
                <w:rFonts w:eastAsiaTheme="minorEastAsia"/>
                <w:sz w:val="28"/>
                <w:szCs w:val="28"/>
              </w:rPr>
              <w:t xml:space="preserve"> </w:t>
            </w:r>
            <w:r w:rsidR="003A43F0">
              <w:rPr>
                <w:rFonts w:eastAsiaTheme="minorEastAsia"/>
                <w:sz w:val="28"/>
                <w:szCs w:val="28"/>
              </w:rPr>
              <w:t>в ячейках арки</w:t>
            </w:r>
            <w:r w:rsidR="003A43F0" w:rsidRPr="00D36183">
              <w:rPr>
                <w:rFonts w:eastAsiaTheme="minorEastAsia"/>
                <w:sz w:val="28"/>
                <w:szCs w:val="28"/>
              </w:rPr>
              <w:t xml:space="preserve">, </w:t>
            </w:r>
            <w:r w:rsidR="003A43F0">
              <w:rPr>
                <w:rFonts w:eastAsiaTheme="minorEastAsia"/>
                <w:sz w:val="28"/>
                <w:szCs w:val="28"/>
              </w:rPr>
              <w:t>м</w:t>
            </w:r>
          </w:p>
        </w:tc>
        <w:tc>
          <w:tcPr>
            <w:tcW w:w="4145" w:type="dxa"/>
            <w:vAlign w:val="center"/>
          </w:tcPr>
          <w:p w:rsidR="003A43F0" w:rsidRDefault="003A43F0" w:rsidP="003A43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21/21</w:t>
            </w:r>
          </w:p>
        </w:tc>
      </w:tr>
      <w:tr w:rsidR="003A43F0" w:rsidTr="004A5E5C">
        <w:trPr>
          <w:trHeight w:val="436"/>
        </w:trPr>
        <w:tc>
          <w:tcPr>
            <w:tcW w:w="5240" w:type="dxa"/>
            <w:vAlign w:val="center"/>
          </w:tcPr>
          <w:p w:rsidR="003A43F0" w:rsidRPr="00D36183" w:rsidRDefault="004E2E72" w:rsidP="003A43F0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 max</m:t>
                  </m:r>
                </m:sub>
              </m:sSub>
            </m:oMath>
            <w:r w:rsidR="003A43F0" w:rsidRPr="00D36183">
              <w:rPr>
                <w:rFonts w:eastAsiaTheme="minorEastAsia"/>
                <w:sz w:val="28"/>
                <w:szCs w:val="28"/>
              </w:rPr>
              <w:t xml:space="preserve"> </w:t>
            </w:r>
            <w:r w:rsidR="003A43F0">
              <w:rPr>
                <w:rFonts w:eastAsiaTheme="minorEastAsia"/>
                <w:sz w:val="28"/>
                <w:szCs w:val="28"/>
              </w:rPr>
              <w:t>максимальная дисперсия</w:t>
            </w:r>
            <w:r w:rsidR="003A43F0" w:rsidRPr="00D36183">
              <w:rPr>
                <w:rFonts w:eastAsiaTheme="minorEastAsia"/>
                <w:sz w:val="28"/>
                <w:szCs w:val="28"/>
              </w:rPr>
              <w:t xml:space="preserve">, </w:t>
            </w:r>
            <w:r w:rsidR="003A43F0">
              <w:rPr>
                <w:rFonts w:eastAsiaTheme="minorEastAsia"/>
                <w:sz w:val="28"/>
                <w:szCs w:val="28"/>
              </w:rPr>
              <w:t>м</w:t>
            </w:r>
          </w:p>
        </w:tc>
        <w:tc>
          <w:tcPr>
            <w:tcW w:w="4145" w:type="dxa"/>
            <w:vAlign w:val="center"/>
          </w:tcPr>
          <w:p w:rsidR="003A43F0" w:rsidRPr="00D36183" w:rsidRDefault="003A43F0" w:rsidP="003A43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,5</w:t>
            </w:r>
          </w:p>
        </w:tc>
      </w:tr>
      <w:tr w:rsidR="003A43F0" w:rsidTr="004A5E5C">
        <w:trPr>
          <w:trHeight w:val="436"/>
        </w:trPr>
        <w:tc>
          <w:tcPr>
            <w:tcW w:w="5240" w:type="dxa"/>
            <w:vAlign w:val="center"/>
          </w:tcPr>
          <w:p w:rsidR="003A43F0" w:rsidRPr="00CB7C68" w:rsidRDefault="003A43F0" w:rsidP="003A43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Длина магнита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>м</w:t>
            </w:r>
          </w:p>
        </w:tc>
        <w:tc>
          <w:tcPr>
            <w:tcW w:w="4145" w:type="dxa"/>
            <w:vAlign w:val="center"/>
          </w:tcPr>
          <w:p w:rsidR="003A43F0" w:rsidRPr="00D36183" w:rsidRDefault="003A43F0" w:rsidP="003A43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,94</w:t>
            </w:r>
          </w:p>
        </w:tc>
      </w:tr>
      <w:tr w:rsidR="003A43F0" w:rsidTr="004A5E5C">
        <w:trPr>
          <w:trHeight w:val="436"/>
        </w:trPr>
        <w:tc>
          <w:tcPr>
            <w:tcW w:w="5240" w:type="dxa"/>
            <w:vAlign w:val="center"/>
          </w:tcPr>
          <w:p w:rsidR="003A43F0" w:rsidRPr="00CB7C68" w:rsidRDefault="003A43F0" w:rsidP="003A43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ячейки</w:t>
            </w:r>
          </w:p>
        </w:tc>
        <w:tc>
          <w:tcPr>
            <w:tcW w:w="4145" w:type="dxa"/>
            <w:vAlign w:val="center"/>
          </w:tcPr>
          <w:p w:rsidR="003A43F0" w:rsidRPr="00CB7C68" w:rsidRDefault="003A43F0" w:rsidP="003A43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FODO</w:t>
            </w:r>
          </w:p>
        </w:tc>
      </w:tr>
      <w:tr w:rsidR="003A43F0" w:rsidTr="004A5E5C">
        <w:trPr>
          <w:trHeight w:val="436"/>
        </w:trPr>
        <w:tc>
          <w:tcPr>
            <w:tcW w:w="5240" w:type="dxa"/>
            <w:vAlign w:val="center"/>
          </w:tcPr>
          <w:p w:rsidR="003A43F0" w:rsidRDefault="003A43F0" w:rsidP="003A43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ячеек</w:t>
            </w:r>
          </w:p>
        </w:tc>
        <w:tc>
          <w:tcPr>
            <w:tcW w:w="4145" w:type="dxa"/>
            <w:vAlign w:val="center"/>
          </w:tcPr>
          <w:p w:rsidR="003A43F0" w:rsidRPr="00CB7C68" w:rsidRDefault="003A43F0" w:rsidP="003A43F0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</w:tbl>
    <w:p w:rsidR="00E73629" w:rsidRPr="004D67B1" w:rsidRDefault="004D67B1" w:rsidP="004D67B1">
      <w:pPr>
        <w:pStyle w:val="a5"/>
        <w:jc w:val="center"/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br/>
      </w:r>
      <w:r w:rsidRPr="004D67B1">
        <w:rPr>
          <w:i w:val="0"/>
          <w:iCs w:val="0"/>
          <w:sz w:val="22"/>
          <w:szCs w:val="22"/>
        </w:rPr>
        <w:t xml:space="preserve">Таблица </w:t>
      </w:r>
      <w:r w:rsidRPr="004D67B1">
        <w:rPr>
          <w:i w:val="0"/>
          <w:iCs w:val="0"/>
          <w:sz w:val="22"/>
          <w:szCs w:val="22"/>
        </w:rPr>
        <w:fldChar w:fldCharType="begin"/>
      </w:r>
      <w:r w:rsidRPr="004D67B1">
        <w:rPr>
          <w:i w:val="0"/>
          <w:iCs w:val="0"/>
          <w:sz w:val="22"/>
          <w:szCs w:val="22"/>
        </w:rPr>
        <w:instrText xml:space="preserve"> SEQ Таблица \* ARABIC </w:instrText>
      </w:r>
      <w:r w:rsidRPr="004D67B1">
        <w:rPr>
          <w:i w:val="0"/>
          <w:iCs w:val="0"/>
          <w:sz w:val="22"/>
          <w:szCs w:val="22"/>
        </w:rPr>
        <w:fldChar w:fldCharType="separate"/>
      </w:r>
      <w:r w:rsidRPr="004D67B1">
        <w:rPr>
          <w:i w:val="0"/>
          <w:iCs w:val="0"/>
          <w:noProof/>
          <w:sz w:val="22"/>
          <w:szCs w:val="22"/>
        </w:rPr>
        <w:t>1</w:t>
      </w:r>
      <w:r w:rsidRPr="004D67B1">
        <w:rPr>
          <w:i w:val="0"/>
          <w:iCs w:val="0"/>
          <w:sz w:val="22"/>
          <w:szCs w:val="22"/>
        </w:rPr>
        <w:fldChar w:fldCharType="end"/>
      </w:r>
      <w:r w:rsidRPr="004D67B1">
        <w:rPr>
          <w:i w:val="0"/>
          <w:iCs w:val="0"/>
          <w:sz w:val="22"/>
          <w:szCs w:val="22"/>
        </w:rPr>
        <w:t xml:space="preserve">. Основные параметры кольца коллайдера </w:t>
      </w:r>
      <w:r w:rsidRPr="004D67B1">
        <w:rPr>
          <w:i w:val="0"/>
          <w:iCs w:val="0"/>
          <w:sz w:val="22"/>
          <w:szCs w:val="22"/>
          <w:lang w:val="en-US"/>
        </w:rPr>
        <w:t>NICA</w:t>
      </w:r>
      <w:r w:rsidRPr="004D67B1">
        <w:rPr>
          <w:i w:val="0"/>
          <w:iCs w:val="0"/>
          <w:sz w:val="22"/>
          <w:szCs w:val="22"/>
        </w:rPr>
        <w:t>.</w:t>
      </w:r>
    </w:p>
    <w:p w:rsidR="0097626D" w:rsidRPr="003A5DEB" w:rsidRDefault="00B52022" w:rsidP="00F95D3B">
      <w:pPr>
        <w:spacing w:line="276" w:lineRule="auto"/>
        <w:rPr>
          <w:iCs/>
          <w:sz w:val="24"/>
          <w:szCs w:val="24"/>
        </w:rPr>
      </w:pPr>
      <w:r w:rsidRPr="003A43F0">
        <w:rPr>
          <w:sz w:val="24"/>
          <w:szCs w:val="24"/>
        </w:rPr>
        <w:br/>
      </w:r>
      <w:r w:rsidR="00A74DF5" w:rsidRPr="00A74DF5">
        <w:rPr>
          <w:b/>
          <w:bCs/>
          <w:sz w:val="32"/>
          <w:szCs w:val="32"/>
        </w:rPr>
        <w:t>Ускорение пучка</w:t>
      </w:r>
      <w:r w:rsidR="00A74DF5">
        <w:rPr>
          <w:sz w:val="24"/>
          <w:szCs w:val="24"/>
        </w:rPr>
        <w:br/>
      </w:r>
      <w:r w:rsidR="00A74DF5">
        <w:rPr>
          <w:sz w:val="24"/>
          <w:szCs w:val="24"/>
        </w:rPr>
        <w:br/>
      </w:r>
      <w:r w:rsidRPr="003A43F0">
        <w:rPr>
          <w:sz w:val="24"/>
          <w:szCs w:val="24"/>
        </w:rPr>
        <w:t>Для моделирования прохождения через критическую энергию в ускорительном кольце коллайдера N</w:t>
      </w:r>
      <w:r w:rsidRPr="003A43F0">
        <w:rPr>
          <w:sz w:val="24"/>
          <w:szCs w:val="24"/>
          <w:lang w:val="en-US"/>
        </w:rPr>
        <w:t>ICA</w:t>
      </w:r>
      <w:r w:rsidRPr="003A43F0">
        <w:rPr>
          <w:sz w:val="24"/>
          <w:szCs w:val="24"/>
        </w:rPr>
        <w:t xml:space="preserve"> рассматривается ускорение частиц от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=0,8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GeV</m:t>
        </m:r>
      </m:oMath>
      <w:r w:rsidR="003A43F0" w:rsidRPr="003A43F0">
        <w:rPr>
          <w:rFonts w:eastAsiaTheme="minorEastAsia"/>
          <w:sz w:val="24"/>
          <w:szCs w:val="24"/>
        </w:rPr>
        <w:t xml:space="preserve"> до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=8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GeV</m:t>
        </m:r>
      </m:oMath>
      <w:r w:rsidR="003A43F0" w:rsidRPr="003A43F0">
        <w:rPr>
          <w:rFonts w:eastAsiaTheme="minorEastAsia"/>
          <w:sz w:val="24"/>
          <w:szCs w:val="24"/>
        </w:rPr>
        <w:t>, при этом к</w:t>
      </w:r>
      <w:r w:rsidR="003A43F0">
        <w:rPr>
          <w:rFonts w:eastAsiaTheme="minorEastAsia"/>
          <w:sz w:val="24"/>
          <w:szCs w:val="24"/>
        </w:rPr>
        <w:t xml:space="preserve">ритическая энергия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tr</m:t>
            </m:r>
          </m:sub>
        </m:sSub>
        <m:r>
          <w:rPr>
            <w:rFonts w:ascii="Cambria Math" w:hAnsi="Cambria Math"/>
            <w:sz w:val="24"/>
            <w:szCs w:val="24"/>
          </w:rPr>
          <m:t>=5,7</m:t>
        </m:r>
        <m:r>
          <w:rPr>
            <w:rFonts w:ascii="Cambria Math" w:eastAsiaTheme="minorEastAsia" w:hAnsi="Cambria Math"/>
            <w:sz w:val="24"/>
            <w:szCs w:val="24"/>
          </w:rPr>
          <m:t xml:space="preserve"> GeV</m:t>
        </m:r>
      </m:oMath>
      <w:r w:rsidR="003A43F0" w:rsidRPr="003A43F0">
        <w:rPr>
          <w:rFonts w:eastAsiaTheme="minorEastAsia"/>
          <w:sz w:val="24"/>
          <w:szCs w:val="24"/>
        </w:rPr>
        <w:t>.</w:t>
      </w:r>
      <w:r w:rsidR="0030494E">
        <w:rPr>
          <w:rFonts w:eastAsiaTheme="minorEastAsia"/>
          <w:sz w:val="24"/>
          <w:szCs w:val="24"/>
        </w:rPr>
        <w:br/>
      </w:r>
      <w:r w:rsidR="00A74DF5">
        <w:rPr>
          <w:rFonts w:eastAsiaTheme="minorEastAsia"/>
          <w:sz w:val="24"/>
          <w:szCs w:val="24"/>
        </w:rPr>
        <w:br/>
        <w:t xml:space="preserve">На Рисунках 1 изображены основные параметры ускоряющей </w:t>
      </w:r>
      <w:r w:rsidR="00A74DF5">
        <w:rPr>
          <w:rFonts w:eastAsiaTheme="minorEastAsia"/>
          <w:sz w:val="24"/>
          <w:szCs w:val="24"/>
          <w:lang w:val="en-US"/>
        </w:rPr>
        <w:t>RF</w:t>
      </w:r>
      <w:r w:rsidR="00A74DF5" w:rsidRPr="00A74DF5">
        <w:rPr>
          <w:rFonts w:eastAsiaTheme="minorEastAsia"/>
          <w:sz w:val="24"/>
          <w:szCs w:val="24"/>
        </w:rPr>
        <w:t>-</w:t>
      </w:r>
      <w:r w:rsidR="00A74DF5">
        <w:rPr>
          <w:rFonts w:eastAsiaTheme="minorEastAsia"/>
          <w:sz w:val="24"/>
          <w:szCs w:val="24"/>
        </w:rPr>
        <w:t>системы</w:t>
      </w:r>
      <w:r w:rsidR="00A74DF5" w:rsidRPr="00A74DF5">
        <w:rPr>
          <w:rFonts w:eastAsiaTheme="minorEastAsia"/>
          <w:sz w:val="24"/>
          <w:szCs w:val="24"/>
        </w:rPr>
        <w:t xml:space="preserve">: </w:t>
      </w:r>
      <w:r w:rsidR="00A74DF5">
        <w:rPr>
          <w:rFonts w:eastAsiaTheme="minorEastAsia"/>
          <w:sz w:val="24"/>
          <w:szCs w:val="24"/>
        </w:rPr>
        <w:t>ускоряющие напряжения и ускоряющая фаза,</w:t>
      </w:r>
      <w:r w:rsidR="00C854F7">
        <w:rPr>
          <w:rFonts w:eastAsiaTheme="minorEastAsia"/>
          <w:sz w:val="24"/>
          <w:szCs w:val="24"/>
        </w:rPr>
        <w:t xml:space="preserve"> используемые для численного моделирования.</w:t>
      </w:r>
      <w:r w:rsidR="00A74DF5">
        <w:rPr>
          <w:rFonts w:eastAsiaTheme="minorEastAsia"/>
          <w:sz w:val="24"/>
          <w:szCs w:val="24"/>
        </w:rPr>
        <w:t xml:space="preserve"> </w:t>
      </w:r>
      <w:r w:rsidR="00C854F7">
        <w:rPr>
          <w:rFonts w:eastAsiaTheme="minorEastAsia"/>
          <w:sz w:val="24"/>
          <w:szCs w:val="24"/>
        </w:rPr>
        <w:t>Т</w:t>
      </w:r>
      <w:r w:rsidR="00A74DF5">
        <w:rPr>
          <w:rFonts w:eastAsiaTheme="minorEastAsia"/>
          <w:sz w:val="24"/>
          <w:szCs w:val="24"/>
        </w:rPr>
        <w:t xml:space="preserve">акже </w:t>
      </w:r>
      <w:r w:rsidR="00C854F7">
        <w:rPr>
          <w:rFonts w:eastAsiaTheme="minorEastAsia"/>
          <w:sz w:val="24"/>
          <w:szCs w:val="24"/>
        </w:rPr>
        <w:t xml:space="preserve">отображены </w:t>
      </w:r>
      <w:proofErr w:type="gramStart"/>
      <w:r w:rsidR="00A74DF5">
        <w:rPr>
          <w:rFonts w:eastAsiaTheme="minorEastAsia"/>
          <w:sz w:val="24"/>
          <w:szCs w:val="24"/>
        </w:rPr>
        <w:t>параметры пучка</w:t>
      </w:r>
      <w:proofErr w:type="gramEnd"/>
      <w:r w:rsidR="00A74DF5">
        <w:rPr>
          <w:rFonts w:eastAsiaTheme="minorEastAsia"/>
          <w:sz w:val="24"/>
          <w:szCs w:val="24"/>
        </w:rPr>
        <w:t xml:space="preserve"> рассчитанные в адиабатическом приближении (красные линии) и параметры пучка взятые из симуляции. Моделирование осуществлено </w:t>
      </w:r>
      <w:r w:rsidR="00C854F7">
        <w:rPr>
          <w:rFonts w:eastAsiaTheme="minorEastAsia"/>
          <w:sz w:val="24"/>
          <w:szCs w:val="24"/>
        </w:rPr>
        <w:t xml:space="preserve">с учетом импеданса пространственного заряда, </w:t>
      </w:r>
      <w:r w:rsidR="00A74DF5">
        <w:rPr>
          <w:rFonts w:eastAsiaTheme="minorEastAsia"/>
          <w:sz w:val="24"/>
          <w:szCs w:val="24"/>
        </w:rPr>
        <w:t xml:space="preserve">написано на языке С++, а все расчёты выполнены с помощью </w:t>
      </w:r>
      <w:proofErr w:type="spellStart"/>
      <w:r w:rsidR="00A74DF5">
        <w:rPr>
          <w:rFonts w:eastAsiaTheme="minorEastAsia"/>
          <w:sz w:val="24"/>
          <w:szCs w:val="24"/>
          <w:lang w:val="en-US"/>
        </w:rPr>
        <w:t>MathCad</w:t>
      </w:r>
      <w:proofErr w:type="spellEnd"/>
      <w:r w:rsidR="00A74DF5" w:rsidRPr="0097626D">
        <w:rPr>
          <w:rFonts w:eastAsiaTheme="minorEastAsia"/>
          <w:sz w:val="24"/>
          <w:szCs w:val="24"/>
        </w:rPr>
        <w:t>.</w:t>
      </w:r>
      <w:r w:rsidR="00A74DF5" w:rsidRPr="00A74DF5">
        <w:rPr>
          <w:rFonts w:eastAsiaTheme="minorEastAsia"/>
          <w:sz w:val="24"/>
          <w:szCs w:val="24"/>
        </w:rPr>
        <w:t xml:space="preserve"> </w:t>
      </w:r>
      <w:r w:rsidR="00A74DF5">
        <w:rPr>
          <w:rFonts w:eastAsiaTheme="minorEastAsia"/>
          <w:sz w:val="24"/>
          <w:szCs w:val="24"/>
        </w:rPr>
        <w:t xml:space="preserve">Количество частиц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73900</m:t>
        </m:r>
      </m:oMath>
      <w:r w:rsidR="00A74DF5" w:rsidRPr="00A74DF5">
        <w:rPr>
          <w:rFonts w:eastAsiaTheme="minorEastAsia"/>
          <w:sz w:val="24"/>
          <w:szCs w:val="24"/>
        </w:rPr>
        <w:t xml:space="preserve">, </w:t>
      </w:r>
      <w:r w:rsidR="00A74DF5">
        <w:rPr>
          <w:rFonts w:eastAsiaTheme="minorEastAsia"/>
          <w:sz w:val="24"/>
          <w:szCs w:val="24"/>
        </w:rPr>
        <w:t xml:space="preserve">количество оборотов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15000</m:t>
        </m:r>
      </m:oMath>
      <w:r w:rsidR="00C854F7">
        <w:rPr>
          <w:rFonts w:eastAsiaTheme="minorEastAsia"/>
          <w:sz w:val="24"/>
          <w:szCs w:val="24"/>
        </w:rPr>
        <w:t>.</w:t>
      </w:r>
      <w:r w:rsidR="0097626D" w:rsidRPr="00A74DF5">
        <w:rPr>
          <w:rFonts w:eastAsiaTheme="minorEastAsia"/>
          <w:sz w:val="24"/>
          <w:szCs w:val="24"/>
        </w:rPr>
        <w:br/>
      </w:r>
      <w:r w:rsidR="0097626D" w:rsidRPr="00A74DF5">
        <w:rPr>
          <w:rFonts w:eastAsiaTheme="minorEastAsia"/>
          <w:sz w:val="24"/>
          <w:szCs w:val="24"/>
        </w:rPr>
        <w:br/>
      </w:r>
    </w:p>
    <w:p w:rsidR="00317D68" w:rsidRPr="0097626D" w:rsidRDefault="0097626D" w:rsidP="003A43F0">
      <w:pPr>
        <w:spacing w:line="276" w:lineRule="auto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</w:p>
    <w:p w:rsidR="00317D68" w:rsidRDefault="00317D68" w:rsidP="00E73629">
      <w:pPr>
        <w:rPr>
          <w:sz w:val="28"/>
          <w:szCs w:val="28"/>
        </w:rPr>
      </w:pPr>
    </w:p>
    <w:p w:rsidR="003A43F0" w:rsidRDefault="003A43F0" w:rsidP="00E73629">
      <w:pPr>
        <w:rPr>
          <w:sz w:val="28"/>
          <w:szCs w:val="28"/>
        </w:rPr>
      </w:pPr>
    </w:p>
    <w:p w:rsidR="00317D68" w:rsidRDefault="00317D68" w:rsidP="00E73629">
      <w:pPr>
        <w:rPr>
          <w:sz w:val="28"/>
          <w:szCs w:val="28"/>
        </w:rPr>
      </w:pPr>
    </w:p>
    <w:p w:rsidR="00317D68" w:rsidRDefault="00317D68" w:rsidP="00E73629">
      <w:pPr>
        <w:rPr>
          <w:sz w:val="28"/>
          <w:szCs w:val="28"/>
        </w:rPr>
      </w:pPr>
    </w:p>
    <w:p w:rsidR="00317D68" w:rsidRDefault="00317D68" w:rsidP="00E73629">
      <w:pPr>
        <w:rPr>
          <w:sz w:val="28"/>
          <w:szCs w:val="28"/>
        </w:rPr>
      </w:pPr>
    </w:p>
    <w:p w:rsidR="00810397" w:rsidRPr="00684519" w:rsidRDefault="00810397" w:rsidP="00E73629">
      <w:pPr>
        <w:rPr>
          <w:sz w:val="28"/>
          <w:szCs w:val="28"/>
        </w:rPr>
      </w:pPr>
    </w:p>
    <w:p w:rsidR="00810397" w:rsidRPr="00684519" w:rsidRDefault="00810397" w:rsidP="00E73629">
      <w:pPr>
        <w:rPr>
          <w:sz w:val="28"/>
          <w:szCs w:val="28"/>
        </w:rPr>
      </w:pPr>
    </w:p>
    <w:p w:rsidR="00810397" w:rsidRPr="00684519" w:rsidRDefault="004D5D04" w:rsidP="00E7362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2714625</wp:posOffset>
            </wp:positionH>
            <wp:positionV relativeFrom="paragraph">
              <wp:posOffset>5658576</wp:posOffset>
            </wp:positionV>
            <wp:extent cx="2722245" cy="1868805"/>
            <wp:effectExtent l="0" t="0" r="0" b="0"/>
            <wp:wrapThrough wrapText="bothSides">
              <wp:wrapPolygon edited="0">
                <wp:start x="0" y="0"/>
                <wp:lineTo x="0" y="21431"/>
                <wp:lineTo x="21464" y="21431"/>
                <wp:lineTo x="21464" y="0"/>
                <wp:lineTo x="0" y="0"/>
              </wp:wrapPolygon>
            </wp:wrapThrough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24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4D3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804460" wp14:editId="3BCBC3E8">
                <wp:simplePos x="0" y="0"/>
                <wp:positionH relativeFrom="column">
                  <wp:posOffset>-121672</wp:posOffset>
                </wp:positionH>
                <wp:positionV relativeFrom="paragraph">
                  <wp:posOffset>7732039</wp:posOffset>
                </wp:positionV>
                <wp:extent cx="5641975" cy="563245"/>
                <wp:effectExtent l="0" t="0" r="0" b="0"/>
                <wp:wrapThrough wrapText="bothSides">
                  <wp:wrapPolygon edited="0">
                    <wp:start x="0" y="0"/>
                    <wp:lineTo x="0" y="20943"/>
                    <wp:lineTo x="21539" y="20943"/>
                    <wp:lineTo x="21539" y="0"/>
                    <wp:lineTo x="0" y="0"/>
                  </wp:wrapPolygon>
                </wp:wrapThrough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1975" cy="5632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567BE" w:rsidRPr="00B8240D" w:rsidRDefault="00D567BE" w:rsidP="009E65D1">
                            <w:pPr>
                              <w:pStyle w:val="a5"/>
                              <w:jc w:val="both"/>
                              <w:rPr>
                                <w:i w:val="0"/>
                                <w:i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B8240D"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 w:rsidRPr="00B8240D"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B8240D"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instrText xml:space="preserve"> SEQ Рисунок \* ARABIC </w:instrText>
                            </w:r>
                            <w:r w:rsidRPr="00B8240D"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E91014">
                              <w:rPr>
                                <w:i w:val="0"/>
                                <w:iCs w:val="0"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B8240D"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B8240D"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t xml:space="preserve">. Параметры пучка и </w:t>
                            </w:r>
                            <w:r w:rsidRPr="00B8240D">
                              <w:rPr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  <w:t>RF</w:t>
                            </w:r>
                            <w:r w:rsidRPr="00B8240D"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t>-систем</w:t>
                            </w:r>
                            <w:r w:rsidRPr="00B8240D">
                              <w:rPr>
                                <w:i w:val="0"/>
                                <w:iCs w:val="0"/>
                                <w:noProof/>
                                <w:sz w:val="22"/>
                                <w:szCs w:val="22"/>
                              </w:rPr>
                              <w:t>ы</w:t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sz w:val="22"/>
                                <w:szCs w:val="22"/>
                              </w:rPr>
                              <w:t>.  В двух нижних строчках красные линии являются результатом адиабатического приблежения, а синие результатом многочастичного моделирования.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04460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-9.6pt;margin-top:608.8pt;width:444.25pt;height:44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" stroked="f">
                <v:textbox inset="0,0,0,0">
                  <w:txbxContent>
                    <w:p w:rsidR="00D567BE" w:rsidRPr="00B8240D" w:rsidRDefault="00D567BE" w:rsidP="009E65D1">
                      <w:pPr>
                        <w:pStyle w:val="a5"/>
                        <w:jc w:val="both"/>
                        <w:rPr>
                          <w:i w:val="0"/>
                          <w:iCs w:val="0"/>
                          <w:noProof/>
                          <w:sz w:val="22"/>
                          <w:szCs w:val="22"/>
                        </w:rPr>
                      </w:pPr>
                      <w:r w:rsidRPr="00B8240D">
                        <w:rPr>
                          <w:i w:val="0"/>
                          <w:iCs w:val="0"/>
                          <w:sz w:val="22"/>
                          <w:szCs w:val="22"/>
                        </w:rPr>
                        <w:t xml:space="preserve">Рисунок </w:t>
                      </w:r>
                      <w:r w:rsidRPr="00B8240D">
                        <w:rPr>
                          <w:i w:val="0"/>
                          <w:iCs w:val="0"/>
                          <w:sz w:val="22"/>
                          <w:szCs w:val="22"/>
                        </w:rPr>
                        <w:fldChar w:fldCharType="begin"/>
                      </w:r>
                      <w:r w:rsidRPr="00B8240D">
                        <w:rPr>
                          <w:i w:val="0"/>
                          <w:iCs w:val="0"/>
                          <w:sz w:val="22"/>
                          <w:szCs w:val="22"/>
                        </w:rPr>
                        <w:instrText xml:space="preserve"> SEQ Рисунок \* ARABIC </w:instrText>
                      </w:r>
                      <w:r w:rsidRPr="00B8240D">
                        <w:rPr>
                          <w:i w:val="0"/>
                          <w:iCs w:val="0"/>
                          <w:sz w:val="22"/>
                          <w:szCs w:val="22"/>
                        </w:rPr>
                        <w:fldChar w:fldCharType="separate"/>
                      </w:r>
                      <w:r w:rsidR="00E91014">
                        <w:rPr>
                          <w:i w:val="0"/>
                          <w:iCs w:val="0"/>
                          <w:noProof/>
                          <w:sz w:val="22"/>
                          <w:szCs w:val="22"/>
                        </w:rPr>
                        <w:t>1</w:t>
                      </w:r>
                      <w:r w:rsidRPr="00B8240D">
                        <w:rPr>
                          <w:i w:val="0"/>
                          <w:iCs w:val="0"/>
                          <w:sz w:val="22"/>
                          <w:szCs w:val="22"/>
                        </w:rPr>
                        <w:fldChar w:fldCharType="end"/>
                      </w:r>
                      <w:r w:rsidRPr="00B8240D">
                        <w:rPr>
                          <w:i w:val="0"/>
                          <w:iCs w:val="0"/>
                          <w:sz w:val="22"/>
                          <w:szCs w:val="22"/>
                        </w:rPr>
                        <w:t xml:space="preserve">. Параметры пучка и </w:t>
                      </w:r>
                      <w:r w:rsidRPr="00B8240D">
                        <w:rPr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  <w:t>RF</w:t>
                      </w:r>
                      <w:r w:rsidRPr="00B8240D">
                        <w:rPr>
                          <w:i w:val="0"/>
                          <w:iCs w:val="0"/>
                          <w:sz w:val="22"/>
                          <w:szCs w:val="22"/>
                        </w:rPr>
                        <w:t>-систем</w:t>
                      </w:r>
                      <w:r w:rsidRPr="00B8240D">
                        <w:rPr>
                          <w:i w:val="0"/>
                          <w:iCs w:val="0"/>
                          <w:noProof/>
                          <w:sz w:val="22"/>
                          <w:szCs w:val="22"/>
                        </w:rPr>
                        <w:t>ы</w:t>
                      </w:r>
                      <w:r>
                        <w:rPr>
                          <w:i w:val="0"/>
                          <w:iCs w:val="0"/>
                          <w:noProof/>
                          <w:sz w:val="22"/>
                          <w:szCs w:val="22"/>
                        </w:rPr>
                        <w:t>.  В двух нижних строчках красные линии являются результатом адиабатического приблежения, а синие результатом многочастичного моделирования.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10397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-260045</wp:posOffset>
            </wp:positionH>
            <wp:positionV relativeFrom="paragraph">
              <wp:posOffset>91440</wp:posOffset>
            </wp:positionV>
            <wp:extent cx="2720975" cy="1938655"/>
            <wp:effectExtent l="0" t="0" r="0" b="444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0397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1988185</wp:posOffset>
            </wp:positionV>
            <wp:extent cx="2472690" cy="1924685"/>
            <wp:effectExtent l="0" t="0" r="3810" b="571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D68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2896235</wp:posOffset>
            </wp:positionH>
            <wp:positionV relativeFrom="paragraph">
              <wp:posOffset>105410</wp:posOffset>
            </wp:positionV>
            <wp:extent cx="2452370" cy="195643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37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D68"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2707640</wp:posOffset>
            </wp:positionH>
            <wp:positionV relativeFrom="paragraph">
              <wp:posOffset>3676015</wp:posOffset>
            </wp:positionV>
            <wp:extent cx="2646045" cy="188214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D68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2809240</wp:posOffset>
            </wp:positionH>
            <wp:positionV relativeFrom="paragraph">
              <wp:posOffset>1978025</wp:posOffset>
            </wp:positionV>
            <wp:extent cx="2543175" cy="193484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D68">
        <w:rPr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5621020</wp:posOffset>
            </wp:positionV>
            <wp:extent cx="2472690" cy="1980565"/>
            <wp:effectExtent l="0" t="0" r="3810" b="63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D68"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3690620</wp:posOffset>
            </wp:positionV>
            <wp:extent cx="2480945" cy="194818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94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0397" w:rsidRPr="00684519" w:rsidRDefault="00810397">
      <w:pPr>
        <w:rPr>
          <w:sz w:val="28"/>
          <w:szCs w:val="28"/>
        </w:rPr>
      </w:pPr>
      <w:r w:rsidRPr="00684519">
        <w:rPr>
          <w:sz w:val="28"/>
          <w:szCs w:val="28"/>
        </w:rPr>
        <w:br w:type="page"/>
      </w:r>
    </w:p>
    <w:p w:rsidR="009E65D1" w:rsidRDefault="009E65D1" w:rsidP="00E73629">
      <w:pPr>
        <w:rPr>
          <w:sz w:val="28"/>
          <w:szCs w:val="28"/>
        </w:rPr>
      </w:pPr>
    </w:p>
    <w:p w:rsidR="00FB5BB5" w:rsidRPr="000E4D3C" w:rsidRDefault="009E65D1" w:rsidP="000E4D3C">
      <w:pPr>
        <w:spacing w:line="276" w:lineRule="auto"/>
        <w:jc w:val="both"/>
        <w:rPr>
          <w:sz w:val="24"/>
          <w:szCs w:val="24"/>
        </w:rPr>
      </w:pPr>
      <w:r w:rsidRPr="000E4D3C">
        <w:rPr>
          <w:sz w:val="24"/>
          <w:szCs w:val="24"/>
        </w:rPr>
        <w:t xml:space="preserve">Для Гауссова пучка </w:t>
      </w:r>
      <w:proofErr w:type="spellStart"/>
      <w:r w:rsidR="000E4D3C" w:rsidRPr="000E4D3C">
        <w:rPr>
          <w:sz w:val="24"/>
          <w:szCs w:val="24"/>
        </w:rPr>
        <w:t>расстройка</w:t>
      </w:r>
      <w:proofErr w:type="spellEnd"/>
      <w:r w:rsidR="000E4D3C" w:rsidRPr="000E4D3C">
        <w:rPr>
          <w:sz w:val="24"/>
          <w:szCs w:val="24"/>
        </w:rPr>
        <w:t xml:space="preserve"> частоты из-за влияния пространственного заряда дается выражением:</w:t>
      </w:r>
    </w:p>
    <w:p w:rsidR="00FB5BB5" w:rsidRDefault="00FB5BB5" w:rsidP="00E73629">
      <w:pPr>
        <w:rPr>
          <w:sz w:val="28"/>
          <w:szCs w:val="28"/>
        </w:rPr>
      </w:pPr>
    </w:p>
    <w:p w:rsidR="000E4D3C" w:rsidRPr="000E4D3C" w:rsidRDefault="000E4D3C" w:rsidP="00E73629">
      <w:pPr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x,y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x,y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x,y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eastAsiaTheme="minorEastAsia"/>
              <w:sz w:val="24"/>
              <w:szCs w:val="24"/>
            </w:rPr>
            <w:br/>
          </m:r>
        </m:oMath>
      </m:oMathPara>
    </w:p>
    <w:p w:rsidR="00FB5BB5" w:rsidRPr="00E7768B" w:rsidRDefault="000E4D3C" w:rsidP="00AF39A4">
      <w:pPr>
        <w:spacing w:line="276" w:lineRule="auto"/>
        <w:jc w:val="both"/>
        <w:rPr>
          <w:i/>
          <w:sz w:val="24"/>
          <w:szCs w:val="24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</m:oMath>
      <w:r w:rsidRPr="000E4D3C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количество частиц в пучке</w:t>
      </w:r>
      <w:r w:rsidRPr="000E4D3C">
        <w:rPr>
          <w:rFonts w:eastAsiaTheme="minorEastAsia"/>
          <w:sz w:val="24"/>
          <w:szCs w:val="24"/>
        </w:rPr>
        <w:t>,</w:t>
      </w:r>
      <w:r w:rsidR="00AF39A4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="00AF39A4" w:rsidRPr="00AF39A4">
        <w:rPr>
          <w:rFonts w:eastAsiaTheme="minorEastAsia"/>
          <w:sz w:val="24"/>
          <w:szCs w:val="24"/>
        </w:rPr>
        <w:t xml:space="preserve"> – </w:t>
      </w:r>
      <w:r w:rsidR="00AF39A4">
        <w:rPr>
          <w:rFonts w:eastAsiaTheme="minorEastAsia"/>
          <w:sz w:val="24"/>
          <w:szCs w:val="24"/>
        </w:rPr>
        <w:t>гармоническое число</w:t>
      </w:r>
      <w:r w:rsidR="00AF39A4" w:rsidRPr="00AF39A4">
        <w:rPr>
          <w:rFonts w:eastAsiaTheme="minorEastAsia"/>
          <w:sz w:val="24"/>
          <w:szCs w:val="24"/>
        </w:rPr>
        <w:t>,</w:t>
      </w:r>
      <w:r w:rsidRPr="000E4D3C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β, γ</m:t>
        </m:r>
      </m:oMath>
      <w:r w:rsidRPr="000E4D3C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релятивистские факторы</w:t>
      </w:r>
      <w:r w:rsidRPr="000E4D3C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e>
        </m:rad>
      </m:oMath>
      <w:r>
        <w:rPr>
          <w:rFonts w:eastAsiaTheme="minorEastAsia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sub>
            </m:sSub>
          </m:e>
        </m:rad>
      </m:oMath>
      <w:r w:rsidRPr="000E4D3C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среднеквадратичный размер пучка</w:t>
      </w:r>
      <w:r w:rsidRPr="000E4D3C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</m:oMath>
      <w:r w:rsidRPr="000E4D3C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бета-функции</w:t>
      </w:r>
      <w:r w:rsidRPr="000E4D3C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</m:oMath>
      <w:r w:rsidRPr="000E4D3C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дисперсионная функция</w:t>
      </w:r>
      <w:r w:rsidRPr="000E4D3C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</m:oMath>
      <w:r w:rsidRPr="000E4D3C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среднеквадратичные </w:t>
      </w:r>
      <w:proofErr w:type="spellStart"/>
      <w:r>
        <w:rPr>
          <w:rFonts w:eastAsiaTheme="minorEastAsia"/>
          <w:sz w:val="24"/>
          <w:szCs w:val="24"/>
        </w:rPr>
        <w:t>эмит</w:t>
      </w:r>
      <w:r w:rsidR="00AF39A4">
        <w:rPr>
          <w:rFonts w:eastAsiaTheme="minorEastAsia"/>
          <w:sz w:val="24"/>
          <w:szCs w:val="24"/>
        </w:rPr>
        <w:t>т</w:t>
      </w:r>
      <w:r>
        <w:rPr>
          <w:rFonts w:eastAsiaTheme="minorEastAsia"/>
          <w:sz w:val="24"/>
          <w:szCs w:val="24"/>
        </w:rPr>
        <w:t>ансы</w:t>
      </w:r>
      <w:proofErr w:type="spellEnd"/>
      <w:r w:rsidR="00AF39A4" w:rsidRPr="00AF39A4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 w:rsidR="00AF39A4" w:rsidRPr="00AF39A4">
        <w:rPr>
          <w:rFonts w:eastAsiaTheme="minorEastAsia"/>
          <w:sz w:val="24"/>
          <w:szCs w:val="24"/>
        </w:rPr>
        <w:t xml:space="preserve"> – </w:t>
      </w:r>
      <w:r w:rsidR="00AF39A4">
        <w:rPr>
          <w:rFonts w:eastAsiaTheme="minorEastAsia"/>
          <w:sz w:val="24"/>
          <w:szCs w:val="24"/>
        </w:rPr>
        <w:t>среднеквадратичный разброс импульсов</w:t>
      </w:r>
      <w:r w:rsidR="00AF39A4" w:rsidRPr="00AF39A4">
        <w:rPr>
          <w:rFonts w:eastAsiaTheme="minorEastAsia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&lt; &gt;</m:t>
        </m:r>
        <m:r>
          <m:rPr>
            <m:sty m:val="p"/>
          </m:rPr>
          <w:rPr>
            <w:rFonts w:ascii="Cambria Math" w:hAnsi="Cambria Math" w:cs="Times New Roman"/>
            <w:kern w:val="0"/>
            <w:sz w:val="16"/>
            <w:szCs w:val="16"/>
          </w:rPr>
          <m:t>s</m:t>
        </m:r>
      </m:oMath>
      <w:r w:rsidR="00AF39A4" w:rsidRPr="00AF39A4">
        <w:rPr>
          <w:rFonts w:eastAsiaTheme="minorEastAsia"/>
          <w:kern w:val="0"/>
          <w:sz w:val="16"/>
          <w:szCs w:val="16"/>
        </w:rPr>
        <w:t xml:space="preserve"> </w:t>
      </w:r>
      <w:r w:rsidR="00AF39A4" w:rsidRPr="00AF39A4">
        <w:rPr>
          <w:rFonts w:eastAsiaTheme="minorEastAsia"/>
          <w:kern w:val="0"/>
          <w:sz w:val="24"/>
          <w:szCs w:val="24"/>
        </w:rPr>
        <w:t xml:space="preserve"> –  </w:t>
      </w:r>
      <w:r w:rsidR="00AF39A4">
        <w:rPr>
          <w:rFonts w:eastAsiaTheme="minorEastAsia"/>
          <w:kern w:val="0"/>
          <w:sz w:val="24"/>
          <w:szCs w:val="24"/>
        </w:rPr>
        <w:t xml:space="preserve">усреднение по длине ускорителя,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С</m:t>
        </m:r>
      </m:oMath>
      <w:r w:rsidR="00AF39A4">
        <w:rPr>
          <w:rFonts w:eastAsiaTheme="minorEastAsia"/>
          <w:sz w:val="24"/>
          <w:szCs w:val="24"/>
        </w:rPr>
        <w:t xml:space="preserve"> – длина ускорителя</w:t>
      </w:r>
      <w:r w:rsidR="00AF39A4" w:rsidRPr="00AF39A4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="00AF39A4" w:rsidRPr="00AF39A4">
        <w:rPr>
          <w:rFonts w:eastAsiaTheme="minorEastAsia"/>
          <w:sz w:val="24"/>
          <w:szCs w:val="24"/>
        </w:rPr>
        <w:t xml:space="preserve"> – </w:t>
      </w:r>
      <w:proofErr w:type="spellStart"/>
      <w:r w:rsidR="00AF39A4">
        <w:rPr>
          <w:rFonts w:cs="Times New Roman"/>
          <w:kern w:val="0"/>
          <w:sz w:val="24"/>
          <w:szCs w:val="24"/>
        </w:rPr>
        <w:t>bunching</w:t>
      </w:r>
      <w:proofErr w:type="spellEnd"/>
      <w:r w:rsidR="00AF39A4">
        <w:rPr>
          <w:rFonts w:cs="Times New Roman"/>
          <w:kern w:val="0"/>
          <w:sz w:val="24"/>
          <w:szCs w:val="24"/>
        </w:rPr>
        <w:t xml:space="preserve"> </w:t>
      </w:r>
      <w:proofErr w:type="spellStart"/>
      <w:r w:rsidR="00AF39A4">
        <w:rPr>
          <w:rFonts w:cs="Times New Roman"/>
          <w:kern w:val="0"/>
          <w:sz w:val="24"/>
          <w:szCs w:val="24"/>
        </w:rPr>
        <w:t>factor</w:t>
      </w:r>
      <w:proofErr w:type="spellEnd"/>
      <w:r w:rsidR="00AF39A4">
        <w:rPr>
          <w:rFonts w:cs="Times New Roman"/>
          <w:kern w:val="0"/>
          <w:sz w:val="24"/>
          <w:szCs w:val="24"/>
        </w:rPr>
        <w:t xml:space="preserve"> определяется как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B=</m:t>
        </m:r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(dN/ds)</m:t>
                </m:r>
              </m:e>
            </m:d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/</m:t>
        </m:r>
        <m:d>
          <m:d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q/C</m:t>
            </m:r>
          </m:e>
        </m:d>
      </m:oMath>
      <w:r w:rsidR="00AF39A4">
        <w:rPr>
          <w:rFonts w:cs="Times New Roman"/>
          <w:kern w:val="0"/>
          <w:sz w:val="24"/>
          <w:szCs w:val="24"/>
        </w:rPr>
        <w:t>.</w:t>
      </w:r>
      <w:r w:rsidR="0062472E" w:rsidRPr="0062472E">
        <w:rPr>
          <w:rFonts w:cs="Times New Roman"/>
          <w:kern w:val="0"/>
          <w:sz w:val="24"/>
          <w:szCs w:val="24"/>
        </w:rPr>
        <w:t xml:space="preserve"> </w:t>
      </w:r>
      <w:r w:rsidR="0062472E">
        <w:rPr>
          <w:rFonts w:cs="Times New Roman"/>
          <w:kern w:val="0"/>
          <w:sz w:val="24"/>
          <w:szCs w:val="24"/>
        </w:rPr>
        <w:t>На рисунке 2 представлена зависимость сдвига частот, обусловленная влиянием пространственного заряда в течение ускорительного цикла. Как можно видеть, сдвиг не превышает 0</w:t>
      </w:r>
      <w:r w:rsidR="0062472E" w:rsidRPr="00E7768B">
        <w:rPr>
          <w:rFonts w:cs="Times New Roman"/>
          <w:kern w:val="0"/>
          <w:sz w:val="24"/>
          <w:szCs w:val="24"/>
        </w:rPr>
        <w:t>.2.</w:t>
      </w:r>
    </w:p>
    <w:p w:rsidR="00FB5BB5" w:rsidRDefault="0097626D" w:rsidP="00E73629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91490F" wp14:editId="37AC8C02">
                <wp:simplePos x="0" y="0"/>
                <wp:positionH relativeFrom="column">
                  <wp:posOffset>122555</wp:posOffset>
                </wp:positionH>
                <wp:positionV relativeFrom="paragraph">
                  <wp:posOffset>3912235</wp:posOffset>
                </wp:positionV>
                <wp:extent cx="5744210" cy="63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4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567BE" w:rsidRPr="0062472E" w:rsidRDefault="00D567BE" w:rsidP="00810397">
                            <w:pPr>
                              <w:pStyle w:val="a5"/>
                              <w:jc w:val="both"/>
                              <w:rPr>
                                <w:i w:val="0"/>
                                <w:i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10397"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 w:rsidRPr="00810397"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810397"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instrText xml:space="preserve"> SEQ Рисунок \* ARABIC </w:instrText>
                            </w:r>
                            <w:r w:rsidRPr="00810397"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E91014">
                              <w:rPr>
                                <w:i w:val="0"/>
                                <w:iCs w:val="0"/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810397"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810397"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t>. Сдвиг бетатронных частот из-за пространственного заряда пучка для горизонтальной и вертикальной плоскостей в течение ускорительного цикла.</w:t>
                            </w:r>
                            <w:r w:rsidRPr="0062472E"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Buncing</w:t>
                            </w:r>
                            <w:r w:rsidRPr="0062472E">
                              <w:rPr>
                                <w:i w:val="0"/>
                                <w:iCs w:val="0"/>
                                <w:noProof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factor</w:t>
                            </w:r>
                            <w:r w:rsidRPr="0062472E">
                              <w:rPr>
                                <w:i w:val="0"/>
                                <w:iCs w:val="0"/>
                                <w:noProof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sz w:val="22"/>
                                <w:szCs w:val="22"/>
                              </w:rPr>
                              <w:t>и разброс импольсов взят из симуляции. Вертикальная линия показывает место</w:t>
                            </w:r>
                            <w:r w:rsidRPr="00E7768B">
                              <w:rPr>
                                <w:i w:val="0"/>
                                <w:iCs w:val="0"/>
                                <w:noProof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sz w:val="22"/>
                                <w:szCs w:val="22"/>
                              </w:rPr>
                              <w:t>перехода.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91490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7" type="#_x0000_t202" style="position:absolute;margin-left:9.65pt;margin-top:308.05pt;width:452.3pt;height:.0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" stroked="f">
                <v:textbox style="mso-fit-shape-to-text:t" inset="0,0,0,0">
                  <w:txbxContent>
                    <w:p w:rsidR="00D567BE" w:rsidRPr="0062472E" w:rsidRDefault="00D567BE" w:rsidP="00810397">
                      <w:pPr>
                        <w:pStyle w:val="a5"/>
                        <w:jc w:val="both"/>
                        <w:rPr>
                          <w:i w:val="0"/>
                          <w:iCs w:val="0"/>
                          <w:noProof/>
                          <w:sz w:val="22"/>
                          <w:szCs w:val="22"/>
                        </w:rPr>
                      </w:pPr>
                      <w:r w:rsidRPr="00810397">
                        <w:rPr>
                          <w:i w:val="0"/>
                          <w:iCs w:val="0"/>
                          <w:sz w:val="22"/>
                          <w:szCs w:val="22"/>
                        </w:rPr>
                        <w:t xml:space="preserve">Рисунок </w:t>
                      </w:r>
                      <w:r w:rsidRPr="00810397">
                        <w:rPr>
                          <w:i w:val="0"/>
                          <w:iCs w:val="0"/>
                          <w:sz w:val="22"/>
                          <w:szCs w:val="22"/>
                        </w:rPr>
                        <w:fldChar w:fldCharType="begin"/>
                      </w:r>
                      <w:r w:rsidRPr="00810397">
                        <w:rPr>
                          <w:i w:val="0"/>
                          <w:iCs w:val="0"/>
                          <w:sz w:val="22"/>
                          <w:szCs w:val="22"/>
                        </w:rPr>
                        <w:instrText xml:space="preserve"> SEQ Рисунок \* ARABIC </w:instrText>
                      </w:r>
                      <w:r w:rsidRPr="00810397">
                        <w:rPr>
                          <w:i w:val="0"/>
                          <w:iCs w:val="0"/>
                          <w:sz w:val="22"/>
                          <w:szCs w:val="22"/>
                        </w:rPr>
                        <w:fldChar w:fldCharType="separate"/>
                      </w:r>
                      <w:r w:rsidR="00E91014">
                        <w:rPr>
                          <w:i w:val="0"/>
                          <w:iCs w:val="0"/>
                          <w:noProof/>
                          <w:sz w:val="22"/>
                          <w:szCs w:val="22"/>
                        </w:rPr>
                        <w:t>2</w:t>
                      </w:r>
                      <w:r w:rsidRPr="00810397">
                        <w:rPr>
                          <w:i w:val="0"/>
                          <w:iCs w:val="0"/>
                          <w:sz w:val="22"/>
                          <w:szCs w:val="22"/>
                        </w:rPr>
                        <w:fldChar w:fldCharType="end"/>
                      </w:r>
                      <w:r w:rsidRPr="00810397">
                        <w:rPr>
                          <w:i w:val="0"/>
                          <w:iCs w:val="0"/>
                          <w:sz w:val="22"/>
                          <w:szCs w:val="22"/>
                        </w:rPr>
                        <w:t>. Сдвиг бетатронных частот из-за пространственного заряда пучка для горизонтальной и вертикальной плоскостей в течение ускорительного цикла.</w:t>
                      </w:r>
                      <w:r w:rsidRPr="0062472E">
                        <w:rPr>
                          <w:i w:val="0"/>
                          <w:iCs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noProof/>
                          <w:sz w:val="22"/>
                          <w:szCs w:val="22"/>
                          <w:lang w:val="en-US"/>
                        </w:rPr>
                        <w:t>Buncing</w:t>
                      </w:r>
                      <w:r w:rsidRPr="0062472E">
                        <w:rPr>
                          <w:i w:val="0"/>
                          <w:iCs w:val="0"/>
                          <w:noProof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noProof/>
                          <w:sz w:val="22"/>
                          <w:szCs w:val="22"/>
                          <w:lang w:val="en-US"/>
                        </w:rPr>
                        <w:t>factor</w:t>
                      </w:r>
                      <w:r w:rsidRPr="0062472E">
                        <w:rPr>
                          <w:i w:val="0"/>
                          <w:iCs w:val="0"/>
                          <w:noProof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noProof/>
                          <w:sz w:val="22"/>
                          <w:szCs w:val="22"/>
                        </w:rPr>
                        <w:t>и разброс импольсов взят из симуляции. Вертикальная линия показывает место</w:t>
                      </w:r>
                      <w:r w:rsidRPr="00E7768B">
                        <w:rPr>
                          <w:i w:val="0"/>
                          <w:iCs w:val="0"/>
                          <w:noProof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noProof/>
                          <w:sz w:val="22"/>
                          <w:szCs w:val="22"/>
                        </w:rPr>
                        <w:t>перехода.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46E3E615">
            <wp:simplePos x="0" y="0"/>
            <wp:positionH relativeFrom="column">
              <wp:posOffset>748030</wp:posOffset>
            </wp:positionH>
            <wp:positionV relativeFrom="paragraph">
              <wp:posOffset>301625</wp:posOffset>
            </wp:positionV>
            <wp:extent cx="4051300" cy="3441700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626D" w:rsidRDefault="0097626D" w:rsidP="00E73629">
      <w:pPr>
        <w:rPr>
          <w:sz w:val="28"/>
          <w:szCs w:val="28"/>
        </w:rPr>
      </w:pPr>
    </w:p>
    <w:p w:rsidR="006769AA" w:rsidRPr="00684519" w:rsidRDefault="006769AA" w:rsidP="00E73629">
      <w:pPr>
        <w:rPr>
          <w:sz w:val="28"/>
          <w:szCs w:val="28"/>
        </w:rPr>
      </w:pPr>
    </w:p>
    <w:p w:rsidR="0097626D" w:rsidRDefault="0097626D" w:rsidP="00E73629">
      <w:pPr>
        <w:rPr>
          <w:sz w:val="28"/>
          <w:szCs w:val="28"/>
        </w:rPr>
      </w:pPr>
    </w:p>
    <w:p w:rsidR="00223A00" w:rsidRDefault="00223A00" w:rsidP="00E73629">
      <w:pPr>
        <w:rPr>
          <w:sz w:val="28"/>
          <w:szCs w:val="28"/>
        </w:rPr>
      </w:pPr>
    </w:p>
    <w:p w:rsidR="00A74DF5" w:rsidRDefault="00A74DF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308CB" w:rsidRPr="000308CB" w:rsidRDefault="00A74DF5" w:rsidP="0072339D">
      <w:pPr>
        <w:spacing w:line="276" w:lineRule="auto"/>
        <w:rPr>
          <w:rFonts w:eastAsiaTheme="minorEastAsia"/>
          <w:sz w:val="24"/>
          <w:szCs w:val="24"/>
        </w:rPr>
      </w:pPr>
      <w:r w:rsidRPr="00A74DF5">
        <w:rPr>
          <w:b/>
          <w:bCs/>
          <w:sz w:val="32"/>
          <w:szCs w:val="32"/>
        </w:rPr>
        <w:lastRenderedPageBreak/>
        <w:t>Импеданс пространственного заряда.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 w:rsidR="000308CB">
        <w:rPr>
          <w:sz w:val="24"/>
          <w:szCs w:val="24"/>
        </w:rPr>
        <w:t>Продольный импеданс</w:t>
      </w:r>
      <w:r w:rsidR="000308CB" w:rsidRPr="000308CB">
        <w:rPr>
          <w:sz w:val="24"/>
          <w:szCs w:val="24"/>
        </w:rPr>
        <w:t xml:space="preserve">, </w:t>
      </w:r>
      <w:r w:rsidR="000308CB">
        <w:rPr>
          <w:sz w:val="24"/>
          <w:szCs w:val="24"/>
        </w:rPr>
        <w:t>обусловленный пространственным зарядом пучка дается выражением</w:t>
      </w:r>
      <w:r w:rsidR="000308CB" w:rsidRPr="000308CB">
        <w:rPr>
          <w:sz w:val="24"/>
          <w:szCs w:val="24"/>
        </w:rPr>
        <w:t>:</w:t>
      </w:r>
      <w:r w:rsidR="000308CB">
        <w:rPr>
          <w:sz w:val="24"/>
          <w:szCs w:val="24"/>
        </w:rPr>
        <w:br/>
      </w:r>
      <w:r w:rsidR="000308CB">
        <w:rPr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∥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SC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(ω)≈-i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ln</m:t>
          </m:r>
          <m:r>
            <w:rPr>
              <w:rFonts w:ascii="Cambria Math" w:hAnsi="Cambria Math"/>
              <w:sz w:val="24"/>
              <w:szCs w:val="24"/>
            </w:rPr>
            <m:t>⁡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1.06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⊥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</w:p>
    <w:p w:rsidR="00223A00" w:rsidRPr="00A74DF5" w:rsidRDefault="0072339D" w:rsidP="0072339D">
      <w:pPr>
        <w:spacing w:line="276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36F92D" wp14:editId="730224DC">
                <wp:simplePos x="0" y="0"/>
                <wp:positionH relativeFrom="column">
                  <wp:posOffset>14605</wp:posOffset>
                </wp:positionH>
                <wp:positionV relativeFrom="paragraph">
                  <wp:posOffset>4248785</wp:posOffset>
                </wp:positionV>
                <wp:extent cx="5786755" cy="635"/>
                <wp:effectExtent l="0" t="0" r="4445" b="0"/>
                <wp:wrapTopAndBottom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6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567BE" w:rsidRPr="000308CB" w:rsidRDefault="00D567BE" w:rsidP="000308CB">
                            <w:pPr>
                              <w:pStyle w:val="a5"/>
                              <w:jc w:val="center"/>
                              <w:rPr>
                                <w:rFonts w:cs="Times New Roman"/>
                                <w:i w:val="0"/>
                                <w:i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0308CB">
                              <w:rPr>
                                <w:rFonts w:cs="Times New Roman"/>
                                <w:i w:val="0"/>
                                <w:iCs w:val="0"/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 w:rsidRPr="000308CB">
                              <w:rPr>
                                <w:rFonts w:cs="Times New Roman"/>
                                <w:i w:val="0"/>
                                <w:iCs w:val="0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0308CB">
                              <w:rPr>
                                <w:rFonts w:cs="Times New Roman"/>
                                <w:i w:val="0"/>
                                <w:iCs w:val="0"/>
                                <w:sz w:val="22"/>
                                <w:szCs w:val="22"/>
                              </w:rPr>
                              <w:instrText xml:space="preserve"> SEQ Рисунок \* ARABIC </w:instrText>
                            </w:r>
                            <w:r w:rsidRPr="000308CB">
                              <w:rPr>
                                <w:rFonts w:cs="Times New Roman"/>
                                <w:i w:val="0"/>
                                <w:iCs w:val="0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E91014">
                              <w:rPr>
                                <w:rFonts w:cs="Times New Roman"/>
                                <w:i w:val="0"/>
                                <w:iCs w:val="0"/>
                                <w:noProof/>
                                <w:sz w:val="22"/>
                                <w:szCs w:val="22"/>
                              </w:rPr>
                              <w:t>3</w:t>
                            </w:r>
                            <w:r w:rsidRPr="000308CB">
                              <w:rPr>
                                <w:rFonts w:cs="Times New Roman"/>
                                <w:i w:val="0"/>
                                <w:iCs w:val="0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0308CB">
                              <w:rPr>
                                <w:rFonts w:cs="Times New Roman"/>
                                <w:i w:val="0"/>
                                <w:iCs w:val="0"/>
                                <w:sz w:val="22"/>
                                <w:szCs w:val="22"/>
                              </w:rPr>
                              <w:t xml:space="preserve">. Продольный импеданс </w:t>
                            </w:r>
                            <w:r>
                              <w:rPr>
                                <w:rFonts w:cs="Times New Roman"/>
                                <w:i w:val="0"/>
                                <w:iCs w:val="0"/>
                                <w:sz w:val="22"/>
                                <w:szCs w:val="22"/>
                              </w:rPr>
                              <w:t>пространственного заряда пучка</w:t>
                            </w:r>
                            <w:r w:rsidRPr="000308CB">
                              <w:rPr>
                                <w:rFonts w:cs="Times New Roman"/>
                                <w:i w:val="0"/>
                                <w:iC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 w:val="0"/>
                                      <w:iCs w:val="0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</w:rPr>
                                    <m:t>Z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 w:val="0"/>
                                          <w:iCs w:val="0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2"/>
                                          <w:szCs w:val="22"/>
                                        </w:rPr>
                                        <m:t>∥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2"/>
                                          <w:szCs w:val="22"/>
                                        </w:rPr>
                                        <m:t>SC</m:t>
                                      </m:r>
                                    </m:sub>
                                  </m:sSub>
                                </m:sub>
                              </m:sSub>
                            </m:oMath>
                            <w:r>
                              <w:rPr>
                                <w:rFonts w:eastAsiaTheme="minorEastAsia" w:cs="Times New Roman"/>
                                <w:i w:val="0"/>
                                <w:iCs w:val="0"/>
                                <w:sz w:val="22"/>
                                <w:szCs w:val="22"/>
                              </w:rPr>
                              <w:t xml:space="preserve"> при энергии перехода.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36F92D" id="Надпись 27" o:spid="_x0000_s1028" type="#_x0000_t202" style="position:absolute;margin-left:1.15pt;margin-top:334.55pt;width:455.65pt;height:.0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" stroked="f">
                <v:textbox style="mso-fit-shape-to-text:t" inset="0,0,0,0">
                  <w:txbxContent>
                    <w:p w:rsidR="00D567BE" w:rsidRPr="000308CB" w:rsidRDefault="00D567BE" w:rsidP="000308CB">
                      <w:pPr>
                        <w:pStyle w:val="a5"/>
                        <w:jc w:val="center"/>
                        <w:rPr>
                          <w:rFonts w:cs="Times New Roman"/>
                          <w:i w:val="0"/>
                          <w:iCs w:val="0"/>
                          <w:noProof/>
                          <w:sz w:val="22"/>
                          <w:szCs w:val="22"/>
                        </w:rPr>
                      </w:pPr>
                      <w:r w:rsidRPr="000308CB">
                        <w:rPr>
                          <w:rFonts w:cs="Times New Roman"/>
                          <w:i w:val="0"/>
                          <w:iCs w:val="0"/>
                          <w:sz w:val="22"/>
                          <w:szCs w:val="22"/>
                        </w:rPr>
                        <w:t xml:space="preserve">Рисунок </w:t>
                      </w:r>
                      <w:r w:rsidRPr="000308CB">
                        <w:rPr>
                          <w:rFonts w:cs="Times New Roman"/>
                          <w:i w:val="0"/>
                          <w:iCs w:val="0"/>
                          <w:sz w:val="22"/>
                          <w:szCs w:val="22"/>
                        </w:rPr>
                        <w:fldChar w:fldCharType="begin"/>
                      </w:r>
                      <w:r w:rsidRPr="000308CB">
                        <w:rPr>
                          <w:rFonts w:cs="Times New Roman"/>
                          <w:i w:val="0"/>
                          <w:iCs w:val="0"/>
                          <w:sz w:val="22"/>
                          <w:szCs w:val="22"/>
                        </w:rPr>
                        <w:instrText xml:space="preserve"> SEQ Рисунок \* ARABIC </w:instrText>
                      </w:r>
                      <w:r w:rsidRPr="000308CB">
                        <w:rPr>
                          <w:rFonts w:cs="Times New Roman"/>
                          <w:i w:val="0"/>
                          <w:iCs w:val="0"/>
                          <w:sz w:val="22"/>
                          <w:szCs w:val="22"/>
                        </w:rPr>
                        <w:fldChar w:fldCharType="separate"/>
                      </w:r>
                      <w:r w:rsidR="00E91014">
                        <w:rPr>
                          <w:rFonts w:cs="Times New Roman"/>
                          <w:i w:val="0"/>
                          <w:iCs w:val="0"/>
                          <w:noProof/>
                          <w:sz w:val="22"/>
                          <w:szCs w:val="22"/>
                        </w:rPr>
                        <w:t>3</w:t>
                      </w:r>
                      <w:r w:rsidRPr="000308CB">
                        <w:rPr>
                          <w:rFonts w:cs="Times New Roman"/>
                          <w:i w:val="0"/>
                          <w:iCs w:val="0"/>
                          <w:sz w:val="22"/>
                          <w:szCs w:val="22"/>
                        </w:rPr>
                        <w:fldChar w:fldCharType="end"/>
                      </w:r>
                      <w:r w:rsidRPr="000308CB">
                        <w:rPr>
                          <w:rFonts w:cs="Times New Roman"/>
                          <w:i w:val="0"/>
                          <w:iCs w:val="0"/>
                          <w:sz w:val="22"/>
                          <w:szCs w:val="22"/>
                        </w:rPr>
                        <w:t xml:space="preserve">. Продольный импеданс </w:t>
                      </w:r>
                      <w:r>
                        <w:rPr>
                          <w:rFonts w:cs="Times New Roman"/>
                          <w:i w:val="0"/>
                          <w:iCs w:val="0"/>
                          <w:sz w:val="22"/>
                          <w:szCs w:val="22"/>
                        </w:rPr>
                        <w:t>пространственного заряда пучка</w:t>
                      </w:r>
                      <w:r w:rsidRPr="000308CB">
                        <w:rPr>
                          <w:rFonts w:cs="Times New Roman"/>
                          <w:i w:val="0"/>
                          <w:iCs w:val="0"/>
                          <w:sz w:val="22"/>
                          <w:szCs w:val="22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 w:val="0"/>
                                <w:iCs w:val="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Z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 w:val="0"/>
                                    <w:iCs w:val="0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</w:rPr>
                                  <m:t>∥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</w:rPr>
                                  <m:t>SC</m:t>
                                </m:r>
                              </m:sub>
                            </m:sSub>
                          </m:sub>
                        </m:sSub>
                      </m:oMath>
                      <w:r>
                        <w:rPr>
                          <w:rFonts w:eastAsiaTheme="minorEastAsia" w:cs="Times New Roman"/>
                          <w:i w:val="0"/>
                          <w:iCs w:val="0"/>
                          <w:sz w:val="22"/>
                          <w:szCs w:val="22"/>
                        </w:rPr>
                        <w:t xml:space="preserve"> при энергии перехода.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1192530</wp:posOffset>
            </wp:positionH>
            <wp:positionV relativeFrom="paragraph">
              <wp:posOffset>1352283</wp:posOffset>
            </wp:positionV>
            <wp:extent cx="3242938" cy="2898832"/>
            <wp:effectExtent l="0" t="0" r="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938" cy="2898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8CB">
        <w:rPr>
          <w:rFonts w:eastAsiaTheme="minorEastAsia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0308CB">
        <w:rPr>
          <w:rFonts w:eastAsiaTheme="minorEastAsia"/>
          <w:sz w:val="24"/>
          <w:szCs w:val="24"/>
        </w:rPr>
        <w:t xml:space="preserve"> – радиус вакуумной камеры</w:t>
      </w:r>
      <w:r w:rsidR="000308CB" w:rsidRPr="000308CB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⊥</m:t>
            </m:r>
          </m:sub>
        </m:sSub>
      </m:oMath>
      <w:r w:rsidR="000308CB" w:rsidRPr="000308CB">
        <w:rPr>
          <w:rFonts w:eastAsiaTheme="minorEastAsia"/>
          <w:sz w:val="24"/>
          <w:szCs w:val="24"/>
        </w:rPr>
        <w:t xml:space="preserve"> – </w:t>
      </w:r>
      <w:r w:rsidR="000308CB">
        <w:rPr>
          <w:rFonts w:eastAsiaTheme="minorEastAsia"/>
          <w:sz w:val="24"/>
          <w:szCs w:val="24"/>
        </w:rPr>
        <w:t>среднеквадратичный поперечный размер пучка.</w:t>
      </w:r>
      <w:r w:rsidR="00A74DF5">
        <w:rPr>
          <w:sz w:val="24"/>
          <w:szCs w:val="24"/>
        </w:rPr>
        <w:br/>
      </w:r>
      <w:r w:rsidR="000308CB">
        <w:rPr>
          <w:sz w:val="24"/>
          <w:szCs w:val="24"/>
        </w:rPr>
        <w:br/>
        <w:t xml:space="preserve">Импеданс пространственного заряда быстро уменьшается </w:t>
      </w:r>
      <w:r>
        <w:rPr>
          <w:sz w:val="24"/>
          <w:szCs w:val="24"/>
        </w:rPr>
        <w:t xml:space="preserve">при ускорении пучка. Однако, его вклад может </w:t>
      </w:r>
      <w:proofErr w:type="spellStart"/>
      <w:r>
        <w:rPr>
          <w:sz w:val="24"/>
          <w:szCs w:val="24"/>
        </w:rPr>
        <w:t>именть</w:t>
      </w:r>
      <w:proofErr w:type="spellEnd"/>
      <w:r>
        <w:rPr>
          <w:sz w:val="24"/>
          <w:szCs w:val="24"/>
        </w:rPr>
        <w:t xml:space="preserve"> важное влияние при переходе через критическую энергию.</w:t>
      </w:r>
      <w:r w:rsidR="000308CB">
        <w:rPr>
          <w:sz w:val="24"/>
          <w:szCs w:val="24"/>
        </w:rPr>
        <w:br/>
        <w:t xml:space="preserve">В данной </w:t>
      </w:r>
      <w:proofErr w:type="spellStart"/>
      <w:r w:rsidR="000308CB">
        <w:rPr>
          <w:sz w:val="24"/>
          <w:szCs w:val="24"/>
        </w:rPr>
        <w:t>моделе</w:t>
      </w:r>
      <w:proofErr w:type="spellEnd"/>
      <w:r w:rsidR="000308CB">
        <w:rPr>
          <w:sz w:val="24"/>
          <w:szCs w:val="24"/>
        </w:rPr>
        <w:t xml:space="preserve"> не рассматриваются другие важные источники импеданса, которые могут иметь существенный вклад в том числе и при энергии перехода.</w:t>
      </w:r>
      <w:r w:rsidR="000308CB">
        <w:rPr>
          <w:sz w:val="24"/>
          <w:szCs w:val="24"/>
        </w:rPr>
        <w:br/>
      </w:r>
    </w:p>
    <w:p w:rsidR="00223A00" w:rsidRPr="00874565" w:rsidRDefault="00223A00">
      <w:pPr>
        <w:rPr>
          <w:sz w:val="28"/>
          <w:szCs w:val="28"/>
        </w:rPr>
      </w:pPr>
    </w:p>
    <w:p w:rsidR="00166D52" w:rsidRDefault="00874565" w:rsidP="00166D52">
      <w:pPr>
        <w:rPr>
          <w:b/>
          <w:bCs/>
          <w:iCs/>
          <w:sz w:val="32"/>
          <w:szCs w:val="32"/>
        </w:rPr>
      </w:pPr>
      <w:r w:rsidRPr="00874565">
        <w:rPr>
          <w:b/>
          <w:bCs/>
          <w:iCs/>
          <w:sz w:val="32"/>
          <w:szCs w:val="32"/>
        </w:rPr>
        <w:t>Прохождение критической энергии</w:t>
      </w:r>
    </w:p>
    <w:p w:rsidR="00166D52" w:rsidRDefault="00166D52" w:rsidP="00166D52">
      <w:pPr>
        <w:rPr>
          <w:b/>
          <w:bCs/>
          <w:iCs/>
          <w:sz w:val="32"/>
          <w:szCs w:val="32"/>
        </w:rPr>
      </w:pPr>
    </w:p>
    <w:p w:rsidR="00D567BE" w:rsidRPr="00E91014" w:rsidRDefault="00166D52" w:rsidP="00166D52">
      <w:pPr>
        <w:spacing w:line="276" w:lineRule="auto"/>
        <w:rPr>
          <w:rFonts w:eastAsiaTheme="minorEastAsia"/>
          <w:sz w:val="24"/>
          <w:szCs w:val="24"/>
        </w:rPr>
      </w:pPr>
      <w:r>
        <w:rPr>
          <w:iCs/>
          <w:sz w:val="24"/>
          <w:szCs w:val="24"/>
        </w:rPr>
        <w:t xml:space="preserve">Также на Рисунке 1 представлено изменение среднеквадратичной длины пучка. Различие между адиабатической теорией и моделированием до энергии перехода </w:t>
      </w:r>
      <w:r w:rsidRPr="004D5D04">
        <w:rPr>
          <w:iCs/>
          <w:sz w:val="24"/>
          <w:szCs w:val="24"/>
        </w:rPr>
        <w:t>в основном связано с нелинейностью фокусирующей силы из-за большой длины пучка</w:t>
      </w:r>
      <w:r>
        <w:rPr>
          <w:iCs/>
          <w:sz w:val="24"/>
          <w:szCs w:val="24"/>
        </w:rPr>
        <w:t xml:space="preserve">. </w:t>
      </w:r>
      <w:r w:rsidRPr="004D5D04">
        <w:rPr>
          <w:iCs/>
          <w:sz w:val="24"/>
          <w:szCs w:val="24"/>
        </w:rPr>
        <w:t xml:space="preserve">Эта нелинейность силы фокусировки, а также индуцированное импедансом напряжение не учитываются в </w:t>
      </w:r>
      <w:r>
        <w:rPr>
          <w:iCs/>
          <w:sz w:val="24"/>
          <w:szCs w:val="24"/>
        </w:rPr>
        <w:t>адиабатическом приближении</w:t>
      </w:r>
      <w:r w:rsidRPr="004D5D04">
        <w:rPr>
          <w:iCs/>
          <w:sz w:val="24"/>
          <w:szCs w:val="24"/>
        </w:rPr>
        <w:t>.</w:t>
      </w:r>
      <w:r>
        <w:rPr>
          <w:iCs/>
          <w:sz w:val="24"/>
          <w:szCs w:val="24"/>
        </w:rPr>
        <w:t xml:space="preserve"> </w:t>
      </w:r>
      <w:r w:rsidR="00E7768B">
        <w:rPr>
          <w:iCs/>
          <w:sz w:val="24"/>
          <w:szCs w:val="24"/>
        </w:rPr>
        <w:t>До перехода</w:t>
      </w:r>
      <w:r>
        <w:rPr>
          <w:iCs/>
          <w:sz w:val="24"/>
          <w:szCs w:val="24"/>
        </w:rPr>
        <w:t xml:space="preserve"> длина сгустка изменяется плавно и роста продольного </w:t>
      </w:r>
      <w:proofErr w:type="spellStart"/>
      <w:r>
        <w:rPr>
          <w:iCs/>
          <w:sz w:val="24"/>
          <w:szCs w:val="24"/>
        </w:rPr>
        <w:t>эмиттанса</w:t>
      </w:r>
      <w:proofErr w:type="spellEnd"/>
      <w:r>
        <w:rPr>
          <w:iCs/>
          <w:sz w:val="24"/>
          <w:szCs w:val="24"/>
        </w:rPr>
        <w:t xml:space="preserve"> не происходит, однако при переходе через критическую энергию происходит скачок и мгновенное увеличение </w:t>
      </w:r>
      <w:proofErr w:type="spellStart"/>
      <w:r>
        <w:rPr>
          <w:iCs/>
          <w:sz w:val="24"/>
          <w:szCs w:val="24"/>
        </w:rPr>
        <w:t>эмиттанса</w:t>
      </w:r>
      <w:proofErr w:type="spellEnd"/>
      <w:r>
        <w:rPr>
          <w:iCs/>
          <w:sz w:val="24"/>
          <w:szCs w:val="24"/>
        </w:rPr>
        <w:t xml:space="preserve">. Пучок сжимается вблизи энергии перехода, там самым генерируя большое напряжение, которое сильно влияет на фазовый портрет пучка. Этот эффект значительно усиливается отсутствием </w:t>
      </w:r>
      <w:proofErr w:type="spellStart"/>
      <w:r>
        <w:rPr>
          <w:iCs/>
          <w:sz w:val="24"/>
          <w:szCs w:val="24"/>
        </w:rPr>
        <w:t>синхтротного</w:t>
      </w:r>
      <w:proofErr w:type="spellEnd"/>
      <w:r>
        <w:rPr>
          <w:iCs/>
          <w:sz w:val="24"/>
          <w:szCs w:val="24"/>
        </w:rPr>
        <w:t xml:space="preserve"> движения вблизи перехода. На Рисунке 5 представлены распределения пучков и соответствующее напряжение, индуцированное импедансом незадолго до и после перехода. Пик этого напряжения составляет порядка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=300</m:t>
        </m:r>
        <m:r>
          <w:rPr>
            <w:rFonts w:ascii="Cambria Math" w:eastAsiaTheme="minorEastAsia" w:hAnsi="Cambria Math"/>
            <w:sz w:val="24"/>
            <w:szCs w:val="24"/>
          </w:rPr>
          <m:t xml:space="preserve"> kV</m:t>
        </m:r>
      </m:oMath>
      <w:r w:rsidRPr="003A43F0">
        <w:rPr>
          <w:rFonts w:eastAsiaTheme="minorEastAsia"/>
          <w:sz w:val="24"/>
          <w:szCs w:val="24"/>
        </w:rPr>
        <w:t>.</w:t>
      </w:r>
      <w:r w:rsidRPr="003A5DEB">
        <w:rPr>
          <w:rFonts w:eastAsiaTheme="minorEastAsia"/>
          <w:sz w:val="24"/>
          <w:szCs w:val="24"/>
        </w:rPr>
        <w:t xml:space="preserve"> Это вызывает снижение </w:t>
      </w:r>
      <w:r w:rsidRPr="003A5DEB">
        <w:rPr>
          <w:rFonts w:eastAsiaTheme="minorEastAsia"/>
          <w:sz w:val="24"/>
          <w:szCs w:val="24"/>
        </w:rPr>
        <w:lastRenderedPageBreak/>
        <w:t>энергии пучка в центр</w:t>
      </w:r>
      <w:r>
        <w:rPr>
          <w:rFonts w:eastAsiaTheme="minorEastAsia"/>
          <w:sz w:val="24"/>
          <w:szCs w:val="24"/>
        </w:rPr>
        <w:t>е</w:t>
      </w:r>
      <w:r w:rsidRPr="003A5DEB">
        <w:rPr>
          <w:rFonts w:eastAsiaTheme="minorEastAsia"/>
          <w:sz w:val="24"/>
          <w:szCs w:val="24"/>
        </w:rPr>
        <w:t xml:space="preserve">, приводящее к росту эффективного </w:t>
      </w:r>
      <w:proofErr w:type="spellStart"/>
      <w:r>
        <w:rPr>
          <w:rFonts w:eastAsiaTheme="minorEastAsia"/>
          <w:sz w:val="24"/>
          <w:szCs w:val="24"/>
        </w:rPr>
        <w:t>эмиттанса</w:t>
      </w:r>
      <w:proofErr w:type="spellEnd"/>
      <w:r>
        <w:rPr>
          <w:rFonts w:eastAsiaTheme="minorEastAsia"/>
          <w:sz w:val="24"/>
          <w:szCs w:val="24"/>
        </w:rPr>
        <w:t xml:space="preserve">. В моделировании </w:t>
      </w:r>
      <w:r>
        <w:rPr>
          <w:rFonts w:ascii="Cambria Math" w:eastAsiaTheme="minorEastAsia" w:hAnsi="Cambria Math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46D44EE7">
            <wp:simplePos x="0" y="0"/>
            <wp:positionH relativeFrom="column">
              <wp:posOffset>2729865</wp:posOffset>
            </wp:positionH>
            <wp:positionV relativeFrom="paragraph">
              <wp:posOffset>3757930</wp:posOffset>
            </wp:positionV>
            <wp:extent cx="3108960" cy="2520315"/>
            <wp:effectExtent l="0" t="0" r="2540" b="0"/>
            <wp:wrapThrough wrapText="bothSides">
              <wp:wrapPolygon edited="0">
                <wp:start x="0" y="0"/>
                <wp:lineTo x="0" y="21442"/>
                <wp:lineTo x="21529" y="21442"/>
                <wp:lineTo x="21529" y="0"/>
                <wp:lineTo x="0" y="0"/>
              </wp:wrapPolygon>
            </wp:wrapThrough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01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440D73" wp14:editId="57C4C1E1">
                <wp:simplePos x="0" y="0"/>
                <wp:positionH relativeFrom="column">
                  <wp:posOffset>-179705</wp:posOffset>
                </wp:positionH>
                <wp:positionV relativeFrom="paragraph">
                  <wp:posOffset>6428740</wp:posOffset>
                </wp:positionV>
                <wp:extent cx="6172200" cy="635"/>
                <wp:effectExtent l="0" t="0" r="0" b="0"/>
                <wp:wrapThrough wrapText="bothSides">
                  <wp:wrapPolygon edited="0">
                    <wp:start x="0" y="0"/>
                    <wp:lineTo x="0" y="20805"/>
                    <wp:lineTo x="21556" y="20805"/>
                    <wp:lineTo x="21556" y="0"/>
                    <wp:lineTo x="0" y="0"/>
                  </wp:wrapPolygon>
                </wp:wrapThrough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91014" w:rsidRPr="00E91014" w:rsidRDefault="00E91014" w:rsidP="00E91014">
                            <w:pPr>
                              <w:pStyle w:val="a5"/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</w:pPr>
                            <w:r w:rsidRPr="00E91014"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t xml:space="preserve">Рисунок 5. </w:t>
                            </w:r>
                            <w:r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t xml:space="preserve">Слева – зависимость эффективного продольного 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t>эмиттанса</w:t>
                            </w:r>
                            <w:proofErr w:type="spellEnd"/>
                            <w:r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t xml:space="preserve"> от номера оборота</w:t>
                            </w:r>
                            <w:r w:rsidRPr="00E91014"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t xml:space="preserve">справа – фазовая плоскость в конце ускорения. Синие линии 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t>слва</w:t>
                            </w:r>
                            <w:proofErr w:type="spellEnd"/>
                            <w:r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t xml:space="preserve"> показывают границы </w:t>
                            </w:r>
                            <w:r>
                              <w:rPr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  <w:t>RF</w:t>
                            </w:r>
                            <w:r w:rsidRPr="00E91014"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t xml:space="preserve">диапазона и 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t>эмиттанс</w:t>
                            </w:r>
                            <w:proofErr w:type="spellEnd"/>
                            <w:r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t xml:space="preserve"> равный 0</w:t>
                            </w:r>
                            <w:r w:rsidRPr="00E91014"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t xml:space="preserve">.1 </w:t>
                            </w:r>
                            <w:r>
                              <w:rPr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  <w:t>eV</w:t>
                            </w:r>
                            <w:r w:rsidRPr="00E91014"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t>*</w:t>
                            </w:r>
                            <w:r>
                              <w:rPr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440D73" id="Надпись 31" o:spid="_x0000_s1029" type="#_x0000_t202" style="position:absolute;margin-left:-14.15pt;margin-top:506.2pt;width:486pt;height:.0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" stroked="f">
                <v:textbox style="mso-fit-shape-to-text:t" inset="0,0,0,0">
                  <w:txbxContent>
                    <w:p w:rsidR="00E91014" w:rsidRPr="00E91014" w:rsidRDefault="00E91014" w:rsidP="00E91014">
                      <w:pPr>
                        <w:pStyle w:val="a5"/>
                        <w:rPr>
                          <w:i w:val="0"/>
                          <w:iCs w:val="0"/>
                          <w:sz w:val="22"/>
                          <w:szCs w:val="22"/>
                        </w:rPr>
                      </w:pPr>
                      <w:r w:rsidRPr="00E91014">
                        <w:rPr>
                          <w:i w:val="0"/>
                          <w:iCs w:val="0"/>
                          <w:sz w:val="22"/>
                          <w:szCs w:val="22"/>
                        </w:rPr>
                        <w:t xml:space="preserve">Рисунок 5. </w:t>
                      </w:r>
                      <w:r>
                        <w:rPr>
                          <w:i w:val="0"/>
                          <w:iCs w:val="0"/>
                          <w:sz w:val="22"/>
                          <w:szCs w:val="22"/>
                        </w:rPr>
                        <w:t xml:space="preserve">Слева – зависимость эффективного продольного </w:t>
                      </w:r>
                      <w:proofErr w:type="spellStart"/>
                      <w:r>
                        <w:rPr>
                          <w:i w:val="0"/>
                          <w:iCs w:val="0"/>
                          <w:sz w:val="22"/>
                          <w:szCs w:val="22"/>
                        </w:rPr>
                        <w:t>эмиттанса</w:t>
                      </w:r>
                      <w:proofErr w:type="spellEnd"/>
                      <w:r>
                        <w:rPr>
                          <w:i w:val="0"/>
                          <w:iCs w:val="0"/>
                          <w:sz w:val="22"/>
                          <w:szCs w:val="22"/>
                        </w:rPr>
                        <w:t xml:space="preserve"> от номера оборота</w:t>
                      </w:r>
                      <w:r w:rsidRPr="00E91014">
                        <w:rPr>
                          <w:i w:val="0"/>
                          <w:iCs w:val="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i w:val="0"/>
                          <w:iCs w:val="0"/>
                          <w:sz w:val="22"/>
                          <w:szCs w:val="22"/>
                        </w:rPr>
                        <w:t xml:space="preserve">справа – фазовая плоскость в конце ускорения. Синие линии </w:t>
                      </w:r>
                      <w:proofErr w:type="spellStart"/>
                      <w:r>
                        <w:rPr>
                          <w:i w:val="0"/>
                          <w:iCs w:val="0"/>
                          <w:sz w:val="22"/>
                          <w:szCs w:val="22"/>
                        </w:rPr>
                        <w:t>слва</w:t>
                      </w:r>
                      <w:proofErr w:type="spellEnd"/>
                      <w:r>
                        <w:rPr>
                          <w:i w:val="0"/>
                          <w:iCs w:val="0"/>
                          <w:sz w:val="22"/>
                          <w:szCs w:val="22"/>
                        </w:rPr>
                        <w:t xml:space="preserve"> показывают границы </w:t>
                      </w:r>
                      <w:r>
                        <w:rPr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  <w:t>RF</w:t>
                      </w:r>
                      <w:r w:rsidRPr="00E91014">
                        <w:rPr>
                          <w:i w:val="0"/>
                          <w:iCs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sz w:val="22"/>
                          <w:szCs w:val="22"/>
                        </w:rPr>
                        <w:t xml:space="preserve">диапазона и </w:t>
                      </w:r>
                      <w:proofErr w:type="spellStart"/>
                      <w:r>
                        <w:rPr>
                          <w:i w:val="0"/>
                          <w:iCs w:val="0"/>
                          <w:sz w:val="22"/>
                          <w:szCs w:val="22"/>
                        </w:rPr>
                        <w:t>эмиттанс</w:t>
                      </w:r>
                      <w:proofErr w:type="spellEnd"/>
                      <w:r>
                        <w:rPr>
                          <w:i w:val="0"/>
                          <w:iCs w:val="0"/>
                          <w:sz w:val="22"/>
                          <w:szCs w:val="22"/>
                        </w:rPr>
                        <w:t xml:space="preserve"> равный 0</w:t>
                      </w:r>
                      <w:r w:rsidRPr="00E91014">
                        <w:rPr>
                          <w:i w:val="0"/>
                          <w:iCs w:val="0"/>
                          <w:sz w:val="22"/>
                          <w:szCs w:val="22"/>
                        </w:rPr>
                        <w:t xml:space="preserve">.1 </w:t>
                      </w:r>
                      <w:r>
                        <w:rPr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  <w:t>eV</w:t>
                      </w:r>
                      <w:r w:rsidRPr="00E91014">
                        <w:rPr>
                          <w:i w:val="0"/>
                          <w:iCs w:val="0"/>
                          <w:sz w:val="22"/>
                          <w:szCs w:val="22"/>
                        </w:rPr>
                        <w:t>*</w:t>
                      </w:r>
                      <w:r>
                        <w:rPr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  <w:t>s</w:t>
                      </w:r>
                      <w:r>
                        <w:rPr>
                          <w:i w:val="0"/>
                          <w:iCs w:val="0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eastAsiaTheme="minorEastAsia"/>
          <w:sz w:val="24"/>
          <w:szCs w:val="24"/>
        </w:rPr>
        <w:t>использован к</w:t>
      </w:r>
      <w:r w:rsidRPr="003A5DEB">
        <w:rPr>
          <w:rFonts w:eastAsiaTheme="minorEastAsia"/>
          <w:sz w:val="24"/>
          <w:szCs w:val="24"/>
        </w:rPr>
        <w:t>вадрупольный демпфер</w:t>
      </w:r>
      <w:r>
        <w:rPr>
          <w:rFonts w:eastAsiaTheme="minorEastAsia"/>
          <w:sz w:val="24"/>
          <w:szCs w:val="24"/>
        </w:rPr>
        <w:t xml:space="preserve"> для</w:t>
      </w:r>
      <w:r w:rsidRPr="003A5DEB">
        <w:rPr>
          <w:rFonts w:eastAsiaTheme="minorEastAsia"/>
          <w:sz w:val="24"/>
          <w:szCs w:val="24"/>
        </w:rPr>
        <w:t xml:space="preserve"> предотвраще</w:t>
      </w:r>
      <w:r>
        <w:rPr>
          <w:rFonts w:eastAsiaTheme="minorEastAsia"/>
          <w:sz w:val="24"/>
          <w:szCs w:val="24"/>
        </w:rPr>
        <w:t>ния</w:t>
      </w:r>
      <w:r w:rsidRPr="003A5DEB">
        <w:rPr>
          <w:rFonts w:eastAsiaTheme="minorEastAsia"/>
          <w:sz w:val="24"/>
          <w:szCs w:val="24"/>
        </w:rPr>
        <w:t xml:space="preserve"> неконтролируем</w:t>
      </w:r>
      <w:r>
        <w:rPr>
          <w:rFonts w:eastAsiaTheme="minorEastAsia"/>
          <w:sz w:val="24"/>
          <w:szCs w:val="24"/>
        </w:rPr>
        <w:t>ого</w:t>
      </w:r>
      <w:r w:rsidRPr="003A5DEB">
        <w:rPr>
          <w:rFonts w:eastAsiaTheme="minorEastAsia"/>
          <w:sz w:val="24"/>
          <w:szCs w:val="24"/>
        </w:rPr>
        <w:t xml:space="preserve"> рост</w:t>
      </w:r>
      <w:r>
        <w:rPr>
          <w:rFonts w:eastAsiaTheme="minorEastAsia"/>
          <w:sz w:val="24"/>
          <w:szCs w:val="24"/>
        </w:rPr>
        <w:t>а</w:t>
      </w:r>
      <w:r w:rsidRPr="003A5DEB">
        <w:rPr>
          <w:rFonts w:eastAsiaTheme="minorEastAsia"/>
          <w:sz w:val="24"/>
          <w:szCs w:val="24"/>
        </w:rPr>
        <w:t xml:space="preserve"> излучения </w:t>
      </w:r>
      <w:r w:rsidR="00E7768B" w:rsidRPr="00E7768B">
        <w:rPr>
          <w:rFonts w:eastAsiaTheme="minorEastAsia"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7A9B47DE" wp14:editId="32211ADE">
            <wp:simplePos x="0" y="0"/>
            <wp:positionH relativeFrom="column">
              <wp:posOffset>0</wp:posOffset>
            </wp:positionH>
            <wp:positionV relativeFrom="paragraph">
              <wp:posOffset>608965</wp:posOffset>
            </wp:positionV>
            <wp:extent cx="3098800" cy="2475865"/>
            <wp:effectExtent l="0" t="0" r="0" b="635"/>
            <wp:wrapThrough wrapText="bothSides">
              <wp:wrapPolygon edited="0">
                <wp:start x="0" y="0"/>
                <wp:lineTo x="0" y="21495"/>
                <wp:lineTo x="21511" y="21495"/>
                <wp:lineTo x="21511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68B" w:rsidRPr="00E7768B">
        <w:rPr>
          <w:rFonts w:eastAsiaTheme="minorEastAsia"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02987EB6" wp14:editId="2F41BC73">
            <wp:simplePos x="0" y="0"/>
            <wp:positionH relativeFrom="column">
              <wp:posOffset>3104515</wp:posOffset>
            </wp:positionH>
            <wp:positionV relativeFrom="paragraph">
              <wp:posOffset>608330</wp:posOffset>
            </wp:positionV>
            <wp:extent cx="3263265" cy="2647315"/>
            <wp:effectExtent l="0" t="0" r="635" b="0"/>
            <wp:wrapThrough wrapText="bothSides">
              <wp:wrapPolygon edited="0">
                <wp:start x="0" y="0"/>
                <wp:lineTo x="0" y="21450"/>
                <wp:lineTo x="21520" y="21450"/>
                <wp:lineTo x="21520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26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014">
        <w:rPr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-266065</wp:posOffset>
            </wp:positionH>
            <wp:positionV relativeFrom="paragraph">
              <wp:posOffset>3852032</wp:posOffset>
            </wp:positionV>
            <wp:extent cx="2847975" cy="2419985"/>
            <wp:effectExtent l="0" t="0" r="0" b="5715"/>
            <wp:wrapThrough wrapText="bothSides">
              <wp:wrapPolygon edited="0">
                <wp:start x="0" y="0"/>
                <wp:lineTo x="0" y="21538"/>
                <wp:lineTo x="21480" y="21538"/>
                <wp:lineTo x="21480" y="0"/>
                <wp:lineTo x="0" y="0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67BE" w:rsidRPr="00874565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C64B01" wp14:editId="19386232">
                <wp:simplePos x="0" y="0"/>
                <wp:positionH relativeFrom="column">
                  <wp:posOffset>-705358</wp:posOffset>
                </wp:positionH>
                <wp:positionV relativeFrom="paragraph">
                  <wp:posOffset>3309112</wp:posOffset>
                </wp:positionV>
                <wp:extent cx="6581140" cy="635"/>
                <wp:effectExtent l="0" t="0" r="0" b="0"/>
                <wp:wrapThrough wrapText="bothSides">
                  <wp:wrapPolygon edited="0">
                    <wp:start x="0" y="0"/>
                    <wp:lineTo x="0" y="20167"/>
                    <wp:lineTo x="21550" y="20167"/>
                    <wp:lineTo x="21550" y="0"/>
                    <wp:lineTo x="0" y="0"/>
                  </wp:wrapPolygon>
                </wp:wrapThrough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567BE" w:rsidRPr="004D5D04" w:rsidRDefault="00D567BE" w:rsidP="00F95D3B">
                            <w:pPr>
                              <w:pStyle w:val="a5"/>
                              <w:jc w:val="center"/>
                              <w:rPr>
                                <w:i w:val="0"/>
                                <w:i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F95D3B"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 w:rsidRPr="00F95D3B"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F95D3B"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instrText xml:space="preserve"> SEQ Рисунок \* ARABIC </w:instrText>
                            </w:r>
                            <w:r w:rsidRPr="00F95D3B"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E91014">
                              <w:rPr>
                                <w:i w:val="0"/>
                                <w:iCs w:val="0"/>
                                <w:noProof/>
                                <w:sz w:val="22"/>
                                <w:szCs w:val="22"/>
                              </w:rPr>
                              <w:t>5</w:t>
                            </w:r>
                            <w:r w:rsidRPr="00F95D3B"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F95D3B"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t xml:space="preserve">. Плотность продольного пучка и индуцированное пучком напряжение незадолго до (слева) и </w:t>
                            </w:r>
                            <w:r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t xml:space="preserve">сразу </w:t>
                            </w:r>
                            <w:r w:rsidRPr="00F95D3B"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t>после (справа) перехода</w:t>
                            </w:r>
                            <w:r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t xml:space="preserve"> через критическую энергию в зависимости от ВЧ-фазы.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C64B01" id="Надпись 29" o:spid="_x0000_s1030" type="#_x0000_t202" style="position:absolute;margin-left:-55.55pt;margin-top:260.55pt;width:518.2pt;height:.0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" stroked="f">
                <v:textbox style="mso-fit-shape-to-text:t" inset="0,0,0,0">
                  <w:txbxContent>
                    <w:p w:rsidR="00D567BE" w:rsidRPr="004D5D04" w:rsidRDefault="00D567BE" w:rsidP="00F95D3B">
                      <w:pPr>
                        <w:pStyle w:val="a5"/>
                        <w:jc w:val="center"/>
                        <w:rPr>
                          <w:i w:val="0"/>
                          <w:iCs w:val="0"/>
                          <w:noProof/>
                          <w:sz w:val="22"/>
                          <w:szCs w:val="22"/>
                        </w:rPr>
                      </w:pPr>
                      <w:r w:rsidRPr="00F95D3B">
                        <w:rPr>
                          <w:i w:val="0"/>
                          <w:iCs w:val="0"/>
                          <w:sz w:val="22"/>
                          <w:szCs w:val="22"/>
                        </w:rPr>
                        <w:t xml:space="preserve">Рисунок </w:t>
                      </w:r>
                      <w:r w:rsidRPr="00F95D3B">
                        <w:rPr>
                          <w:i w:val="0"/>
                          <w:iCs w:val="0"/>
                          <w:sz w:val="22"/>
                          <w:szCs w:val="22"/>
                        </w:rPr>
                        <w:fldChar w:fldCharType="begin"/>
                      </w:r>
                      <w:r w:rsidRPr="00F95D3B">
                        <w:rPr>
                          <w:i w:val="0"/>
                          <w:iCs w:val="0"/>
                          <w:sz w:val="22"/>
                          <w:szCs w:val="22"/>
                        </w:rPr>
                        <w:instrText xml:space="preserve"> SEQ Рисунок \* ARABIC </w:instrText>
                      </w:r>
                      <w:r w:rsidRPr="00F95D3B">
                        <w:rPr>
                          <w:i w:val="0"/>
                          <w:iCs w:val="0"/>
                          <w:sz w:val="22"/>
                          <w:szCs w:val="22"/>
                        </w:rPr>
                        <w:fldChar w:fldCharType="separate"/>
                      </w:r>
                      <w:r w:rsidR="00E91014">
                        <w:rPr>
                          <w:i w:val="0"/>
                          <w:iCs w:val="0"/>
                          <w:noProof/>
                          <w:sz w:val="22"/>
                          <w:szCs w:val="22"/>
                        </w:rPr>
                        <w:t>5</w:t>
                      </w:r>
                      <w:r w:rsidRPr="00F95D3B">
                        <w:rPr>
                          <w:i w:val="0"/>
                          <w:iCs w:val="0"/>
                          <w:sz w:val="22"/>
                          <w:szCs w:val="22"/>
                        </w:rPr>
                        <w:fldChar w:fldCharType="end"/>
                      </w:r>
                      <w:r w:rsidRPr="00F95D3B">
                        <w:rPr>
                          <w:i w:val="0"/>
                          <w:iCs w:val="0"/>
                          <w:sz w:val="22"/>
                          <w:szCs w:val="22"/>
                        </w:rPr>
                        <w:t xml:space="preserve">. Плотность продольного пучка и индуцированное пучком напряжение незадолго до (слева) и </w:t>
                      </w:r>
                      <w:r>
                        <w:rPr>
                          <w:i w:val="0"/>
                          <w:iCs w:val="0"/>
                          <w:sz w:val="22"/>
                          <w:szCs w:val="22"/>
                        </w:rPr>
                        <w:t xml:space="preserve">сразу </w:t>
                      </w:r>
                      <w:r w:rsidRPr="00F95D3B">
                        <w:rPr>
                          <w:i w:val="0"/>
                          <w:iCs w:val="0"/>
                          <w:sz w:val="22"/>
                          <w:szCs w:val="22"/>
                        </w:rPr>
                        <w:t>после (справа) перехода</w:t>
                      </w:r>
                      <w:r>
                        <w:rPr>
                          <w:i w:val="0"/>
                          <w:iCs w:val="0"/>
                          <w:sz w:val="22"/>
                          <w:szCs w:val="22"/>
                        </w:rPr>
                        <w:t xml:space="preserve"> через критическую энергию в зависимости от ВЧ-фазы.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567BE">
        <w:rPr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-370332</wp:posOffset>
            </wp:positionH>
            <wp:positionV relativeFrom="paragraph">
              <wp:posOffset>675132</wp:posOffset>
            </wp:positionV>
            <wp:extent cx="3098800" cy="2475865"/>
            <wp:effectExtent l="0" t="0" r="0" b="635"/>
            <wp:wrapThrough wrapText="bothSides">
              <wp:wrapPolygon edited="0">
                <wp:start x="0" y="0"/>
                <wp:lineTo x="0" y="21495"/>
                <wp:lineTo x="21511" y="21495"/>
                <wp:lineTo x="21511" y="0"/>
                <wp:lineTo x="0" y="0"/>
              </wp:wrapPolygon>
            </wp:wrapThrough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5DEB">
        <w:rPr>
          <w:rFonts w:eastAsiaTheme="minorEastAsia"/>
          <w:sz w:val="24"/>
          <w:szCs w:val="24"/>
        </w:rPr>
        <w:t xml:space="preserve">после пересечения </w:t>
      </w:r>
      <w:r>
        <w:rPr>
          <w:rFonts w:eastAsiaTheme="minorEastAsia"/>
          <w:sz w:val="24"/>
          <w:szCs w:val="24"/>
        </w:rPr>
        <w:t>критической энергии</w:t>
      </w:r>
      <w:r w:rsidRPr="003A5DEB">
        <w:rPr>
          <w:rFonts w:eastAsiaTheme="minorEastAsia"/>
          <w:sz w:val="24"/>
          <w:szCs w:val="24"/>
        </w:rPr>
        <w:t>.</w:t>
      </w:r>
      <w:r w:rsidR="00D567BE">
        <w:rPr>
          <w:rFonts w:eastAsiaTheme="minorEastAsia"/>
          <w:sz w:val="24"/>
          <w:szCs w:val="24"/>
        </w:rPr>
        <w:t xml:space="preserve"> </w:t>
      </w:r>
      <w:r w:rsidR="00D567BE">
        <w:rPr>
          <w:rFonts w:eastAsiaTheme="minorEastAsia"/>
          <w:sz w:val="24"/>
          <w:szCs w:val="24"/>
        </w:rPr>
        <w:br/>
      </w:r>
      <w:r w:rsidR="00D567BE" w:rsidRPr="00874565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2734818</wp:posOffset>
            </wp:positionH>
            <wp:positionV relativeFrom="paragraph">
              <wp:posOffset>674497</wp:posOffset>
            </wp:positionV>
            <wp:extent cx="3263265" cy="2647315"/>
            <wp:effectExtent l="0" t="0" r="635" b="0"/>
            <wp:wrapThrough wrapText="bothSides">
              <wp:wrapPolygon edited="0">
                <wp:start x="0" y="0"/>
                <wp:lineTo x="0" y="21450"/>
                <wp:lineTo x="21520" y="21450"/>
                <wp:lineTo x="21520" y="0"/>
                <wp:lineTo x="0" y="0"/>
              </wp:wrapPolygon>
            </wp:wrapThrough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26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67BE">
        <w:rPr>
          <w:rFonts w:eastAsiaTheme="minorEastAsia"/>
          <w:sz w:val="24"/>
          <w:szCs w:val="24"/>
        </w:rPr>
        <w:t xml:space="preserve">На рисунке 5 представлена зависимость эффективного </w:t>
      </w:r>
      <w:proofErr w:type="spellStart"/>
      <w:r w:rsidR="00D567BE">
        <w:rPr>
          <w:rFonts w:eastAsiaTheme="minorEastAsia"/>
          <w:sz w:val="24"/>
          <w:szCs w:val="24"/>
        </w:rPr>
        <w:t>эмиттанса</w:t>
      </w:r>
      <w:proofErr w:type="spellEnd"/>
      <w:r w:rsidR="00D567BE">
        <w:rPr>
          <w:rFonts w:eastAsiaTheme="minorEastAsia"/>
          <w:sz w:val="24"/>
          <w:szCs w:val="24"/>
        </w:rPr>
        <w:t xml:space="preserve"> пучка в зависимости от номера оборота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L95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%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=6π</m:t>
        </m:r>
        <m:rad>
          <m:radPr>
            <m:degHide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-⟨s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⟩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D567BE" w:rsidRPr="00D567BE">
        <w:rPr>
          <w:rFonts w:eastAsiaTheme="minorEastAsia"/>
          <w:sz w:val="24"/>
          <w:szCs w:val="24"/>
        </w:rPr>
        <w:t xml:space="preserve">, </w:t>
      </w:r>
      <w:r w:rsidR="00D567BE">
        <w:rPr>
          <w:rFonts w:eastAsiaTheme="minorEastAsia"/>
          <w:sz w:val="24"/>
          <w:szCs w:val="24"/>
        </w:rPr>
        <w:t>что соответствует определению 95</w:t>
      </w:r>
      <w:r w:rsidR="00D567BE" w:rsidRPr="00D567BE">
        <w:rPr>
          <w:rFonts w:eastAsiaTheme="minorEastAsia"/>
          <w:sz w:val="24"/>
          <w:szCs w:val="24"/>
        </w:rPr>
        <w:t xml:space="preserve">% </w:t>
      </w:r>
      <w:proofErr w:type="spellStart"/>
      <w:r w:rsidR="00D567BE">
        <w:rPr>
          <w:rFonts w:eastAsiaTheme="minorEastAsia"/>
          <w:sz w:val="24"/>
          <w:szCs w:val="24"/>
        </w:rPr>
        <w:t>эмиттанса</w:t>
      </w:r>
      <w:proofErr w:type="spellEnd"/>
      <w:r w:rsidR="00D567BE">
        <w:rPr>
          <w:rFonts w:eastAsiaTheme="minorEastAsia"/>
          <w:sz w:val="24"/>
          <w:szCs w:val="24"/>
        </w:rPr>
        <w:t xml:space="preserve"> Гауссова пучка. Можно видеть почти мгновенный рост </w:t>
      </w:r>
      <w:proofErr w:type="spellStart"/>
      <w:r w:rsidR="00D567BE">
        <w:rPr>
          <w:rFonts w:eastAsiaTheme="minorEastAsia"/>
          <w:sz w:val="24"/>
          <w:szCs w:val="24"/>
        </w:rPr>
        <w:t>эмиттанса</w:t>
      </w:r>
      <w:proofErr w:type="spellEnd"/>
      <w:r w:rsidR="00D567BE">
        <w:rPr>
          <w:rFonts w:eastAsiaTheme="minorEastAsia"/>
          <w:sz w:val="24"/>
          <w:szCs w:val="24"/>
        </w:rPr>
        <w:t xml:space="preserve"> после перехода</w:t>
      </w:r>
      <w:r w:rsidR="00E91014">
        <w:rPr>
          <w:rFonts w:eastAsiaTheme="minorEastAsia"/>
          <w:sz w:val="24"/>
          <w:szCs w:val="24"/>
        </w:rPr>
        <w:t>.</w:t>
      </w:r>
    </w:p>
    <w:p w:rsidR="00166D52" w:rsidRPr="00166D52" w:rsidRDefault="00223A00" w:rsidP="00166D5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B7C68" w:rsidRDefault="00223A00" w:rsidP="00223A00">
      <w:pPr>
        <w:jc w:val="both"/>
        <w:rPr>
          <w:sz w:val="28"/>
          <w:szCs w:val="28"/>
          <w:lang w:val="en-US"/>
        </w:rPr>
      </w:pPr>
      <w:r w:rsidRPr="00223A00">
        <w:rPr>
          <w:b/>
          <w:bCs/>
          <w:sz w:val="28"/>
          <w:szCs w:val="28"/>
        </w:rPr>
        <w:lastRenderedPageBreak/>
        <w:t>Литература</w:t>
      </w:r>
      <w:r w:rsidRPr="00E7768B">
        <w:rPr>
          <w:b/>
          <w:bCs/>
          <w:sz w:val="28"/>
          <w:szCs w:val="28"/>
          <w:lang w:val="en-US"/>
        </w:rPr>
        <w:t>.</w:t>
      </w:r>
      <w:r w:rsidRPr="00E7768B">
        <w:rPr>
          <w:sz w:val="28"/>
          <w:szCs w:val="28"/>
          <w:lang w:val="en-US"/>
        </w:rPr>
        <w:br/>
      </w:r>
      <w:r w:rsidRPr="00E7768B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[1] </w:t>
      </w:r>
      <w:r w:rsidRPr="00223A00">
        <w:rPr>
          <w:sz w:val="28"/>
          <w:szCs w:val="28"/>
          <w:lang w:val="en-US"/>
        </w:rPr>
        <w:t xml:space="preserve">J.-F. </w:t>
      </w:r>
      <w:proofErr w:type="spellStart"/>
      <w:r w:rsidRPr="00223A00">
        <w:rPr>
          <w:sz w:val="28"/>
          <w:szCs w:val="28"/>
          <w:lang w:val="en-US"/>
        </w:rPr>
        <w:t>Ostiguy</w:t>
      </w:r>
      <w:proofErr w:type="spellEnd"/>
      <w:r w:rsidRPr="00223A00">
        <w:rPr>
          <w:sz w:val="28"/>
          <w:szCs w:val="28"/>
          <w:lang w:val="en-US"/>
        </w:rPr>
        <w:t>, V. Lebedev, C.M. Bhat</w:t>
      </w:r>
      <w:r>
        <w:rPr>
          <w:sz w:val="28"/>
          <w:szCs w:val="28"/>
          <w:lang w:val="en-US"/>
        </w:rPr>
        <w:t xml:space="preserve">, </w:t>
      </w:r>
      <w:r w:rsidRPr="00223A00">
        <w:rPr>
          <w:sz w:val="28"/>
          <w:szCs w:val="28"/>
          <w:lang w:val="en-US"/>
        </w:rPr>
        <w:t>et.al. “Modeling longitudinal dynamics in the</w:t>
      </w:r>
      <w:r>
        <w:rPr>
          <w:sz w:val="28"/>
          <w:szCs w:val="28"/>
          <w:lang w:val="en-US"/>
        </w:rPr>
        <w:t xml:space="preserve"> </w:t>
      </w:r>
      <w:r w:rsidRPr="00223A00">
        <w:rPr>
          <w:sz w:val="28"/>
          <w:szCs w:val="28"/>
          <w:lang w:val="en-US"/>
        </w:rPr>
        <w:t>Fermilab Booster Synchrotron”, proc. IPAC 2016, pp. 874-876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[2] </w:t>
      </w:r>
      <w:r w:rsidRPr="00223A00">
        <w:rPr>
          <w:sz w:val="28"/>
          <w:szCs w:val="28"/>
          <w:lang w:val="en-US"/>
        </w:rPr>
        <w:t xml:space="preserve">J.-F. </w:t>
      </w:r>
      <w:proofErr w:type="spellStart"/>
      <w:r w:rsidRPr="00223A00">
        <w:rPr>
          <w:sz w:val="28"/>
          <w:szCs w:val="28"/>
          <w:lang w:val="en-US"/>
        </w:rPr>
        <w:t>Ostiguy</w:t>
      </w:r>
      <w:proofErr w:type="spellEnd"/>
      <w:r w:rsidRPr="00223A00">
        <w:rPr>
          <w:sz w:val="28"/>
          <w:szCs w:val="28"/>
          <w:lang w:val="en-US"/>
        </w:rPr>
        <w:t>, V. Lebedev, C.M. Bhat</w:t>
      </w:r>
      <w:r>
        <w:rPr>
          <w:sz w:val="28"/>
          <w:szCs w:val="28"/>
          <w:lang w:val="en-US"/>
        </w:rPr>
        <w:t>,</w:t>
      </w:r>
      <w:r w:rsidRPr="00223A00">
        <w:rPr>
          <w:sz w:val="28"/>
          <w:szCs w:val="28"/>
          <w:lang w:val="en-US"/>
        </w:rPr>
        <w:t xml:space="preserve"> Beam Acceleration </w:t>
      </w:r>
      <w:r>
        <w:rPr>
          <w:sz w:val="28"/>
          <w:szCs w:val="28"/>
          <w:lang w:val="en-US"/>
        </w:rPr>
        <w:t>a</w:t>
      </w:r>
      <w:r w:rsidRPr="00223A00">
        <w:rPr>
          <w:sz w:val="28"/>
          <w:szCs w:val="28"/>
          <w:lang w:val="en-US"/>
        </w:rPr>
        <w:t>nd Transition Crossing</w:t>
      </w:r>
      <w:r>
        <w:rPr>
          <w:sz w:val="28"/>
          <w:szCs w:val="28"/>
          <w:lang w:val="en-US"/>
        </w:rPr>
        <w:t xml:space="preserve"> i</w:t>
      </w:r>
      <w:r w:rsidRPr="00223A00">
        <w:rPr>
          <w:sz w:val="28"/>
          <w:szCs w:val="28"/>
          <w:lang w:val="en-US"/>
        </w:rPr>
        <w:t>n The Fermilab Booster</w:t>
      </w:r>
      <w:r>
        <w:rPr>
          <w:sz w:val="28"/>
          <w:szCs w:val="28"/>
          <w:lang w:val="en-US"/>
        </w:rPr>
        <w:t xml:space="preserve">, </w:t>
      </w:r>
      <w:r w:rsidRPr="00223A00">
        <w:rPr>
          <w:sz w:val="28"/>
          <w:szCs w:val="28"/>
          <w:lang w:val="en-US"/>
        </w:rPr>
        <w:t>HB2016</w:t>
      </w:r>
      <w:r>
        <w:rPr>
          <w:sz w:val="28"/>
          <w:szCs w:val="28"/>
          <w:lang w:val="en-US"/>
        </w:rPr>
        <w:t>.</w:t>
      </w:r>
    </w:p>
    <w:p w:rsidR="00223A00" w:rsidRDefault="00223A00" w:rsidP="00223A00">
      <w:pPr>
        <w:jc w:val="both"/>
        <w:rPr>
          <w:sz w:val="28"/>
          <w:szCs w:val="28"/>
          <w:lang w:val="en-US"/>
        </w:rPr>
      </w:pPr>
    </w:p>
    <w:p w:rsidR="00223A00" w:rsidRPr="00223A00" w:rsidRDefault="00223A00" w:rsidP="00223A0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[3] </w:t>
      </w:r>
      <w:r w:rsidRPr="00223A00">
        <w:rPr>
          <w:sz w:val="28"/>
          <w:szCs w:val="28"/>
          <w:lang w:val="en-US"/>
        </w:rPr>
        <w:t>M. Ball, A. Burov, B. Chase, A. Chakravarty, A. Chen, S. Dixon, J. Edelen, A.</w:t>
      </w:r>
      <w:r>
        <w:rPr>
          <w:sz w:val="28"/>
          <w:szCs w:val="28"/>
          <w:lang w:val="en-US"/>
        </w:rPr>
        <w:t xml:space="preserve"> </w:t>
      </w:r>
      <w:proofErr w:type="spellStart"/>
      <w:r w:rsidRPr="00223A00">
        <w:rPr>
          <w:sz w:val="28"/>
          <w:szCs w:val="28"/>
          <w:lang w:val="en-US"/>
        </w:rPr>
        <w:t>Grassellino</w:t>
      </w:r>
      <w:proofErr w:type="spellEnd"/>
      <w:r w:rsidRPr="00223A00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Pr="00223A00">
        <w:rPr>
          <w:sz w:val="28"/>
          <w:szCs w:val="28"/>
          <w:lang w:val="en-US"/>
        </w:rPr>
        <w:t xml:space="preserve">D. Johnson, S. Holmes, S. </w:t>
      </w:r>
      <w:proofErr w:type="spellStart"/>
      <w:r w:rsidRPr="00223A00">
        <w:rPr>
          <w:sz w:val="28"/>
          <w:szCs w:val="28"/>
          <w:lang w:val="en-US"/>
        </w:rPr>
        <w:t>Kazakov</w:t>
      </w:r>
      <w:proofErr w:type="spellEnd"/>
      <w:r w:rsidRPr="00223A00">
        <w:rPr>
          <w:sz w:val="28"/>
          <w:szCs w:val="28"/>
          <w:lang w:val="en-US"/>
        </w:rPr>
        <w:t xml:space="preserve">, A. </w:t>
      </w:r>
      <w:proofErr w:type="spellStart"/>
      <w:r w:rsidRPr="00223A00">
        <w:rPr>
          <w:sz w:val="28"/>
          <w:szCs w:val="28"/>
          <w:lang w:val="en-US"/>
        </w:rPr>
        <w:t>Klebaner</w:t>
      </w:r>
      <w:proofErr w:type="spellEnd"/>
      <w:r w:rsidRPr="00223A00">
        <w:rPr>
          <w:sz w:val="28"/>
          <w:szCs w:val="28"/>
          <w:lang w:val="en-US"/>
        </w:rPr>
        <w:t xml:space="preserve">, I. </w:t>
      </w:r>
      <w:proofErr w:type="spellStart"/>
      <w:r w:rsidRPr="00223A00">
        <w:rPr>
          <w:sz w:val="28"/>
          <w:szCs w:val="28"/>
          <w:lang w:val="en-US"/>
        </w:rPr>
        <w:t>Kourbanis</w:t>
      </w:r>
      <w:proofErr w:type="spellEnd"/>
      <w:r w:rsidRPr="00223A00">
        <w:rPr>
          <w:sz w:val="28"/>
          <w:szCs w:val="28"/>
          <w:lang w:val="en-US"/>
        </w:rPr>
        <w:t xml:space="preserve">, A. Leveling, </w:t>
      </w:r>
      <w:proofErr w:type="spellStart"/>
      <w:r w:rsidRPr="00223A00">
        <w:rPr>
          <w:sz w:val="28"/>
          <w:szCs w:val="28"/>
          <w:lang w:val="en-US"/>
        </w:rPr>
        <w:t>O.Melnychuk</w:t>
      </w:r>
      <w:proofErr w:type="spellEnd"/>
      <w:r w:rsidRPr="00223A00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Pr="00223A00">
        <w:rPr>
          <w:sz w:val="28"/>
          <w:szCs w:val="28"/>
          <w:lang w:val="en-US"/>
        </w:rPr>
        <w:t xml:space="preserve">N. </w:t>
      </w:r>
      <w:proofErr w:type="spellStart"/>
      <w:r w:rsidRPr="00223A00">
        <w:rPr>
          <w:sz w:val="28"/>
          <w:szCs w:val="28"/>
          <w:lang w:val="en-US"/>
        </w:rPr>
        <w:t>Mokhov</w:t>
      </w:r>
      <w:proofErr w:type="spellEnd"/>
      <w:r w:rsidRPr="00223A00">
        <w:rPr>
          <w:sz w:val="28"/>
          <w:szCs w:val="28"/>
          <w:lang w:val="en-US"/>
        </w:rPr>
        <w:t xml:space="preserve">, S. </w:t>
      </w:r>
      <w:proofErr w:type="spellStart"/>
      <w:r w:rsidRPr="00223A00">
        <w:rPr>
          <w:sz w:val="28"/>
          <w:szCs w:val="28"/>
          <w:lang w:val="en-US"/>
        </w:rPr>
        <w:t>Nagaitsev</w:t>
      </w:r>
      <w:proofErr w:type="spellEnd"/>
      <w:r w:rsidRPr="00223A00">
        <w:rPr>
          <w:sz w:val="28"/>
          <w:szCs w:val="28"/>
          <w:lang w:val="en-US"/>
        </w:rPr>
        <w:t xml:space="preserve">, D. </w:t>
      </w:r>
      <w:proofErr w:type="spellStart"/>
      <w:r w:rsidRPr="00223A00">
        <w:rPr>
          <w:sz w:val="28"/>
          <w:szCs w:val="28"/>
          <w:lang w:val="en-US"/>
        </w:rPr>
        <w:t>Neuffer</w:t>
      </w:r>
      <w:proofErr w:type="spellEnd"/>
      <w:r w:rsidRPr="00223A00">
        <w:rPr>
          <w:sz w:val="28"/>
          <w:szCs w:val="28"/>
          <w:lang w:val="en-US"/>
        </w:rPr>
        <w:t xml:space="preserve">, T. Nicol, J.-F. </w:t>
      </w:r>
      <w:proofErr w:type="spellStart"/>
      <w:r w:rsidRPr="00223A00">
        <w:rPr>
          <w:sz w:val="28"/>
          <w:szCs w:val="28"/>
          <w:lang w:val="en-US"/>
        </w:rPr>
        <w:t>Ostiguy</w:t>
      </w:r>
      <w:proofErr w:type="spellEnd"/>
      <w:r w:rsidRPr="00223A00">
        <w:rPr>
          <w:sz w:val="28"/>
          <w:szCs w:val="28"/>
          <w:lang w:val="en-US"/>
        </w:rPr>
        <w:t xml:space="preserve">, R. </w:t>
      </w:r>
      <w:proofErr w:type="spellStart"/>
      <w:r w:rsidRPr="00223A00">
        <w:rPr>
          <w:sz w:val="28"/>
          <w:szCs w:val="28"/>
          <w:lang w:val="en-US"/>
        </w:rPr>
        <w:t>Pasquinelli</w:t>
      </w:r>
      <w:proofErr w:type="spellEnd"/>
      <w:r w:rsidRPr="00223A00">
        <w:rPr>
          <w:sz w:val="28"/>
          <w:szCs w:val="28"/>
          <w:lang w:val="en-US"/>
        </w:rPr>
        <w:t xml:space="preserve">, D. </w:t>
      </w:r>
      <w:proofErr w:type="spellStart"/>
      <w:r w:rsidRPr="00223A00">
        <w:rPr>
          <w:sz w:val="28"/>
          <w:szCs w:val="28"/>
          <w:lang w:val="en-US"/>
        </w:rPr>
        <w:t>Passarelli</w:t>
      </w:r>
      <w:proofErr w:type="spellEnd"/>
      <w:r w:rsidRPr="00223A00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Pr="00223A00">
        <w:rPr>
          <w:sz w:val="28"/>
          <w:szCs w:val="28"/>
          <w:lang w:val="en-US"/>
        </w:rPr>
        <w:t xml:space="preserve">L. </w:t>
      </w:r>
      <w:proofErr w:type="spellStart"/>
      <w:r w:rsidRPr="00223A00">
        <w:rPr>
          <w:sz w:val="28"/>
          <w:szCs w:val="28"/>
          <w:lang w:val="en-US"/>
        </w:rPr>
        <w:t>Ristori</w:t>
      </w:r>
      <w:proofErr w:type="spellEnd"/>
      <w:r w:rsidRPr="00223A00">
        <w:rPr>
          <w:sz w:val="28"/>
          <w:szCs w:val="28"/>
          <w:lang w:val="en-US"/>
        </w:rPr>
        <w:t xml:space="preserve">, W. </w:t>
      </w:r>
      <w:proofErr w:type="spellStart"/>
      <w:r w:rsidRPr="00223A00">
        <w:rPr>
          <w:sz w:val="28"/>
          <w:szCs w:val="28"/>
          <w:lang w:val="en-US"/>
        </w:rPr>
        <w:t>Pellico</w:t>
      </w:r>
      <w:proofErr w:type="spellEnd"/>
      <w:r w:rsidRPr="00223A00">
        <w:rPr>
          <w:sz w:val="28"/>
          <w:szCs w:val="28"/>
          <w:lang w:val="en-US"/>
        </w:rPr>
        <w:t xml:space="preserve">, J. Patrick, L. Prost, I. </w:t>
      </w:r>
      <w:proofErr w:type="spellStart"/>
      <w:r w:rsidRPr="00223A00">
        <w:rPr>
          <w:sz w:val="28"/>
          <w:szCs w:val="28"/>
          <w:lang w:val="en-US"/>
        </w:rPr>
        <w:t>Rakhno</w:t>
      </w:r>
      <w:proofErr w:type="spellEnd"/>
      <w:r w:rsidRPr="00223A00">
        <w:rPr>
          <w:sz w:val="28"/>
          <w:szCs w:val="28"/>
          <w:lang w:val="en-US"/>
        </w:rPr>
        <w:t xml:space="preserve">, A. Saini, W. </w:t>
      </w:r>
      <w:proofErr w:type="spellStart"/>
      <w:r w:rsidRPr="00223A00">
        <w:rPr>
          <w:sz w:val="28"/>
          <w:szCs w:val="28"/>
          <w:lang w:val="en-US"/>
        </w:rPr>
        <w:t>Schappert</w:t>
      </w:r>
      <w:proofErr w:type="spellEnd"/>
      <w:r w:rsidRPr="00223A00">
        <w:rPr>
          <w:sz w:val="28"/>
          <w:szCs w:val="28"/>
          <w:lang w:val="en-US"/>
        </w:rPr>
        <w:t xml:space="preserve">, A. </w:t>
      </w:r>
      <w:proofErr w:type="spellStart"/>
      <w:r w:rsidRPr="00223A00">
        <w:rPr>
          <w:sz w:val="28"/>
          <w:szCs w:val="28"/>
          <w:lang w:val="en-US"/>
        </w:rPr>
        <w:t>Shemyakin</w:t>
      </w:r>
      <w:proofErr w:type="spellEnd"/>
      <w:r w:rsidRPr="00223A00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Pr="00223A00">
        <w:rPr>
          <w:sz w:val="28"/>
          <w:szCs w:val="28"/>
          <w:lang w:val="en-US"/>
        </w:rPr>
        <w:t xml:space="preserve">J. </w:t>
      </w:r>
      <w:proofErr w:type="spellStart"/>
      <w:r w:rsidRPr="00223A00">
        <w:rPr>
          <w:sz w:val="28"/>
          <w:szCs w:val="28"/>
          <w:lang w:val="en-US"/>
        </w:rPr>
        <w:t>Steimel</w:t>
      </w:r>
      <w:proofErr w:type="spellEnd"/>
      <w:r w:rsidRPr="00223A00">
        <w:rPr>
          <w:sz w:val="28"/>
          <w:szCs w:val="28"/>
          <w:lang w:val="en-US"/>
        </w:rPr>
        <w:t xml:space="preserve">, V. </w:t>
      </w:r>
      <w:proofErr w:type="spellStart"/>
      <w:r w:rsidRPr="00223A00">
        <w:rPr>
          <w:sz w:val="28"/>
          <w:szCs w:val="28"/>
          <w:lang w:val="en-US"/>
        </w:rPr>
        <w:t>Scarpine</w:t>
      </w:r>
      <w:proofErr w:type="spellEnd"/>
      <w:r w:rsidRPr="00223A00">
        <w:rPr>
          <w:sz w:val="28"/>
          <w:szCs w:val="28"/>
          <w:lang w:val="en-US"/>
        </w:rPr>
        <w:t xml:space="preserve">, A. </w:t>
      </w:r>
      <w:proofErr w:type="spellStart"/>
      <w:r w:rsidRPr="00223A00">
        <w:rPr>
          <w:sz w:val="28"/>
          <w:szCs w:val="28"/>
          <w:lang w:val="en-US"/>
        </w:rPr>
        <w:t>Vivoli</w:t>
      </w:r>
      <w:proofErr w:type="spellEnd"/>
      <w:r w:rsidRPr="00223A00">
        <w:rPr>
          <w:sz w:val="28"/>
          <w:szCs w:val="28"/>
          <w:lang w:val="en-US"/>
        </w:rPr>
        <w:t>, A. Warner, V. Yakovlev</w:t>
      </w:r>
      <w:r>
        <w:rPr>
          <w:sz w:val="28"/>
          <w:szCs w:val="28"/>
          <w:lang w:val="en-US"/>
        </w:rPr>
        <w:t>,</w:t>
      </w:r>
      <w:r w:rsidRPr="00223A00">
        <w:rPr>
          <w:sz w:val="28"/>
          <w:szCs w:val="28"/>
          <w:lang w:val="en-US"/>
        </w:rPr>
        <w:t xml:space="preserve"> The PIP-II Conceptual</w:t>
      </w:r>
      <w:r>
        <w:rPr>
          <w:sz w:val="28"/>
          <w:szCs w:val="28"/>
          <w:lang w:val="en-US"/>
        </w:rPr>
        <w:t xml:space="preserve"> </w:t>
      </w:r>
      <w:r w:rsidRPr="00223A00">
        <w:rPr>
          <w:sz w:val="28"/>
          <w:szCs w:val="28"/>
          <w:lang w:val="en-US"/>
        </w:rPr>
        <w:t>Design Report</w:t>
      </w:r>
      <w:r>
        <w:rPr>
          <w:sz w:val="28"/>
          <w:szCs w:val="28"/>
          <w:lang w:val="en-US"/>
        </w:rPr>
        <w:t xml:space="preserve">, </w:t>
      </w:r>
      <w:r w:rsidRPr="00223A00">
        <w:rPr>
          <w:sz w:val="28"/>
          <w:szCs w:val="28"/>
          <w:lang w:val="en-US"/>
        </w:rPr>
        <w:t>Fermi National Accelerator Laboratory</w:t>
      </w:r>
      <w:r>
        <w:rPr>
          <w:sz w:val="28"/>
          <w:szCs w:val="28"/>
          <w:lang w:val="en-US"/>
        </w:rPr>
        <w:t xml:space="preserve">, </w:t>
      </w:r>
      <w:r w:rsidRPr="00223A00">
        <w:rPr>
          <w:sz w:val="28"/>
          <w:szCs w:val="28"/>
          <w:lang w:val="en-US"/>
        </w:rPr>
        <w:t>April 2018</w:t>
      </w:r>
      <w:r>
        <w:rPr>
          <w:sz w:val="28"/>
          <w:szCs w:val="28"/>
          <w:lang w:val="en-US"/>
        </w:rPr>
        <w:t>.</w:t>
      </w:r>
    </w:p>
    <w:sectPr w:rsidR="00223A00" w:rsidRPr="00223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 (Заголовки (сло">
    <w:altName w:val="Times New Roman"/>
    <w:panose1 w:val="020B0604020202020204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29"/>
    <w:rsid w:val="000308CB"/>
    <w:rsid w:val="00077260"/>
    <w:rsid w:val="000E4D3C"/>
    <w:rsid w:val="001037B5"/>
    <w:rsid w:val="00166D52"/>
    <w:rsid w:val="00223A00"/>
    <w:rsid w:val="0026595E"/>
    <w:rsid w:val="0030494E"/>
    <w:rsid w:val="00317D68"/>
    <w:rsid w:val="00353F55"/>
    <w:rsid w:val="003A43F0"/>
    <w:rsid w:val="003A5DEB"/>
    <w:rsid w:val="003B614E"/>
    <w:rsid w:val="003F4C38"/>
    <w:rsid w:val="00426CED"/>
    <w:rsid w:val="004A5E5C"/>
    <w:rsid w:val="004D5D04"/>
    <w:rsid w:val="004D67B1"/>
    <w:rsid w:val="004E2E72"/>
    <w:rsid w:val="0062472E"/>
    <w:rsid w:val="006769AA"/>
    <w:rsid w:val="00684519"/>
    <w:rsid w:val="0072339D"/>
    <w:rsid w:val="00810397"/>
    <w:rsid w:val="00874565"/>
    <w:rsid w:val="00875F21"/>
    <w:rsid w:val="0097626D"/>
    <w:rsid w:val="009E65D1"/>
    <w:rsid w:val="00A6659D"/>
    <w:rsid w:val="00A74DF5"/>
    <w:rsid w:val="00A76C6B"/>
    <w:rsid w:val="00AF39A4"/>
    <w:rsid w:val="00B52022"/>
    <w:rsid w:val="00B8240D"/>
    <w:rsid w:val="00BA52FA"/>
    <w:rsid w:val="00BF47B5"/>
    <w:rsid w:val="00C854F7"/>
    <w:rsid w:val="00CB17BC"/>
    <w:rsid w:val="00CB7C68"/>
    <w:rsid w:val="00D36183"/>
    <w:rsid w:val="00D567BE"/>
    <w:rsid w:val="00E73629"/>
    <w:rsid w:val="00E7768B"/>
    <w:rsid w:val="00E91014"/>
    <w:rsid w:val="00F15056"/>
    <w:rsid w:val="00F95D3B"/>
    <w:rsid w:val="00FB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EB9D52-DC31-1744-937E-482EAC3C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Заголовки (сло"/>
        <w:spacing w:val="-10"/>
        <w:kern w:val="28"/>
        <w:sz w:val="56"/>
        <w:szCs w:val="56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5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A5E5C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4D67B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04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2021-08-20T13:32:00Z</dcterms:created>
  <dcterms:modified xsi:type="dcterms:W3CDTF">2021-09-06T12:13:00Z</dcterms:modified>
</cp:coreProperties>
</file>