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u w:color="000000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 xml:space="preserve">Отчет по гранту РНФ </w:t>
      </w:r>
      <w:r>
        <w:rPr>
          <w:rFonts w:ascii="Times New Roman" w:hAnsi="Times New Roman"/>
          <w:b w:val="1"/>
          <w:bCs w:val="1"/>
          <w:u w:color="000000"/>
          <w:rtl w:val="0"/>
          <w:lang w:val="ru-RU"/>
        </w:rPr>
        <w:t xml:space="preserve">25-72-30005, 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Аксентьев А</w:t>
      </w:r>
      <w:r>
        <w:rPr>
          <w:rFonts w:ascii="Times New Roman" w:hAnsi="Times New Roman"/>
          <w:b w:val="1"/>
          <w:bCs w:val="1"/>
          <w:u w:color="000000"/>
          <w:rtl w:val="0"/>
          <w:lang w:val="ru-RU"/>
        </w:rPr>
        <w:t>.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Е</w:t>
      </w:r>
      <w:r>
        <w:rPr>
          <w:rFonts w:ascii="Times New Roman" w:hAnsi="Times New Roman"/>
          <w:b w:val="1"/>
          <w:bCs w:val="1"/>
          <w:u w:color="000000"/>
          <w:rtl w:val="0"/>
          <w:lang w:val="ru-RU"/>
        </w:rPr>
        <w:t xml:space="preserve">., </w:t>
      </w:r>
      <w:r>
        <w:rPr>
          <w:rFonts w:ascii="Times New Roman" w:hAnsi="Times New Roman" w:hint="default"/>
          <w:b w:val="1"/>
          <w:bCs w:val="1"/>
          <w:u w:color="000000"/>
          <w:rtl w:val="0"/>
          <w:lang w:val="ru-RU"/>
        </w:rPr>
        <w:t>научный сотрудник ИЯИ РАН</w:t>
      </w:r>
    </w:p>
    <w:p>
      <w:pPr>
        <w:pStyle w:val="Default"/>
        <w:bidi w:val="0"/>
        <w:spacing w:before="0" w:after="160" w:line="259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ru-RU"/>
        </w:rPr>
      </w:pPr>
      <w:r>
        <w:rPr>
          <w:rFonts w:ascii="Times New Roman" w:hAnsi="Times New Roman" w:hint="default"/>
          <w:u w:color="000000"/>
          <w:rtl w:val="0"/>
          <w:lang w:val="ru-RU"/>
        </w:rPr>
        <w:t>Р</w:t>
      </w:r>
      <w:r>
        <w:rPr>
          <w:rFonts w:ascii="Times New Roman" w:hAnsi="Times New Roman" w:hint="default"/>
          <w:u w:color="000000"/>
          <w:rtl w:val="0"/>
          <w:lang w:val="ru-RU"/>
        </w:rPr>
        <w:t>езультаты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работы</w:t>
      </w:r>
      <w:r>
        <w:rPr>
          <w:rFonts w:ascii="Times New Roman" w:hAnsi="Times New Roman" w:hint="default"/>
          <w:u w:color="000000"/>
          <w:rtl w:val="0"/>
          <w:lang w:val="ru-RU"/>
        </w:rPr>
        <w:t xml:space="preserve"> были представлены на международной конференции по ускорителям заряженных частиц </w:t>
      </w:r>
      <w:r>
        <w:rPr>
          <w:rFonts w:ascii="Times New Roman" w:hAnsi="Times New Roman"/>
          <w:u w:color="000000"/>
          <w:rtl w:val="0"/>
          <w:lang w:val="ru-RU"/>
        </w:rPr>
        <w:t>(</w:t>
      </w:r>
      <w:r>
        <w:rPr>
          <w:rFonts w:ascii="Times New Roman" w:hAnsi="Times New Roman"/>
          <w:u w:color="000000"/>
          <w:rtl w:val="0"/>
          <w:lang w:val="en-US"/>
        </w:rPr>
        <w:t>Ru</w:t>
      </w:r>
      <w:r>
        <w:rPr>
          <w:rFonts w:ascii="Times New Roman" w:hAnsi="Times New Roman"/>
          <w:u w:color="000000"/>
          <w:rtl w:val="0"/>
          <w:lang w:val="en-US"/>
        </w:rPr>
        <w:t>PAC</w:t>
      </w:r>
      <w:r>
        <w:rPr>
          <w:rFonts w:ascii="Times New Roman" w:hAnsi="Times New Roman" w:hint="default"/>
          <w:u w:color="000000"/>
          <w:rtl w:val="0"/>
          <w:lang w:val="ru-RU"/>
        </w:rPr>
        <w:t>’</w:t>
      </w:r>
      <w:r>
        <w:rPr>
          <w:rFonts w:ascii="Times New Roman" w:hAnsi="Times New Roman"/>
          <w:u w:color="000000"/>
          <w:rtl w:val="0"/>
          <w:lang w:val="ru-RU"/>
        </w:rPr>
        <w:t>2</w:t>
      </w:r>
      <w:r>
        <w:rPr>
          <w:rFonts w:ascii="Times New Roman" w:hAnsi="Times New Roman"/>
          <w:u w:color="000000"/>
          <w:rtl w:val="0"/>
          <w:lang w:val="en-US"/>
        </w:rPr>
        <w:t>5</w:t>
      </w:r>
      <w:r>
        <w:rPr>
          <w:rFonts w:ascii="Times New Roman" w:hAnsi="Times New Roman"/>
          <w:u w:color="000000"/>
          <w:rtl w:val="0"/>
          <w:lang w:val="ru-RU"/>
        </w:rPr>
        <w:t xml:space="preserve">) </w:t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u w:color="0563c1"/>
          <w:rtl w:val="0"/>
          <w:lang w:val="ru-RU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u w:color="0563c1"/>
          <w:rtl w:val="0"/>
          <w:lang w:val="ru-RU"/>
          <w14:textFill>
            <w14:solidFill>
              <w14:srgbClr w14:val="0563C1"/>
            </w14:solidFill>
          </w14:textFill>
        </w:rPr>
        <w:instrText xml:space="preserve"> HYPERLINK "https://indico.inp.nsk.su/event/131/attachments/1754/2658/RuPAC25-Book-of-Abstracts.pdf"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563c1"/>
          <w:u w:color="0563c1"/>
          <w:rtl w:val="0"/>
          <w:lang w:val="ru-RU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 w:hint="default"/>
          <w:outline w:val="0"/>
          <w:color w:val="0563c1"/>
          <w:u w:color="0563c1"/>
          <w:rtl w:val="0"/>
          <w:lang w:val="en-US"/>
          <w14:textFill>
            <w14:solidFill>
              <w14:srgbClr w14:val="0563C1"/>
            </w14:solidFill>
          </w14:textFill>
        </w:rPr>
        <w:t>Сборник тезисов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  <w:r>
        <w:rPr>
          <w:rFonts w:ascii="Times New Roman" w:hAnsi="Times New Roman"/>
          <w:u w:color="000000"/>
          <w:rtl w:val="0"/>
          <w:lang w:val="ru-RU"/>
        </w:rPr>
        <w:t xml:space="preserve"> </w:t>
      </w:r>
      <w:r>
        <w:rPr>
          <w:rFonts w:ascii="Times New Roman" w:hAnsi="Times New Roman"/>
          <w:u w:color="000000"/>
          <w:rtl w:val="0"/>
          <w:lang w:val="ru-RU"/>
        </w:rPr>
        <w:t>(</w:t>
      </w:r>
      <w:r>
        <w:rPr>
          <w:rFonts w:ascii="Times New Roman" w:hAnsi="Times New Roman" w:hint="default"/>
          <w:u w:color="000000"/>
          <w:rtl w:val="0"/>
          <w:lang w:val="ru-RU"/>
        </w:rPr>
        <w:t>стр</w:t>
      </w:r>
      <w:r>
        <w:rPr>
          <w:rFonts w:ascii="Times New Roman" w:hAnsi="Times New Roman"/>
          <w:u w:color="000000"/>
          <w:rtl w:val="0"/>
          <w:lang w:val="ru-RU"/>
        </w:rPr>
        <w:t xml:space="preserve">. 17) </w:t>
      </w:r>
      <w:r>
        <w:rPr>
          <w:rFonts w:ascii="Calibri" w:hAnsi="Calibri" w:hint="default"/>
          <w:u w:color="000000"/>
          <w:rtl w:val="0"/>
          <w:lang w:val="ru-RU"/>
        </w:rPr>
        <w:t xml:space="preserve">и будут опубликованы в журнале </w:t>
      </w:r>
      <w:r>
        <w:rPr>
          <w:rFonts w:ascii="Calibri" w:hAnsi="Calibri"/>
          <w:b w:val="1"/>
          <w:bCs w:val="1"/>
          <w:u w:color="000000"/>
          <w:rtl w:val="0"/>
          <w:lang w:val="en-US"/>
        </w:rPr>
        <w:t>Physics of Particles and Nuclei Letters</w:t>
      </w:r>
      <w:r>
        <w:rPr>
          <w:rFonts w:ascii="Calibri" w:hAnsi="Calibri"/>
          <w:u w:color="000000"/>
          <w:rtl w:val="0"/>
          <w:lang w:val="ru-RU"/>
        </w:rPr>
        <w:t>.</w:t>
      </w:r>
    </w:p>
    <w:p>
      <w:pPr>
        <w:pStyle w:val="Default"/>
        <w:bidi w:val="0"/>
        <w:spacing w:before="0" w:after="160" w:line="259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ru-RU"/>
        </w:rPr>
      </w:pPr>
      <w:r>
        <w:rPr>
          <w:rFonts w:ascii="Calibri" w:hAnsi="Calibri" w:hint="default"/>
          <w:u w:color="000000"/>
          <w:rtl w:val="0"/>
          <w:lang w:val="ru-RU"/>
        </w:rPr>
        <w:t xml:space="preserve">Исследование мотивировано задачей реализации прецизионных экспериментов по проверке фундаментальных симметрий на ускорительном комплексе </w:t>
      </w:r>
      <w:r>
        <w:rPr>
          <w:rFonts w:ascii="Calibri" w:hAnsi="Calibri"/>
          <w:u w:color="000000"/>
          <w:rtl w:val="0"/>
          <w:lang w:val="en-US"/>
        </w:rPr>
        <w:t>NICA (</w:t>
      </w:r>
      <w:r>
        <w:rPr>
          <w:rFonts w:ascii="Calibri" w:hAnsi="Calibri" w:hint="default"/>
          <w:u w:color="000000"/>
          <w:rtl w:val="0"/>
          <w:lang w:val="ru-RU"/>
        </w:rPr>
        <w:t>ОИЯИ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Дубна</w:t>
      </w:r>
      <w:r>
        <w:rPr>
          <w:rFonts w:ascii="Calibri" w:hAnsi="Calibri"/>
          <w:u w:color="000000"/>
          <w:rtl w:val="0"/>
          <w:lang w:val="ru-RU"/>
        </w:rPr>
        <w:t xml:space="preserve">). </w:t>
      </w:r>
      <w:r>
        <w:rPr>
          <w:rFonts w:ascii="Calibri" w:hAnsi="Calibri" w:hint="default"/>
          <w:u w:color="000000"/>
          <w:rtl w:val="0"/>
          <w:lang w:val="ru-RU"/>
        </w:rPr>
        <w:t>Одним из таких экспериментов выступает предложение по поиску аксионов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используя поляризованный пучок в накопительном кольце в качестве зонда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 xml:space="preserve">Поляризованный пучок в накопительном кольце совершает спиновую прецессию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т</w:t>
      </w:r>
      <w:r>
        <w:rPr>
          <w:rFonts w:ascii="Calibri" w:hAnsi="Calibri"/>
          <w:u w:color="000000"/>
          <w:rtl w:val="0"/>
          <w:lang w:val="ru-RU"/>
        </w:rPr>
        <w:t>.</w:t>
      </w:r>
      <w:r>
        <w:rPr>
          <w:rFonts w:ascii="Calibri" w:hAnsi="Calibri" w:hint="default"/>
          <w:u w:color="000000"/>
          <w:rtl w:val="0"/>
          <w:lang w:val="ru-RU"/>
        </w:rPr>
        <w:t>н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/>
          <w:u w:color="000000"/>
          <w:rtl w:val="0"/>
          <w:lang w:val="en-US"/>
        </w:rPr>
        <w:t>g-2</w:t>
      </w:r>
      <w:r>
        <w:rPr>
          <w:rFonts w:ascii="Calibri" w:hAnsi="Calibri" w:hint="default"/>
          <w:u w:color="000000"/>
          <w:rtl w:val="0"/>
          <w:lang w:val="ru-RU"/>
        </w:rPr>
        <w:t xml:space="preserve"> прецессию</w:t>
      </w:r>
      <w:r>
        <w:rPr>
          <w:rFonts w:ascii="Calibri" w:hAnsi="Calibri"/>
          <w:u w:color="000000"/>
          <w:rtl w:val="0"/>
          <w:lang w:val="ru-RU"/>
        </w:rPr>
        <w:t xml:space="preserve">) </w:t>
      </w:r>
      <w:r>
        <w:rPr>
          <w:rFonts w:ascii="Calibri" w:hAnsi="Calibri" w:hint="default"/>
          <w:u w:color="000000"/>
          <w:rtl w:val="0"/>
          <w:lang w:val="ru-RU"/>
        </w:rPr>
        <w:t>вокруг вертикального магнитного поля поворотных магнитов</w:t>
      </w:r>
      <w:r>
        <w:rPr>
          <w:rFonts w:ascii="Calibri" w:hAnsi="Calibri"/>
          <w:u w:color="000000"/>
          <w:rtl w:val="0"/>
          <w:lang w:val="ru-RU"/>
        </w:rPr>
        <w:t xml:space="preserve">; </w:t>
      </w:r>
      <w:r>
        <w:rPr>
          <w:rFonts w:ascii="Calibri" w:hAnsi="Calibri" w:hint="default"/>
          <w:u w:color="000000"/>
          <w:rtl w:val="0"/>
          <w:lang w:val="ru-RU"/>
        </w:rPr>
        <w:t xml:space="preserve">при совпадении частоты </w:t>
      </w:r>
      <w:r>
        <w:rPr>
          <w:rFonts w:ascii="Calibri" w:hAnsi="Calibri"/>
          <w:u w:color="000000"/>
          <w:rtl w:val="0"/>
          <w:lang w:val="en-US"/>
        </w:rPr>
        <w:t xml:space="preserve">g-2 </w:t>
      </w:r>
      <w:r>
        <w:rPr>
          <w:rFonts w:ascii="Calibri" w:hAnsi="Calibri" w:hint="default"/>
          <w:u w:color="000000"/>
          <w:rtl w:val="0"/>
          <w:lang w:val="ru-RU"/>
        </w:rPr>
        <w:t>прецессии с частотой воздействующего на пучок аксионного поля возможно наблюдение резонансного явления</w:t>
      </w:r>
      <w:r>
        <w:rPr>
          <w:rFonts w:ascii="Calibri" w:hAnsi="Calibri"/>
          <w:u w:color="000000"/>
          <w:rtl w:val="0"/>
          <w:lang w:val="ru-RU"/>
        </w:rPr>
        <w:t xml:space="preserve">: </w:t>
      </w:r>
      <w:r>
        <w:rPr>
          <w:rFonts w:ascii="Calibri" w:hAnsi="Calibri" w:hint="default"/>
          <w:u w:color="000000"/>
          <w:rtl w:val="0"/>
          <w:lang w:val="ru-RU"/>
        </w:rPr>
        <w:t>последовательный рост вертикальной проекции поляризации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Таким образом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 xml:space="preserve">в основе предложенного эксперимента лежит сканирование </w:t>
      </w:r>
      <w:r>
        <w:rPr>
          <w:rFonts w:ascii="Calibri" w:hAnsi="Calibri"/>
          <w:u w:color="000000"/>
          <w:rtl w:val="0"/>
          <w:lang w:val="en-US"/>
        </w:rPr>
        <w:t xml:space="preserve">g-2 </w:t>
      </w:r>
      <w:r>
        <w:rPr>
          <w:rFonts w:ascii="Calibri" w:hAnsi="Calibri" w:hint="default"/>
          <w:u w:color="000000"/>
          <w:rtl w:val="0"/>
          <w:lang w:val="ru-RU"/>
        </w:rPr>
        <w:t xml:space="preserve">частоты в некотором диапазоне с целью наблюдения резонанса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в виде скачка постоянного уровня данных вертикальной проекции поляризации</w:t>
      </w:r>
      <w:r>
        <w:rPr>
          <w:rFonts w:ascii="Calibri" w:hAnsi="Calibri"/>
          <w:u w:color="000000"/>
          <w:rtl w:val="0"/>
          <w:lang w:val="ru-RU"/>
        </w:rPr>
        <w:t>).</w:t>
      </w:r>
    </w:p>
    <w:p>
      <w:pPr>
        <w:pStyle w:val="Default"/>
        <w:bidi w:val="0"/>
        <w:spacing w:before="0" w:after="160" w:line="259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ru-RU"/>
        </w:rPr>
      </w:pPr>
      <w:r>
        <w:rPr>
          <w:rFonts w:ascii="Calibri" w:hAnsi="Calibri" w:hint="default"/>
          <w:u w:color="000000"/>
          <w:rtl w:val="0"/>
          <w:lang w:val="ru-RU"/>
        </w:rPr>
        <w:t>Резонансное накопление вертикальной проекции поляризации зависит от двух факторов</w:t>
      </w:r>
      <w:r>
        <w:rPr>
          <w:rFonts w:ascii="Calibri" w:hAnsi="Calibri"/>
          <w:u w:color="000000"/>
          <w:rtl w:val="0"/>
          <w:lang w:val="ru-RU"/>
        </w:rPr>
        <w:t xml:space="preserve">: 1. </w:t>
      </w:r>
      <w:r>
        <w:rPr>
          <w:rFonts w:ascii="Calibri" w:hAnsi="Calibri" w:hint="default"/>
          <w:u w:color="000000"/>
          <w:rtl w:val="0"/>
          <w:lang w:val="ru-RU"/>
        </w:rPr>
        <w:t xml:space="preserve">длительности пребывания в окрестности совпадения частот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иначе говоря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скорости сканирования</w:t>
      </w:r>
      <w:r>
        <w:rPr>
          <w:rFonts w:ascii="Calibri" w:hAnsi="Calibri"/>
          <w:u w:color="000000"/>
          <w:rtl w:val="0"/>
          <w:lang w:val="ru-RU"/>
        </w:rPr>
        <w:t xml:space="preserve">); 2. </w:t>
      </w:r>
      <w:r>
        <w:rPr>
          <w:rFonts w:ascii="Calibri" w:hAnsi="Calibri" w:hint="default"/>
          <w:u w:color="000000"/>
          <w:rtl w:val="0"/>
          <w:lang w:val="ru-RU"/>
        </w:rPr>
        <w:t>длительности состоятельности фазы аксионного поля</w:t>
      </w:r>
      <w:r>
        <w:rPr>
          <w:rFonts w:ascii="Calibri" w:hAnsi="Calibri"/>
          <w:u w:color="000000"/>
          <w:rtl w:val="0"/>
          <w:lang w:val="ru-RU"/>
        </w:rPr>
        <w:t xml:space="preserve">: </w:t>
      </w:r>
      <w:r>
        <w:rPr>
          <w:rFonts w:ascii="Calibri" w:hAnsi="Calibri" w:hint="default"/>
          <w:u w:color="000000"/>
          <w:rtl w:val="0"/>
          <w:lang w:val="ru-RU"/>
        </w:rPr>
        <w:t>того времени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 xml:space="preserve">в течение которого фаза аксионного поля меняется предсказуемым образом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линейно</w:t>
      </w:r>
      <w:r>
        <w:rPr>
          <w:rFonts w:ascii="Calibri" w:hAnsi="Calibri"/>
          <w:u w:color="000000"/>
          <w:rtl w:val="0"/>
          <w:lang w:val="ru-RU"/>
        </w:rPr>
        <w:t xml:space="preserve">). </w:t>
      </w:r>
      <w:r>
        <w:rPr>
          <w:rFonts w:ascii="Calibri" w:hAnsi="Calibri" w:hint="default"/>
          <w:u w:color="000000"/>
          <w:rtl w:val="0"/>
          <w:lang w:val="ru-RU"/>
        </w:rPr>
        <w:t>Последняя накладывает главное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 xml:space="preserve">физическое ограничение на чувствительность эксперимента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минимальное детектируемое действие аксиона</w:t>
      </w:r>
      <w:r>
        <w:rPr>
          <w:rFonts w:ascii="Calibri" w:cs="Calibri" w:hAnsi="Calibri" w:eastAsia="Calibri"/>
          <w:u w:color="000000"/>
          <w:vertAlign w:val="superscript"/>
          <w:rtl w:val="0"/>
          <w:lang w:val="ru-RU"/>
        </w:rPr>
        <w:footnoteReference w:id="1"/>
      </w:r>
      <w:r>
        <w:rPr>
          <w:rFonts w:ascii="Calibri" w:hAnsi="Calibri"/>
          <w:u w:color="000000"/>
          <w:rtl w:val="0"/>
          <w:lang w:val="ru-RU"/>
        </w:rPr>
        <w:t xml:space="preserve">). </w:t>
      </w:r>
      <w:r>
        <w:rPr>
          <w:rFonts w:ascii="Calibri" w:hAnsi="Calibri" w:hint="default"/>
          <w:u w:color="000000"/>
          <w:rtl w:val="0"/>
          <w:lang w:val="ru-RU"/>
        </w:rPr>
        <w:t>Нужно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чтобы время испытания резонансного состояния аксион</w:t>
      </w:r>
      <w:r>
        <w:rPr>
          <w:rFonts w:ascii="Calibri" w:hAnsi="Calibri"/>
          <w:u w:color="000000"/>
          <w:rtl w:val="0"/>
          <w:lang w:val="ru-RU"/>
        </w:rPr>
        <w:t>-</w:t>
      </w:r>
      <w:r>
        <w:rPr>
          <w:rFonts w:ascii="Calibri" w:hAnsi="Calibri" w:hint="default"/>
          <w:u w:color="000000"/>
          <w:rtl w:val="0"/>
          <w:lang w:val="ru-RU"/>
        </w:rPr>
        <w:t>пучок системы укладывалось в длительность состоятельности фазы аксионного поля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Последняя зависит от массы искомых аксионов и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соответственно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частоты поля</w:t>
      </w:r>
      <w:r>
        <w:rPr>
          <w:rFonts w:ascii="Calibri" w:hAnsi="Calibri"/>
          <w:u w:color="000000"/>
          <w:rtl w:val="0"/>
          <w:lang w:val="ru-RU"/>
        </w:rPr>
        <w:t xml:space="preserve">: </w:t>
      </w:r>
      <w:r>
        <w:rPr>
          <w:rFonts w:ascii="Calibri" w:hAnsi="Calibri" w:hint="default"/>
          <w:u w:color="000000"/>
          <w:rtl w:val="0"/>
          <w:lang w:val="ru-RU"/>
        </w:rPr>
        <w:t xml:space="preserve">чем ниже масса аксионов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соответственно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частота поля</w:t>
      </w:r>
      <w:r>
        <w:rPr>
          <w:rFonts w:ascii="Calibri" w:hAnsi="Calibri"/>
          <w:u w:color="000000"/>
          <w:rtl w:val="0"/>
          <w:lang w:val="ru-RU"/>
        </w:rPr>
        <w:t xml:space="preserve">), </w:t>
      </w:r>
      <w:r>
        <w:rPr>
          <w:rFonts w:ascii="Calibri" w:hAnsi="Calibri" w:hint="default"/>
          <w:u w:color="000000"/>
          <w:rtl w:val="0"/>
          <w:lang w:val="ru-RU"/>
        </w:rPr>
        <w:t>тем дольше время состоятельности фазы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 xml:space="preserve">В этой связи возможно использование накопительных колец с нейтрализованной </w:t>
      </w:r>
      <w:r>
        <w:rPr>
          <w:rFonts w:ascii="Calibri" w:hAnsi="Calibri"/>
          <w:u w:color="000000"/>
          <w:rtl w:val="0"/>
          <w:lang w:val="en-US"/>
        </w:rPr>
        <w:t xml:space="preserve">g-2 </w:t>
      </w:r>
      <w:r>
        <w:rPr>
          <w:rFonts w:ascii="Calibri" w:hAnsi="Calibri" w:hint="default"/>
          <w:u w:color="000000"/>
          <w:rtl w:val="0"/>
          <w:lang w:val="ru-RU"/>
        </w:rPr>
        <w:t xml:space="preserve">прецессией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квази</w:t>
      </w:r>
      <w:r>
        <w:rPr>
          <w:rFonts w:ascii="Calibri" w:hAnsi="Calibri"/>
          <w:u w:color="000000"/>
          <w:rtl w:val="0"/>
          <w:lang w:val="ru-RU"/>
        </w:rPr>
        <w:t xml:space="preserve">- </w:t>
      </w:r>
      <w:r>
        <w:rPr>
          <w:rFonts w:ascii="Calibri" w:hAnsi="Calibri" w:hint="default"/>
          <w:u w:color="000000"/>
          <w:rtl w:val="0"/>
          <w:lang w:val="ru-RU"/>
        </w:rPr>
        <w:t>и строго замороженные кольца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спин</w:t>
      </w:r>
      <w:r>
        <w:rPr>
          <w:rFonts w:ascii="Calibri" w:hAnsi="Calibri"/>
          <w:u w:color="000000"/>
          <w:rtl w:val="0"/>
          <w:lang w:val="ru-RU"/>
        </w:rPr>
        <w:t>-</w:t>
      </w:r>
      <w:r>
        <w:rPr>
          <w:rFonts w:ascii="Calibri" w:hAnsi="Calibri" w:hint="default"/>
          <w:u w:color="000000"/>
          <w:rtl w:val="0"/>
          <w:lang w:val="ru-RU"/>
        </w:rPr>
        <w:t>прозрачное кольцо в виде восьмёрки</w:t>
      </w:r>
      <w:r>
        <w:rPr>
          <w:rFonts w:ascii="Calibri" w:hAnsi="Calibri"/>
          <w:u w:color="000000"/>
          <w:rtl w:val="0"/>
          <w:lang w:val="ru-RU"/>
        </w:rPr>
        <w:t xml:space="preserve">): </w:t>
      </w:r>
      <w:r>
        <w:rPr>
          <w:rFonts w:ascii="Calibri" w:hAnsi="Calibri" w:hint="default"/>
          <w:u w:color="000000"/>
          <w:rtl w:val="0"/>
          <w:lang w:val="ru-RU"/>
        </w:rPr>
        <w:t>они позволяют сканировать даже диапазон частот примыкающий к нулю</w:t>
      </w:r>
      <w:r>
        <w:rPr>
          <w:rFonts w:ascii="Calibri" w:hAnsi="Calibri"/>
          <w:u w:color="000000"/>
          <w:rtl w:val="0"/>
          <w:lang w:val="ru-RU"/>
        </w:rPr>
        <w:t>.</w:t>
      </w:r>
    </w:p>
    <w:p>
      <w:pPr>
        <w:pStyle w:val="Default"/>
        <w:bidi w:val="0"/>
        <w:spacing w:before="0" w:after="160" w:line="259" w:lineRule="auto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ru-RU"/>
        </w:rPr>
      </w:pPr>
      <w:r>
        <w:rPr>
          <w:rFonts w:ascii="Calibri" w:hAnsi="Calibri" w:hint="default"/>
          <w:u w:color="000000"/>
          <w:rtl w:val="0"/>
          <w:lang w:val="ru-RU"/>
        </w:rPr>
        <w:t>Вопрос чувствительности эксперимента имеет три смысла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Во</w:t>
      </w:r>
      <w:r>
        <w:rPr>
          <w:rFonts w:ascii="Calibri" w:hAnsi="Calibri"/>
          <w:u w:color="000000"/>
          <w:rtl w:val="0"/>
          <w:lang w:val="ru-RU"/>
        </w:rPr>
        <w:t>-</w:t>
      </w:r>
      <w:r>
        <w:rPr>
          <w:rFonts w:ascii="Calibri" w:hAnsi="Calibri" w:hint="default"/>
          <w:u w:color="000000"/>
          <w:rtl w:val="0"/>
          <w:lang w:val="ru-RU"/>
        </w:rPr>
        <w:t>первых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речь идёт о процессе накопления значащего явления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Данная работа была посвящена этой проблеме</w:t>
      </w:r>
      <w:r>
        <w:rPr>
          <w:rFonts w:ascii="Calibri" w:hAnsi="Calibri"/>
          <w:u w:color="000000"/>
          <w:rtl w:val="0"/>
          <w:lang w:val="ru-RU"/>
        </w:rPr>
        <w:t xml:space="preserve">; </w:t>
      </w:r>
      <w:r>
        <w:rPr>
          <w:rFonts w:ascii="Calibri" w:hAnsi="Calibri" w:hint="default"/>
          <w:u w:color="000000"/>
          <w:rtl w:val="0"/>
          <w:lang w:val="ru-RU"/>
        </w:rPr>
        <w:t>было показано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 xml:space="preserve">что технологии нейтрализации </w:t>
      </w:r>
      <w:r>
        <w:rPr>
          <w:rFonts w:ascii="Calibri" w:hAnsi="Calibri"/>
          <w:u w:color="000000"/>
          <w:rtl w:val="0"/>
          <w:lang w:val="en-US"/>
        </w:rPr>
        <w:t>g-2</w:t>
      </w:r>
      <w:r>
        <w:rPr>
          <w:rFonts w:ascii="Calibri" w:hAnsi="Calibri" w:hint="default"/>
          <w:u w:color="000000"/>
          <w:rtl w:val="0"/>
          <w:lang w:val="ru-RU"/>
        </w:rPr>
        <w:t xml:space="preserve"> прецессии предоставляют преимущество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путём расширения сканируемого диапазона частот и расслабления физических ограничений чувствительности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Во втором смысле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 xml:space="preserve">под чувствительностью имеют в виду статистическое обнаружение значащего явления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 w:hint="default"/>
          <w:u w:color="000000"/>
          <w:rtl w:val="0"/>
          <w:lang w:val="ru-RU"/>
        </w:rPr>
        <w:t>ступеньки</w:t>
      </w:r>
      <w:r>
        <w:rPr>
          <w:rFonts w:ascii="Calibri" w:hAnsi="Calibri"/>
          <w:u w:color="000000"/>
          <w:rtl w:val="0"/>
          <w:lang w:val="ru-RU"/>
        </w:rPr>
        <w:t xml:space="preserve">) </w:t>
      </w:r>
      <w:r>
        <w:rPr>
          <w:rFonts w:ascii="Calibri" w:hAnsi="Calibri" w:hint="default"/>
          <w:u w:color="000000"/>
          <w:rtl w:val="0"/>
          <w:lang w:val="ru-RU"/>
        </w:rPr>
        <w:t>в данных поляриметрии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В третьем значении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представляющем теоретический интерес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под “чувствительностью” понимают минимальные детектируемые физические величины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Определяющими выступают статистические явления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т</w:t>
      </w:r>
      <w:r>
        <w:rPr>
          <w:rFonts w:ascii="Calibri" w:hAnsi="Calibri"/>
          <w:u w:color="000000"/>
          <w:rtl w:val="0"/>
          <w:lang w:val="ru-RU"/>
        </w:rPr>
        <w:t>.</w:t>
      </w:r>
      <w:r>
        <w:rPr>
          <w:rFonts w:ascii="Calibri" w:hAnsi="Calibri" w:hint="default"/>
          <w:u w:color="000000"/>
          <w:rtl w:val="0"/>
          <w:lang w:val="ru-RU"/>
        </w:rPr>
        <w:t>к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они задают требуемые параметры сканирования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Эти исследования были начаты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 xml:space="preserve">их результаты представлены на рабочем совещании коллаборации </w:t>
      </w:r>
      <w:r>
        <w:rPr>
          <w:rFonts w:ascii="Calibri" w:hAnsi="Calibri"/>
          <w:u w:color="000000"/>
          <w:rtl w:val="0"/>
          <w:lang w:val="ru-RU"/>
        </w:rPr>
        <w:t xml:space="preserve">(26.11.2025, </w:t>
      </w:r>
      <w:r>
        <w:rPr>
          <w:rFonts w:ascii="Calibri" w:hAnsi="Calibri" w:hint="default"/>
          <w:u w:color="000000"/>
          <w:rtl w:val="0"/>
          <w:lang w:val="ru-RU"/>
        </w:rPr>
        <w:t>ОИЯИ</w:t>
      </w:r>
      <w:r>
        <w:rPr>
          <w:rFonts w:ascii="Calibri" w:hAnsi="Calibri"/>
          <w:u w:color="000000"/>
          <w:rtl w:val="0"/>
          <w:lang w:val="ru-RU"/>
        </w:rPr>
        <w:t>).</w:t>
      </w:r>
    </w:p>
    <w:p>
      <w:pPr>
        <w:pStyle w:val="Default"/>
        <w:bidi w:val="0"/>
        <w:spacing w:before="0" w:after="160" w:line="259" w:lineRule="auto"/>
        <w:ind w:left="0" w:right="0" w:firstLine="0"/>
        <w:jc w:val="left"/>
        <w:rPr>
          <w:rtl w:val="0"/>
        </w:rPr>
      </w:pPr>
      <w:r>
        <w:rPr>
          <w:rFonts w:ascii="Calibri" w:hAnsi="Calibri" w:hint="default"/>
          <w:u w:color="000000"/>
          <w:rtl w:val="0"/>
          <w:lang w:val="ru-RU"/>
        </w:rPr>
        <w:t>Отдельного упоминания заслуживают исследования систематических ошибок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К таковым относятся явления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связанные с бетатронными колебаниями пучка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Эффект бетатронных колебаний двояк</w:t>
      </w:r>
      <w:r>
        <w:rPr>
          <w:rFonts w:ascii="Calibri" w:hAnsi="Calibri"/>
          <w:u w:color="000000"/>
          <w:rtl w:val="0"/>
          <w:lang w:val="ru-RU"/>
        </w:rPr>
        <w:t xml:space="preserve">: </w:t>
      </w:r>
      <w:r>
        <w:rPr>
          <w:rFonts w:ascii="Calibri" w:hAnsi="Calibri" w:hint="default"/>
          <w:u w:color="000000"/>
          <w:rtl w:val="0"/>
          <w:lang w:val="ru-RU"/>
        </w:rPr>
        <w:t>с одной стороны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они вызывают деполяризацию пучка по механизму спиновой декогеренции</w:t>
      </w:r>
      <w:r>
        <w:rPr>
          <w:rFonts w:ascii="Calibri" w:hAnsi="Calibri"/>
          <w:u w:color="000000"/>
          <w:rtl w:val="0"/>
          <w:lang w:val="ru-RU"/>
        </w:rPr>
        <w:t>.</w:t>
      </w:r>
      <w:r>
        <w:rPr>
          <w:rFonts w:ascii="Calibri" w:cs="Calibri" w:hAnsi="Calibri" w:eastAsia="Calibri"/>
          <w:u w:color="000000"/>
          <w:vertAlign w:val="superscript"/>
          <w:rtl w:val="0"/>
          <w:lang w:val="ru-RU"/>
        </w:rPr>
        <w:footnoteReference w:id="2"/>
      </w:r>
      <w:r>
        <w:rPr>
          <w:rFonts w:ascii="Calibri" w:hAnsi="Calibri" w:hint="default"/>
          <w:u w:color="000000"/>
          <w:rtl w:val="0"/>
          <w:lang w:val="ru-RU"/>
        </w:rPr>
        <w:t xml:space="preserve"> В отношении рассматриваемых прецизионных экспериментов с поляризованными пучками это означает ухудшение качества зонда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Спин</w:t>
      </w:r>
      <w:r>
        <w:rPr>
          <w:rFonts w:ascii="Calibri" w:hAnsi="Calibri"/>
          <w:u w:color="000000"/>
          <w:rtl w:val="0"/>
          <w:lang w:val="ru-RU"/>
        </w:rPr>
        <w:t>-</w:t>
      </w:r>
      <w:r>
        <w:rPr>
          <w:rFonts w:ascii="Calibri" w:hAnsi="Calibri" w:hint="default"/>
          <w:u w:color="000000"/>
          <w:rtl w:val="0"/>
          <w:lang w:val="ru-RU"/>
        </w:rPr>
        <w:t>прозрачное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восьмиобразное кольцо показало себя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в рамках проведённых исследований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решающим эту проблему</w:t>
      </w:r>
      <w:r>
        <w:rPr>
          <w:rFonts w:ascii="Calibri" w:hAnsi="Calibri"/>
          <w:u w:color="000000"/>
          <w:rtl w:val="0"/>
          <w:lang w:val="ru-RU"/>
        </w:rPr>
        <w:t xml:space="preserve">. </w:t>
      </w:r>
      <w:r>
        <w:rPr>
          <w:rFonts w:ascii="Calibri" w:hAnsi="Calibri" w:hint="default"/>
          <w:u w:color="000000"/>
          <w:rtl w:val="0"/>
          <w:lang w:val="ru-RU"/>
        </w:rPr>
        <w:t>С другой стороны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бетатронные колебания обусловливают высокочастотное колебательное</w:t>
      </w:r>
      <w:r>
        <w:rPr>
          <w:rFonts w:ascii="Calibri" w:cs="Calibri" w:hAnsi="Calibri" w:eastAsia="Calibri"/>
          <w:u w:color="000000"/>
          <w:vertAlign w:val="superscript"/>
          <w:rtl w:val="0"/>
          <w:lang w:val="ru-RU"/>
        </w:rPr>
        <w:footnoteReference w:id="3"/>
      </w:r>
      <w:r>
        <w:rPr>
          <w:rFonts w:ascii="Calibri" w:hAnsi="Calibri" w:hint="default"/>
          <w:u w:color="000000"/>
          <w:rtl w:val="0"/>
          <w:lang w:val="ru-RU"/>
        </w:rPr>
        <w:t xml:space="preserve"> воздействие на спин частицы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>подобное действию аксионного поля</w:t>
      </w:r>
      <w:r>
        <w:rPr>
          <w:rFonts w:ascii="Calibri" w:hAnsi="Calibri"/>
          <w:u w:color="000000"/>
          <w:rtl w:val="0"/>
          <w:lang w:val="ru-RU"/>
        </w:rPr>
        <w:t xml:space="preserve">, </w:t>
      </w:r>
      <w:r>
        <w:rPr>
          <w:rFonts w:ascii="Calibri" w:hAnsi="Calibri" w:hint="default"/>
          <w:u w:color="000000"/>
          <w:rtl w:val="0"/>
          <w:lang w:val="ru-RU"/>
        </w:rPr>
        <w:t xml:space="preserve">за счёт магнитного дипольного момента </w:t>
      </w:r>
      <w:r>
        <w:rPr>
          <w:rFonts w:ascii="Calibri" w:hAnsi="Calibri"/>
          <w:u w:color="000000"/>
          <w:rtl w:val="0"/>
          <w:lang w:val="ru-RU"/>
        </w:rPr>
        <w:t>(</w:t>
      </w:r>
      <w:r>
        <w:rPr>
          <w:rFonts w:ascii="Calibri" w:hAnsi="Calibri"/>
          <w:u w:color="000000"/>
          <w:rtl w:val="0"/>
          <w:lang w:val="en-US"/>
        </w:rPr>
        <w:t>g-2</w:t>
      </w:r>
      <w:r>
        <w:rPr>
          <w:rFonts w:ascii="Calibri" w:hAnsi="Calibri" w:hint="default"/>
          <w:u w:color="000000"/>
          <w:rtl w:val="0"/>
          <w:lang w:val="ru-RU"/>
        </w:rPr>
        <w:t xml:space="preserve"> прецессия</w:t>
      </w:r>
      <w:r>
        <w:rPr>
          <w:rFonts w:ascii="Calibri" w:hAnsi="Calibri"/>
          <w:u w:color="000000"/>
          <w:rtl w:val="0"/>
          <w:lang w:val="ru-RU"/>
        </w:rPr>
        <w:t xml:space="preserve">). </w:t>
      </w:r>
      <w:r>
        <w:rPr>
          <w:rFonts w:ascii="Calibri" w:hAnsi="Calibri" w:hint="default"/>
          <w:u w:color="000000"/>
          <w:rtl w:val="0"/>
          <w:lang w:val="ru-RU"/>
        </w:rPr>
        <w:t>Данные исследования заложены в программу следующего года</w:t>
      </w:r>
      <w:r>
        <w:rPr>
          <w:rFonts w:ascii="Calibri" w:hAnsi="Calibri"/>
          <w:u w:color="000000"/>
          <w:rtl w:val="0"/>
          <w:lang w:val="ru-RU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"/>
        <w:bidi w:val="0"/>
        <w:rPr>
          <w:color w:val="000000"/>
          <w:sz w:val="22"/>
        </w:rPr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К ним относятся два</w:t>
      </w:r>
      <w:r>
        <w:rPr>
          <w:rFonts w:cs="Arial Unicode MS" w:eastAsia="Arial Unicode MS"/>
          <w:rtl w:val="0"/>
          <w:lang w:val="ru-RU"/>
        </w:rPr>
        <w:t>: (</w:t>
      </w:r>
      <w:r>
        <w:rPr>
          <w:rFonts w:cs="Arial Unicode MS" w:eastAsia="Arial Unicode MS" w:hint="default"/>
          <w:rtl w:val="0"/>
          <w:lang w:val="ru-RU"/>
        </w:rPr>
        <w:t>а</w:t>
      </w:r>
      <w:r>
        <w:rPr>
          <w:rFonts w:cs="Arial Unicode MS" w:eastAsia="Arial Unicode MS"/>
          <w:rtl w:val="0"/>
          <w:lang w:val="ru-RU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>аксион</w:t>
      </w:r>
      <w:r>
        <w:rPr>
          <w:rFonts w:cs="Arial Unicode MS" w:eastAsia="Arial Unicode MS"/>
          <w:rtl w:val="0"/>
          <w:lang w:val="ru-RU"/>
        </w:rPr>
        <w:t>-</w:t>
      </w:r>
      <w:r>
        <w:rPr>
          <w:rFonts w:cs="Arial Unicode MS" w:eastAsia="Arial Unicode MS" w:hint="default"/>
          <w:rtl w:val="0"/>
          <w:lang w:val="ru-RU"/>
        </w:rPr>
        <w:t>индуцируемый осцилллирующий ЭДМ</w:t>
      </w:r>
      <w:r>
        <w:rPr>
          <w:rFonts w:cs="Arial Unicode MS" w:eastAsia="Arial Unicode MS"/>
          <w:rtl w:val="0"/>
          <w:lang w:val="ru-RU"/>
        </w:rPr>
        <w:t>, (</w:t>
      </w:r>
      <w:r>
        <w:rPr>
          <w:rFonts w:cs="Arial Unicode MS" w:eastAsia="Arial Unicode MS" w:hint="default"/>
          <w:rtl w:val="0"/>
          <w:lang w:val="ru-RU"/>
        </w:rPr>
        <w:t>б</w:t>
      </w:r>
      <w:r>
        <w:rPr>
          <w:rFonts w:cs="Arial Unicode MS" w:eastAsia="Arial Unicode MS"/>
          <w:rtl w:val="0"/>
          <w:lang w:val="ru-RU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 xml:space="preserve">коэффициент связи </w:t>
      </w:r>
      <w:r>
        <w:rPr>
          <w:rFonts w:cs="Arial Unicode MS" w:eastAsia="Arial Unicode MS"/>
          <w:rtl w:val="0"/>
          <w:lang w:val="en-US"/>
        </w:rPr>
        <w:t>C</w:t>
      </w:r>
      <w:r>
        <w:rPr>
          <w:rFonts w:cs="Arial Unicode MS" w:eastAsia="Arial Unicode MS"/>
          <w:vertAlign w:val="subscript"/>
          <w:rtl w:val="0"/>
          <w:lang w:val="en-US"/>
        </w:rPr>
        <w:t>N</w:t>
      </w:r>
      <w:r>
        <w:rPr>
          <w:rFonts w:cs="Arial Unicode MS" w:eastAsia="Arial Unicode MS"/>
          <w:rtl w:val="0"/>
          <w:lang w:val="ru-RU"/>
        </w:rPr>
        <w:t>/</w:t>
      </w:r>
      <w:r>
        <w:rPr>
          <w:rFonts w:cs="Arial Unicode MS" w:eastAsia="Arial Unicode MS"/>
          <w:rtl w:val="0"/>
          <w:lang w:val="en-US"/>
        </w:rPr>
        <w:t>f</w:t>
      </w:r>
      <w:r>
        <w:rPr>
          <w:rFonts w:cs="Arial Unicode MS" w:eastAsia="Arial Unicode MS"/>
          <w:vertAlign w:val="subscript"/>
          <w:rtl w:val="0"/>
          <w:lang w:val="en-US"/>
        </w:rPr>
        <w:t>a</w:t>
      </w:r>
      <w:r>
        <w:rPr>
          <w:rFonts w:cs="Arial Unicode MS" w:eastAsia="Arial Unicode MS"/>
          <w:rtl w:val="0"/>
          <w:lang w:val="ru-RU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 xml:space="preserve">Оба переписываются в гамильтониане в качестве угловой скорости </w:t>
      </w:r>
      <w:r>
        <w:rPr>
          <w:rFonts w:cs="Arial Unicode MS" w:eastAsia="Arial Unicode MS"/>
          <w:rtl w:val="0"/>
          <w:lang w:val="ru-RU"/>
        </w:rPr>
        <w:t>(</w:t>
      </w:r>
      <w:r>
        <w:rPr>
          <w:rFonts w:cs="Arial Unicode MS" w:eastAsia="Arial Unicode MS" w:hint="default"/>
          <w:rtl w:val="0"/>
          <w:lang w:val="ru-RU"/>
        </w:rPr>
        <w:t>действия</w:t>
      </w:r>
      <w:r>
        <w:rPr>
          <w:rFonts w:cs="Arial Unicode MS" w:eastAsia="Arial Unicode MS"/>
          <w:rtl w:val="0"/>
          <w:lang w:val="ru-RU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>поворота спин</w:t>
      </w:r>
      <w:r>
        <w:rPr>
          <w:rFonts w:cs="Arial Unicode MS" w:eastAsia="Arial Unicode MS"/>
          <w:rtl w:val="0"/>
          <w:lang w:val="ru-RU"/>
        </w:rPr>
        <w:t>-</w:t>
      </w:r>
      <w:r>
        <w:rPr>
          <w:rFonts w:cs="Arial Unicode MS" w:eastAsia="Arial Unicode MS" w:hint="default"/>
          <w:rtl w:val="0"/>
          <w:lang w:val="ru-RU"/>
        </w:rPr>
        <w:t>вектора</w:t>
      </w:r>
      <w:r>
        <w:rPr>
          <w:rFonts w:cs="Arial Unicode MS" w:eastAsia="Arial Unicode MS"/>
          <w:rtl w:val="0"/>
          <w:lang w:val="ru-RU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соответственно</w:t>
      </w:r>
      <w:r>
        <w:rPr>
          <w:rFonts w:cs="Arial Unicode MS" w:eastAsia="Arial Unicode MS"/>
          <w:rtl w:val="0"/>
          <w:lang w:val="ru-RU"/>
        </w:rPr>
        <w:t xml:space="preserve">: </w:t>
      </w:r>
      <m:oMath>
        <m:sSub>
          <m:e>
            <m:limUpp>
              <m:e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Ω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⃗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M</m:t>
            </m:r>
          </m:sub>
        </m:sSub>
      </m:oMath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 xml:space="preserve">и </w:t>
      </w:r>
      <m:oMath>
        <m:sSub>
          <m:e>
            <m:limUpp>
              <m:e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Ω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⃗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w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d</m:t>
            </m:r>
          </m:sub>
        </m:sSub>
      </m:oMath>
      <w:r>
        <w:rPr>
          <w:rFonts w:cs="Arial Unicode MS" w:eastAsia="Arial Unicode MS"/>
          <w:rtl w:val="0"/>
          <w:lang w:val="ru-RU"/>
        </w:rPr>
        <w:t>.</w:t>
      </w:r>
    </w:p>
  </w:footnote>
  <w:footnote w:id="2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В этом случае</w:t>
      </w:r>
      <w:r>
        <w:rPr>
          <w:rFonts w:cs="Arial Unicode MS" w:eastAsia="Arial Unicode MS"/>
          <w:rtl w:val="0"/>
          <w:lang w:val="ru-RU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через удлинение орбиты частицы и соответствующее увеличение её полной энергии</w:t>
      </w:r>
      <w:r>
        <w:rPr>
          <w:rFonts w:cs="Arial Unicode MS" w:eastAsia="Arial Unicode MS"/>
          <w:rtl w:val="0"/>
          <w:lang w:val="ru-RU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 xml:space="preserve">они вынуждают соответствующую 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постоянную</w:t>
      </w:r>
      <w:r>
        <w:rPr>
          <w:rFonts w:cs="Arial Unicode MS" w:eastAsia="Arial Unicode MS" w:hint="default"/>
          <w:rtl w:val="0"/>
          <w:lang w:val="ru-RU"/>
        </w:rPr>
        <w:t xml:space="preserve"> прибавку к спин</w:t>
      </w:r>
      <w:r>
        <w:rPr>
          <w:rFonts w:cs="Arial Unicode MS" w:eastAsia="Arial Unicode MS"/>
          <w:rtl w:val="0"/>
          <w:lang w:val="ru-RU"/>
        </w:rPr>
        <w:t>-</w:t>
      </w:r>
      <w:r>
        <w:rPr>
          <w:rFonts w:cs="Arial Unicode MS" w:eastAsia="Arial Unicode MS" w:hint="default"/>
          <w:rtl w:val="0"/>
          <w:lang w:val="ru-RU"/>
        </w:rPr>
        <w:t xml:space="preserve">повороту 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в магнитных диполях</w:t>
      </w:r>
      <w:r>
        <w:rPr>
          <w:rFonts w:cs="Arial Unicode MS" w:eastAsia="Arial Unicode MS"/>
          <w:rtl w:val="0"/>
          <w:lang w:val="ru-RU"/>
        </w:rPr>
        <w:t>.</w:t>
      </w:r>
    </w:p>
  </w:footnote>
  <w:footnote w:id="3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В этом случае</w:t>
      </w:r>
      <w:r>
        <w:rPr>
          <w:rFonts w:cs="Arial Unicode MS" w:eastAsia="Arial Unicode MS"/>
          <w:rtl w:val="0"/>
          <w:lang w:val="ru-RU"/>
        </w:rPr>
        <w:t xml:space="preserve">, 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в квадруполях</w:t>
      </w:r>
      <w:r>
        <w:rPr>
          <w:rFonts w:cs="Arial Unicode MS" w:eastAsia="Arial Unicode MS"/>
          <w:rtl w:val="0"/>
          <w:lang w:val="ru-RU"/>
        </w:rPr>
        <w:t>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rFonts w:ascii="Times New Roman" w:cs="Times New Roman" w:hAnsi="Times New Roman" w:eastAsia="Times New Roman"/>
      <w:outline w:val="0"/>
      <w:color w:val="0563c1"/>
      <w:u w:color="0563c1"/>
      <w:lang w:val="ru-RU"/>
      <w14:textFill>
        <w14:solidFill>
          <w14:srgbClr w14:val="0563C1"/>
        </w14:solidFill>
      </w14:textFill>
    </w:r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