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3754F" w14:textId="4B697007" w:rsidR="008C1517" w:rsidRPr="00160A04" w:rsidRDefault="00305A8C" w:rsidP="00AE1D0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Отчет по гранту РНФ </w:t>
      </w:r>
      <w:r w:rsidR="008C1517" w:rsidRPr="008C1517">
        <w:rPr>
          <w:rFonts w:ascii="Times New Roman" w:hAnsi="Times New Roman"/>
          <w:b/>
          <w:bCs/>
          <w:sz w:val="24"/>
          <w:szCs w:val="24"/>
          <w:lang w:val="ru-RU"/>
        </w:rPr>
        <w:t>25-72-30005</w:t>
      </w:r>
      <w:r w:rsidRPr="00B1196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>Колокольчиков С.Д., аспирант ИЯИ РАН</w:t>
      </w:r>
    </w:p>
    <w:p w14:paraId="0DFF5F11" w14:textId="77777777" w:rsidR="00E65F75" w:rsidRDefault="00E65F75" w:rsidP="00AE1D09">
      <w:pPr>
        <w:pStyle w:val="a8"/>
        <w:spacing w:line="259" w:lineRule="auto"/>
        <w:jc w:val="both"/>
      </w:pPr>
      <w:r w:rsidRPr="00793285">
        <w:rPr>
          <w:rStyle w:val="a6"/>
          <w:b w:val="0"/>
          <w:bCs w:val="0"/>
        </w:rPr>
        <w:t>Проблема прохождения критической энергии в синхротроне NICA (ОИЯИ, г. Дубна)</w:t>
      </w:r>
      <w:r w:rsidRPr="00793285">
        <w:t xml:space="preserve"> актуальна для экспериментов с протонами при энергии пучка </w:t>
      </w:r>
      <w:r w:rsidRPr="00793285">
        <w:rPr>
          <w:rStyle w:val="a6"/>
          <w:b w:val="0"/>
          <w:bCs w:val="0"/>
        </w:rPr>
        <w:t>12.4 ГэВ</w:t>
      </w:r>
      <w:r w:rsidRPr="00793285">
        <w:t xml:space="preserve">, поскольку может приводить к росту эмиттанса и в конечном счёте накладывает ограничения на конечную светимость. Для экспериментов с тяжёлыми ионами при энергии </w:t>
      </w:r>
      <w:r w:rsidRPr="00793285">
        <w:rPr>
          <w:rStyle w:val="a6"/>
          <w:b w:val="0"/>
          <w:bCs w:val="0"/>
        </w:rPr>
        <w:t>4.5 ГэВ</w:t>
      </w:r>
      <w:r w:rsidRPr="00793285">
        <w:t xml:space="preserve"> такой сложности не возникает, так как критическая энергия, характеристика кольца, составляет </w:t>
      </w:r>
      <w:r w:rsidRPr="00793285">
        <w:rPr>
          <w:rStyle w:val="a6"/>
          <w:b w:val="0"/>
          <w:bCs w:val="0"/>
        </w:rPr>
        <w:t>5.7 ГэВ</w:t>
      </w:r>
      <w:r w:rsidRPr="00793285">
        <w:t>.</w:t>
      </w:r>
    </w:p>
    <w:p w14:paraId="2978ADE9" w14:textId="5A905A30" w:rsidR="00FA2256" w:rsidRPr="00FA2256" w:rsidRDefault="00FA2256" w:rsidP="00AE1D09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Численное моделирование</w:t>
      </w:r>
      <w:r w:rsidRPr="00FA2256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ускорения</w:t>
      </w:r>
      <w:r w:rsidRPr="00FA2256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пучка, прохождения критической энергии, а также процедуры скачка осуществлялось с </w:t>
      </w:r>
      <w:r w:rsidR="00160A04">
        <w:rPr>
          <w:rFonts w:ascii="Times New Roman" w:hAnsi="Times New Roman"/>
          <w:sz w:val="24"/>
          <w:szCs w:val="24"/>
          <w:lang w:val="ru-RU"/>
        </w:rPr>
        <w:t>использованием программы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BLonD</w:t>
      </w:r>
      <w:proofErr w:type="spellEnd"/>
      <w:r w:rsidR="006D69DA">
        <w:rPr>
          <w:rFonts w:ascii="Times New Roman" w:hAnsi="Times New Roman"/>
          <w:sz w:val="24"/>
          <w:szCs w:val="24"/>
          <w:lang w:val="ru-RU"/>
        </w:rPr>
        <w:t xml:space="preserve"> (</w:t>
      </w:r>
      <w:r w:rsidR="006D69DA">
        <w:rPr>
          <w:rFonts w:ascii="Times New Roman" w:hAnsi="Times New Roman"/>
          <w:sz w:val="24"/>
          <w:szCs w:val="24"/>
          <w:lang w:val="en-US"/>
        </w:rPr>
        <w:t>CERN</w:t>
      </w:r>
      <w:r w:rsidR="006D69DA">
        <w:rPr>
          <w:rFonts w:ascii="Times New Roman" w:hAnsi="Times New Roman"/>
          <w:sz w:val="24"/>
          <w:szCs w:val="24"/>
          <w:lang w:val="ru-RU"/>
        </w:rPr>
        <w:t>)</w:t>
      </w:r>
      <w:r w:rsidRPr="00FA2256">
        <w:rPr>
          <w:rFonts w:ascii="Times New Roman" w:hAnsi="Times New Roman"/>
          <w:sz w:val="24"/>
          <w:szCs w:val="24"/>
          <w:lang w:val="ru-RU"/>
        </w:rPr>
        <w:t>.</w:t>
      </w:r>
    </w:p>
    <w:p w14:paraId="18EEC846" w14:textId="07FF35AE" w:rsidR="00E65F75" w:rsidRDefault="006B6FC7" w:rsidP="00AE1D0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6B6FC7">
        <w:rPr>
          <w:rFonts w:ascii="Times New Roman" w:hAnsi="Times New Roman"/>
          <w:sz w:val="24"/>
          <w:szCs w:val="24"/>
          <w:lang w:val="ru-RU"/>
        </w:rPr>
        <w:t>При малой интенсивности влияние критической энергии на параметры сгустка несущественно. Проблема становится актуальной для интенсивных пучков. Высокая интенсивность в коллайдерных экспериментах определяется требованиями по достижению большой светимости,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6B6FC7">
        <w:rPr>
          <w:rFonts w:ascii="Times New Roman" w:hAnsi="Times New Roman"/>
          <w:sz w:val="24"/>
          <w:szCs w:val="24"/>
          <w:lang w:val="ru-RU"/>
        </w:rPr>
        <w:t>однако любое увеличение эмиттанса приводит к её снижению.</w:t>
      </w:r>
      <w:r w:rsidR="00866963">
        <w:rPr>
          <w:rFonts w:ascii="Times New Roman" w:hAnsi="Times New Roman"/>
          <w:sz w:val="24"/>
          <w:szCs w:val="24"/>
          <w:lang w:val="ru-RU"/>
        </w:rPr>
        <w:t xml:space="preserve"> Д</w:t>
      </w:r>
      <w:r w:rsidR="00866963">
        <w:rPr>
          <w:rFonts w:ascii="Times New Roman" w:hAnsi="Times New Roman"/>
          <w:sz w:val="24"/>
          <w:szCs w:val="24"/>
          <w:lang w:val="ru-RU"/>
        </w:rPr>
        <w:t>ля сохранения стабильности продольного движения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66963">
        <w:rPr>
          <w:rFonts w:ascii="Times New Roman" w:hAnsi="Times New Roman"/>
          <w:sz w:val="24"/>
          <w:szCs w:val="24"/>
          <w:lang w:val="ru-RU"/>
        </w:rPr>
        <w:t>п</w:t>
      </w:r>
      <w:r w:rsidR="00E65F75">
        <w:rPr>
          <w:rFonts w:ascii="Times New Roman" w:hAnsi="Times New Roman"/>
          <w:sz w:val="24"/>
          <w:szCs w:val="24"/>
          <w:lang w:val="ru-RU"/>
        </w:rPr>
        <w:t xml:space="preserve">ри пересечении критической энергии </w:t>
      </w:r>
      <w:r w:rsidR="00866963">
        <w:rPr>
          <w:rFonts w:ascii="Times New Roman" w:hAnsi="Times New Roman"/>
          <w:sz w:val="24"/>
          <w:szCs w:val="24"/>
          <w:lang w:val="ru-RU"/>
        </w:rPr>
        <w:t>осуществляется</w:t>
      </w:r>
      <w:r w:rsidR="00E65F75">
        <w:rPr>
          <w:rFonts w:ascii="Times New Roman" w:hAnsi="Times New Roman"/>
          <w:sz w:val="24"/>
          <w:szCs w:val="24"/>
          <w:lang w:val="ru-RU"/>
        </w:rPr>
        <w:t xml:space="preserve"> смещение фазы</w:t>
      </w:r>
      <w:r w:rsidR="00866963">
        <w:rPr>
          <w:rFonts w:ascii="Times New Roman" w:hAnsi="Times New Roman"/>
          <w:sz w:val="24"/>
          <w:szCs w:val="24"/>
          <w:lang w:val="ru-RU"/>
        </w:rPr>
        <w:t xml:space="preserve"> ускоряющего</w:t>
      </w:r>
      <w:r w:rsidR="00E65F75">
        <w:rPr>
          <w:rFonts w:ascii="Times New Roman" w:hAnsi="Times New Roman"/>
          <w:sz w:val="24"/>
          <w:szCs w:val="24"/>
          <w:lang w:val="ru-RU"/>
        </w:rPr>
        <w:t xml:space="preserve"> поля.</w:t>
      </w:r>
      <w:r w:rsidRPr="006B6FC7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7B3AB2CB" w14:textId="44252157" w:rsidR="00E65F75" w:rsidRDefault="00160A04" w:rsidP="00AE1D09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</w:t>
      </w:r>
      <w:r w:rsidRPr="00160A04">
        <w:rPr>
          <w:rFonts w:ascii="Times New Roman" w:hAnsi="Times New Roman"/>
          <w:sz w:val="24"/>
          <w:szCs w:val="24"/>
          <w:lang w:val="ru-RU"/>
        </w:rPr>
        <w:t>риближение энергии пучка к критическому значению приводит к изохронному режиму,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160A04">
        <w:rPr>
          <w:rFonts w:ascii="Times New Roman" w:hAnsi="Times New Roman"/>
          <w:sz w:val="24"/>
          <w:szCs w:val="24"/>
          <w:lang w:val="ru-RU"/>
        </w:rPr>
        <w:t>при котором частота синхротронных колебаний стремится к нулю, что соответствует отсутствию продольного перемешивания частиц внутри сепаратрисы. В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160A04">
        <w:rPr>
          <w:rFonts w:ascii="Times New Roman" w:hAnsi="Times New Roman"/>
          <w:sz w:val="24"/>
          <w:szCs w:val="24"/>
          <w:lang w:val="ru-RU"/>
        </w:rPr>
        <w:t>этих условиях нарушается адиабатичность, а влияние высших порядков разброса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160A04">
        <w:rPr>
          <w:rFonts w:ascii="Times New Roman" w:hAnsi="Times New Roman"/>
          <w:sz w:val="24"/>
          <w:szCs w:val="24"/>
          <w:lang w:val="ru-RU"/>
        </w:rPr>
        <w:t>по импульсу становится существенным, что приводит к выраженной нелинейности динамики пучка. При этом затухание Ландау оказывается недостаточным для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160A04">
        <w:rPr>
          <w:rFonts w:ascii="Times New Roman" w:hAnsi="Times New Roman"/>
          <w:sz w:val="24"/>
          <w:szCs w:val="24"/>
          <w:lang w:val="ru-RU"/>
        </w:rPr>
        <w:t>подавления возникающих возмущений в интенсивных сгустках. Дополнительное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160A04">
        <w:rPr>
          <w:rFonts w:ascii="Times New Roman" w:hAnsi="Times New Roman"/>
          <w:sz w:val="24"/>
          <w:szCs w:val="24"/>
          <w:lang w:val="ru-RU"/>
        </w:rPr>
        <w:t>воздействие пространственного заряда и других импедансов усиливает развити</w:t>
      </w:r>
      <w:r>
        <w:rPr>
          <w:rFonts w:ascii="Times New Roman" w:hAnsi="Times New Roman"/>
          <w:sz w:val="24"/>
          <w:szCs w:val="24"/>
          <w:lang w:val="ru-RU"/>
        </w:rPr>
        <w:t xml:space="preserve">е </w:t>
      </w:r>
      <w:r w:rsidRPr="00160A04">
        <w:rPr>
          <w:rFonts w:ascii="Times New Roman" w:hAnsi="Times New Roman"/>
          <w:sz w:val="24"/>
          <w:szCs w:val="24"/>
          <w:lang w:val="ru-RU"/>
        </w:rPr>
        <w:t>продольной микроволновой неустойчивости, нестабильности отрицательной массы и поперечной неустойчивости типа «голова–хвост» (</w:t>
      </w:r>
      <w:proofErr w:type="spellStart"/>
      <w:r w:rsidRPr="00160A04">
        <w:rPr>
          <w:rFonts w:ascii="Times New Roman" w:hAnsi="Times New Roman"/>
          <w:sz w:val="24"/>
          <w:szCs w:val="24"/>
          <w:lang w:val="ru-RU"/>
        </w:rPr>
        <w:t>head</w:t>
      </w:r>
      <w:proofErr w:type="spellEnd"/>
      <w:r w:rsidRPr="00160A04">
        <w:rPr>
          <w:rFonts w:ascii="Times New Roman" w:hAnsi="Times New Roman"/>
          <w:sz w:val="24"/>
          <w:szCs w:val="24"/>
          <w:lang w:val="ru-RU"/>
        </w:rPr>
        <w:t>–</w:t>
      </w:r>
      <w:proofErr w:type="spellStart"/>
      <w:r w:rsidRPr="00160A04">
        <w:rPr>
          <w:rFonts w:ascii="Times New Roman" w:hAnsi="Times New Roman"/>
          <w:sz w:val="24"/>
          <w:szCs w:val="24"/>
          <w:lang w:val="ru-RU"/>
        </w:rPr>
        <w:t>tail</w:t>
      </w:r>
      <w:proofErr w:type="spellEnd"/>
      <w:r w:rsidRPr="00160A04">
        <w:rPr>
          <w:rFonts w:ascii="Times New Roman" w:hAnsi="Times New Roman"/>
          <w:sz w:val="24"/>
          <w:szCs w:val="24"/>
          <w:lang w:val="ru-RU"/>
        </w:rPr>
        <w:t>), что в</w:t>
      </w:r>
      <w:r w:rsidRPr="00160A0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160A04">
        <w:rPr>
          <w:rFonts w:ascii="Times New Roman" w:hAnsi="Times New Roman"/>
          <w:sz w:val="24"/>
          <w:szCs w:val="24"/>
          <w:lang w:val="ru-RU"/>
        </w:rPr>
        <w:t>конечном счёте приводит к потере фазовой стабильности.</w:t>
      </w:r>
    </w:p>
    <w:p w14:paraId="4B55DD7A" w14:textId="64BAF853" w:rsidR="00AE1D09" w:rsidRDefault="00E65F75" w:rsidP="00AE1D09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Для прохождения критической энергии применяется процедура скачка критической энергии. </w:t>
      </w:r>
      <w:r w:rsidR="00AE1D09" w:rsidRPr="00AE1D09">
        <w:rPr>
          <w:rFonts w:ascii="Times New Roman" w:hAnsi="Times New Roman"/>
          <w:sz w:val="24"/>
          <w:szCs w:val="24"/>
          <w:lang w:val="ru-RU"/>
        </w:rPr>
        <w:t>Суть метода заключается во временном изменении</w:t>
      </w:r>
      <w:r w:rsidR="00AE1D09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E1D09" w:rsidRPr="00AE1D09">
        <w:rPr>
          <w:rFonts w:ascii="Times New Roman" w:hAnsi="Times New Roman"/>
          <w:sz w:val="24"/>
          <w:szCs w:val="24"/>
          <w:lang w:val="ru-RU"/>
        </w:rPr>
        <w:t>параметров ускорителя с целью внесения возмущения, которое вызывает резкий</w:t>
      </w:r>
      <w:r w:rsidR="00AE1D09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E1D09" w:rsidRPr="00AE1D09">
        <w:rPr>
          <w:rFonts w:ascii="Times New Roman" w:hAnsi="Times New Roman"/>
          <w:sz w:val="24"/>
          <w:szCs w:val="24"/>
          <w:lang w:val="ru-RU"/>
        </w:rPr>
        <w:t>кратковременный скачок критической энергии в момент, когда энергия сгустка</w:t>
      </w:r>
      <w:r w:rsidR="00AE1D09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E1D09" w:rsidRPr="00AE1D09">
        <w:rPr>
          <w:rFonts w:ascii="Times New Roman" w:hAnsi="Times New Roman"/>
          <w:sz w:val="24"/>
          <w:szCs w:val="24"/>
          <w:lang w:val="ru-RU"/>
        </w:rPr>
        <w:t>приближается к критическому значению</w:t>
      </w:r>
      <w:r w:rsidR="00AE1D09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 xml:space="preserve">Для коллайдера </w:t>
      </w:r>
      <w:r>
        <w:rPr>
          <w:rFonts w:ascii="Times New Roman" w:hAnsi="Times New Roman"/>
          <w:sz w:val="24"/>
          <w:szCs w:val="24"/>
          <w:lang w:val="en-US"/>
        </w:rPr>
        <w:t>NICA</w:t>
      </w:r>
      <w:r>
        <w:rPr>
          <w:rFonts w:ascii="Times New Roman" w:hAnsi="Times New Roman"/>
          <w:sz w:val="24"/>
          <w:szCs w:val="24"/>
          <w:lang w:val="ru-RU"/>
        </w:rPr>
        <w:t xml:space="preserve"> вариация критической энергии осуществляется</w:t>
      </w:r>
      <w:r w:rsidRPr="005525B9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путем увеличения градиента в квадрупольных линзах и смещения рабочей точки.</w:t>
      </w:r>
    </w:p>
    <w:p w14:paraId="1B41FB6B" w14:textId="059F5580" w:rsidR="00455A0E" w:rsidRPr="00947817" w:rsidRDefault="00AE1D09" w:rsidP="00947817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Для ускорения пучка протонов в коллайдере </w:t>
      </w:r>
      <w:r>
        <w:rPr>
          <w:rFonts w:ascii="Times New Roman" w:hAnsi="Times New Roman"/>
          <w:sz w:val="24"/>
          <w:szCs w:val="24"/>
          <w:lang w:val="en-US"/>
        </w:rPr>
        <w:t>NICA</w:t>
      </w:r>
      <w:r w:rsidRPr="00702055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может быть использовано ВЧ</w:t>
      </w:r>
      <w:r>
        <w:rPr>
          <w:rFonts w:ascii="Times New Roman" w:hAnsi="Times New Roman"/>
          <w:sz w:val="24"/>
          <w:szCs w:val="24"/>
          <w:lang w:val="ru-RU"/>
        </w:rPr>
        <w:t xml:space="preserve"> как гармонического, так и барьерного типа. </w:t>
      </w:r>
      <w:r w:rsidR="00E65F75">
        <w:rPr>
          <w:rFonts w:ascii="Times New Roman" w:hAnsi="Times New Roman"/>
          <w:sz w:val="24"/>
          <w:szCs w:val="24"/>
          <w:lang w:val="ru-RU"/>
        </w:rPr>
        <w:t xml:space="preserve">Параметры </w:t>
      </w:r>
      <w:r>
        <w:rPr>
          <w:rFonts w:ascii="Times New Roman" w:hAnsi="Times New Roman"/>
          <w:sz w:val="24"/>
          <w:szCs w:val="24"/>
          <w:lang w:val="ru-RU"/>
        </w:rPr>
        <w:t>рассмотренного</w:t>
      </w:r>
      <w:r w:rsidR="00E65F75">
        <w:rPr>
          <w:rFonts w:ascii="Times New Roman" w:hAnsi="Times New Roman"/>
          <w:sz w:val="24"/>
          <w:szCs w:val="24"/>
          <w:lang w:val="ru-RU"/>
        </w:rPr>
        <w:t xml:space="preserve"> скачка, его величина и темп, оказываются недостаточными для реализации процедуры с использованием гармонического ВЧ из-за высокого темпа ускорения пучка. Темп ускорения в барьерном ВЧ значительно меньше, по сравнению с гармоническим ВЧ</w:t>
      </w:r>
      <w:r w:rsidR="00287F50">
        <w:rPr>
          <w:rFonts w:ascii="Times New Roman" w:hAnsi="Times New Roman"/>
          <w:sz w:val="24"/>
          <w:szCs w:val="24"/>
          <w:lang w:val="ru-RU"/>
        </w:rPr>
        <w:t xml:space="preserve"> и предложенная процедура может быть реализована. Поскольку д</w:t>
      </w:r>
      <w:r w:rsidR="00866963" w:rsidRPr="00866963">
        <w:rPr>
          <w:rFonts w:ascii="Times New Roman" w:hAnsi="Times New Roman"/>
          <w:sz w:val="24"/>
          <w:szCs w:val="24"/>
          <w:lang w:val="ru-RU"/>
        </w:rPr>
        <w:t>ля барьерного ВЧ</w:t>
      </w:r>
      <w:r w:rsidR="00287F50">
        <w:rPr>
          <w:rFonts w:ascii="Times New Roman" w:hAnsi="Times New Roman"/>
          <w:sz w:val="24"/>
          <w:szCs w:val="24"/>
          <w:lang w:val="ru-RU"/>
        </w:rPr>
        <w:t xml:space="preserve"> характерно равномерное распределение внутри сеператрисы,</w:t>
      </w:r>
      <w:r w:rsidR="00866963" w:rsidRPr="00866963">
        <w:rPr>
          <w:rFonts w:ascii="Times New Roman" w:hAnsi="Times New Roman"/>
          <w:sz w:val="24"/>
          <w:szCs w:val="24"/>
          <w:lang w:val="ru-RU"/>
        </w:rPr>
        <w:t xml:space="preserve"> дополнительно</w:t>
      </w:r>
      <w:r w:rsidR="00947817">
        <w:rPr>
          <w:rFonts w:ascii="Times New Roman" w:hAnsi="Times New Roman"/>
          <w:sz w:val="24"/>
          <w:szCs w:val="24"/>
          <w:lang w:val="ru-RU"/>
        </w:rPr>
        <w:t>е</w:t>
      </w:r>
      <w:r w:rsidR="00866963" w:rsidRPr="00866963">
        <w:rPr>
          <w:rFonts w:ascii="Times New Roman" w:hAnsi="Times New Roman"/>
          <w:sz w:val="24"/>
          <w:szCs w:val="24"/>
          <w:lang w:val="ru-RU"/>
        </w:rPr>
        <w:t xml:space="preserve"> напряжени</w:t>
      </w:r>
      <w:r w:rsidR="00947817">
        <w:rPr>
          <w:rFonts w:ascii="Times New Roman" w:hAnsi="Times New Roman"/>
          <w:sz w:val="24"/>
          <w:szCs w:val="24"/>
          <w:lang w:val="ru-RU"/>
        </w:rPr>
        <w:t>е</w:t>
      </w:r>
      <w:r w:rsidR="00866963">
        <w:rPr>
          <w:rFonts w:ascii="Times New Roman" w:hAnsi="Times New Roman"/>
          <w:sz w:val="24"/>
          <w:szCs w:val="24"/>
          <w:lang w:val="ru-RU"/>
        </w:rPr>
        <w:t xml:space="preserve">, </w:t>
      </w:r>
      <w:r w:rsidR="00866963" w:rsidRPr="00866963">
        <w:rPr>
          <w:rFonts w:ascii="Times New Roman" w:hAnsi="Times New Roman"/>
          <w:sz w:val="24"/>
          <w:szCs w:val="24"/>
          <w:lang w:val="ru-RU"/>
        </w:rPr>
        <w:t>обусловленно</w:t>
      </w:r>
      <w:r w:rsidR="00947817">
        <w:rPr>
          <w:rFonts w:ascii="Times New Roman" w:hAnsi="Times New Roman"/>
          <w:sz w:val="24"/>
          <w:szCs w:val="24"/>
          <w:lang w:val="ru-RU"/>
        </w:rPr>
        <w:t>е</w:t>
      </w:r>
      <w:r w:rsidR="00866963" w:rsidRPr="00866963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947817">
        <w:rPr>
          <w:rFonts w:ascii="Times New Roman" w:hAnsi="Times New Roman"/>
          <w:sz w:val="24"/>
          <w:szCs w:val="24"/>
          <w:lang w:val="ru-RU"/>
        </w:rPr>
        <w:t>влиянием импеданса,</w:t>
      </w:r>
      <w:r w:rsidR="00866963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287F50">
        <w:rPr>
          <w:rFonts w:ascii="Times New Roman" w:hAnsi="Times New Roman"/>
          <w:sz w:val="24"/>
          <w:szCs w:val="24"/>
          <w:lang w:val="ru-RU"/>
        </w:rPr>
        <w:t>возникает только на краях.</w:t>
      </w:r>
      <w:r w:rsidR="00947817">
        <w:rPr>
          <w:rFonts w:ascii="Times New Roman" w:hAnsi="Times New Roman"/>
          <w:sz w:val="24"/>
          <w:szCs w:val="24"/>
          <w:lang w:val="ru-RU"/>
        </w:rPr>
        <w:t xml:space="preserve"> Нелинейность продольного движения не приводит к увеличению фазового объёма. Однако, для высоко интенсивного сгустка развивается продольная микроволновая неустойчивость, приводящая к необходимости вариации расстояния между удерживающими барьерами или уменьшению интенсивности сгустка.</w:t>
      </w:r>
    </w:p>
    <w:sectPr w:rsidR="00455A0E" w:rsidRPr="009478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CB4"/>
    <w:rsid w:val="00047876"/>
    <w:rsid w:val="000904AD"/>
    <w:rsid w:val="00160A04"/>
    <w:rsid w:val="00193019"/>
    <w:rsid w:val="00215EB3"/>
    <w:rsid w:val="00217A61"/>
    <w:rsid w:val="00287F50"/>
    <w:rsid w:val="002A4CB4"/>
    <w:rsid w:val="002A7288"/>
    <w:rsid w:val="00305A8C"/>
    <w:rsid w:val="00320FF7"/>
    <w:rsid w:val="00344B08"/>
    <w:rsid w:val="00401EB3"/>
    <w:rsid w:val="004022AE"/>
    <w:rsid w:val="00411EC3"/>
    <w:rsid w:val="00455A0E"/>
    <w:rsid w:val="00483CC6"/>
    <w:rsid w:val="004A46AC"/>
    <w:rsid w:val="005525B9"/>
    <w:rsid w:val="005D6D18"/>
    <w:rsid w:val="006B6FC7"/>
    <w:rsid w:val="006D4C54"/>
    <w:rsid w:val="006D69DA"/>
    <w:rsid w:val="00702055"/>
    <w:rsid w:val="00793285"/>
    <w:rsid w:val="00794620"/>
    <w:rsid w:val="007C1D4D"/>
    <w:rsid w:val="007D249D"/>
    <w:rsid w:val="008076B6"/>
    <w:rsid w:val="00815584"/>
    <w:rsid w:val="00866555"/>
    <w:rsid w:val="00866963"/>
    <w:rsid w:val="008C1517"/>
    <w:rsid w:val="00947817"/>
    <w:rsid w:val="00AE0455"/>
    <w:rsid w:val="00AE1D09"/>
    <w:rsid w:val="00B1196A"/>
    <w:rsid w:val="00B56047"/>
    <w:rsid w:val="00C21827"/>
    <w:rsid w:val="00C375D5"/>
    <w:rsid w:val="00C53099"/>
    <w:rsid w:val="00CB73B8"/>
    <w:rsid w:val="00DA7755"/>
    <w:rsid w:val="00E65F75"/>
    <w:rsid w:val="00EE7C7A"/>
    <w:rsid w:val="00FA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316A2"/>
  <w15:chartTrackingRefBased/>
  <w15:docId w15:val="{0FE3DE69-7210-4E60-BF53-7FAA388D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E04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C1D4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C1D4D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7C1D4D"/>
    <w:rPr>
      <w:color w:val="954F72" w:themeColor="followedHyperlink"/>
      <w:u w:val="single"/>
    </w:rPr>
  </w:style>
  <w:style w:type="character" w:customStyle="1" w:styleId="rynqvb">
    <w:name w:val="rynqvb"/>
    <w:basedOn w:val="a0"/>
    <w:rsid w:val="00C375D5"/>
  </w:style>
  <w:style w:type="character" w:customStyle="1" w:styleId="hwtze">
    <w:name w:val="hwtze"/>
    <w:basedOn w:val="a0"/>
    <w:rsid w:val="00CB73B8"/>
  </w:style>
  <w:style w:type="character" w:customStyle="1" w:styleId="30">
    <w:name w:val="Заголовок 3 Знак"/>
    <w:basedOn w:val="a0"/>
    <w:link w:val="3"/>
    <w:uiPriority w:val="9"/>
    <w:rsid w:val="00AE0455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a6">
    <w:name w:val="Strong"/>
    <w:basedOn w:val="a0"/>
    <w:uiPriority w:val="22"/>
    <w:qFormat/>
    <w:rsid w:val="00AE0455"/>
    <w:rPr>
      <w:b/>
      <w:bCs/>
    </w:rPr>
  </w:style>
  <w:style w:type="character" w:customStyle="1" w:styleId="Hyperlink0">
    <w:name w:val="Hyperlink.0"/>
    <w:basedOn w:val="a0"/>
    <w:rsid w:val="00B1196A"/>
    <w:rPr>
      <w:rFonts w:ascii="Times New Roman" w:eastAsia="Times New Roman" w:hAnsi="Times New Roman" w:cs="Times New Roman"/>
      <w:outline w:val="0"/>
      <w:color w:val="0563C1"/>
      <w:sz w:val="24"/>
      <w:szCs w:val="24"/>
      <w:u w:val="single" w:color="0563C1"/>
      <w:lang w:val="ru-RU"/>
    </w:rPr>
  </w:style>
  <w:style w:type="character" w:styleId="a7">
    <w:name w:val="Placeholder Text"/>
    <w:basedOn w:val="a0"/>
    <w:uiPriority w:val="99"/>
    <w:semiHidden/>
    <w:rsid w:val="00EE7C7A"/>
    <w:rPr>
      <w:color w:val="808080"/>
    </w:rPr>
  </w:style>
  <w:style w:type="paragraph" w:styleId="a8">
    <w:name w:val="Normal (Web)"/>
    <w:basedOn w:val="a"/>
    <w:uiPriority w:val="99"/>
    <w:unhideWhenUsed/>
    <w:rsid w:val="00793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9">
    <w:name w:val="Emphasis"/>
    <w:basedOn w:val="a0"/>
    <w:uiPriority w:val="20"/>
    <w:qFormat/>
    <w:rsid w:val="007932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3CD11-7754-4789-A5A1-D0F7944AF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Melnikov</dc:creator>
  <cp:keywords/>
  <dc:description/>
  <cp:lastModifiedBy>Сергей Колокольчиков</cp:lastModifiedBy>
  <cp:revision>16</cp:revision>
  <dcterms:created xsi:type="dcterms:W3CDTF">2022-10-30T09:33:00Z</dcterms:created>
  <dcterms:modified xsi:type="dcterms:W3CDTF">2025-11-11T10:41:00Z</dcterms:modified>
</cp:coreProperties>
</file>