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C1325" w14:textId="3E41864C" w:rsidR="00217A61" w:rsidRPr="006D4C54" w:rsidRDefault="00217A61" w:rsidP="00B1196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D4C5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Отчет по гранту РНФ </w:t>
      </w:r>
      <w:r w:rsidR="003A2D33" w:rsidRPr="003A2D33">
        <w:rPr>
          <w:rFonts w:ascii="Times New Roman" w:hAnsi="Times New Roman" w:cs="Times New Roman"/>
          <w:b/>
          <w:bCs/>
          <w:sz w:val="24"/>
          <w:szCs w:val="24"/>
          <w:lang w:val="ru-RU"/>
        </w:rPr>
        <w:t>25-72-30005</w:t>
      </w:r>
      <w:r w:rsidR="00B1196A" w:rsidRPr="00B119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D4C5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Мельников А.А., </w:t>
      </w:r>
      <w:r w:rsidR="00B92E0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младший </w:t>
      </w:r>
      <w:r w:rsidR="003A2D33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научный сотрудник</w:t>
      </w:r>
      <w:r w:rsidRPr="006D4C5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ИЯИ РАН</w:t>
      </w:r>
    </w:p>
    <w:p w14:paraId="574F93EE" w14:textId="14C1215C" w:rsidR="00B1196A" w:rsidRDefault="00520FCB" w:rsidP="003A2D33">
      <w:pPr>
        <w:jc w:val="both"/>
        <w:rPr>
          <w:rStyle w:val="rynqvb"/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B1196A">
        <w:rPr>
          <w:rFonts w:ascii="Times New Roman" w:hAnsi="Times New Roman" w:cs="Times New Roman"/>
          <w:sz w:val="24"/>
          <w:szCs w:val="24"/>
          <w:lang w:val="ru-RU"/>
        </w:rPr>
        <w:t xml:space="preserve">езультаты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работы за 2-й и 3-й квартал 2025 г. </w:t>
      </w:r>
      <w:r w:rsidR="00B1196A">
        <w:rPr>
          <w:rFonts w:ascii="Times New Roman" w:hAnsi="Times New Roman" w:cs="Times New Roman"/>
          <w:sz w:val="24"/>
          <w:szCs w:val="24"/>
          <w:lang w:val="ru-RU"/>
        </w:rPr>
        <w:t>были представлены на международной конференции по ускорителям заряженных частиц (</w:t>
      </w:r>
      <w:r w:rsidR="00B1196A">
        <w:rPr>
          <w:rFonts w:ascii="Times New Roman" w:hAnsi="Times New Roman" w:cs="Times New Roman"/>
          <w:sz w:val="24"/>
          <w:szCs w:val="24"/>
          <w:lang w:val="en-US"/>
        </w:rPr>
        <w:t>IPAC</w:t>
      </w:r>
      <w:r w:rsidR="00B1196A" w:rsidRPr="007C1D4D">
        <w:rPr>
          <w:rFonts w:ascii="Times New Roman" w:hAnsi="Times New Roman" w:cs="Times New Roman"/>
          <w:sz w:val="24"/>
          <w:szCs w:val="24"/>
          <w:lang w:val="ru-RU"/>
        </w:rPr>
        <w:t>’2</w:t>
      </w:r>
      <w:r w:rsidR="003A2D33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B1196A" w:rsidRPr="007C1D4D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hyperlink r:id="rId4" w:history="1">
        <w:r w:rsidR="003A2D33" w:rsidRPr="006C6EEE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https://meow.elettra.eu/81/pdf/TUPS033.pdf</w:t>
        </w:r>
      </w:hyperlink>
      <w:r w:rsidR="003A2D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2D33" w:rsidRPr="003A2D33">
        <w:rPr>
          <w:rFonts w:ascii="Times New Roman" w:hAnsi="Times New Roman" w:cs="Times New Roman"/>
          <w:sz w:val="24"/>
          <w:szCs w:val="24"/>
          <w:lang w:val="ru-RU"/>
        </w:rPr>
        <w:t>, Международн</w:t>
      </w:r>
      <w:r w:rsidR="003A2D33">
        <w:rPr>
          <w:rFonts w:ascii="Times New Roman" w:hAnsi="Times New Roman" w:cs="Times New Roman"/>
          <w:sz w:val="24"/>
          <w:szCs w:val="24"/>
          <w:lang w:val="ru-RU"/>
        </w:rPr>
        <w:t>ой</w:t>
      </w:r>
      <w:r w:rsidR="003A2D33" w:rsidRPr="003A2D33">
        <w:rPr>
          <w:rFonts w:ascii="Times New Roman" w:hAnsi="Times New Roman" w:cs="Times New Roman"/>
          <w:sz w:val="24"/>
          <w:szCs w:val="24"/>
          <w:lang w:val="ru-RU"/>
        </w:rPr>
        <w:t xml:space="preserve"> конференци</w:t>
      </w:r>
      <w:r w:rsidR="003A2D33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3A2D33" w:rsidRPr="003A2D33">
        <w:rPr>
          <w:rFonts w:ascii="Times New Roman" w:hAnsi="Times New Roman" w:cs="Times New Roman"/>
          <w:sz w:val="24"/>
          <w:szCs w:val="24"/>
          <w:lang w:val="ru-RU"/>
        </w:rPr>
        <w:t>«Лазерные, плазменные исследования и технологии - ЛаПлаз-2025»</w:t>
      </w:r>
      <w:r w:rsidR="003A2D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1196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B1196A" w:rsidRPr="003A2D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2D33">
        <w:rPr>
          <w:rFonts w:ascii="Times New Roman" w:hAnsi="Times New Roman" w:cs="Times New Roman"/>
          <w:sz w:val="24"/>
          <w:szCs w:val="24"/>
          <w:lang w:val="ru-RU"/>
        </w:rPr>
        <w:t xml:space="preserve">приняты для </w:t>
      </w:r>
      <w:r w:rsidR="00B1196A">
        <w:rPr>
          <w:rFonts w:ascii="Times New Roman" w:hAnsi="Times New Roman" w:cs="Times New Roman"/>
          <w:sz w:val="24"/>
          <w:szCs w:val="24"/>
          <w:lang w:val="ru-RU"/>
        </w:rPr>
        <w:t>публик</w:t>
      </w:r>
      <w:r w:rsidR="003A2D33">
        <w:rPr>
          <w:rFonts w:ascii="Times New Roman" w:hAnsi="Times New Roman" w:cs="Times New Roman"/>
          <w:sz w:val="24"/>
          <w:szCs w:val="24"/>
          <w:lang w:val="ru-RU"/>
        </w:rPr>
        <w:t>ации</w:t>
      </w:r>
      <w:r w:rsidR="00B1196A" w:rsidRPr="003A2D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1196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B1196A" w:rsidRPr="003A2D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1196A">
        <w:rPr>
          <w:rFonts w:ascii="Times New Roman" w:hAnsi="Times New Roman" w:cs="Times New Roman"/>
          <w:sz w:val="24"/>
          <w:szCs w:val="24"/>
          <w:lang w:val="ru-RU"/>
        </w:rPr>
        <w:t>журнале</w:t>
      </w:r>
      <w:r w:rsidR="003A2D33">
        <w:rPr>
          <w:rStyle w:val="rynqvb"/>
          <w:b/>
          <w:bCs/>
          <w:lang w:val="ru-RU"/>
        </w:rPr>
        <w:t xml:space="preserve"> </w:t>
      </w:r>
      <w:proofErr w:type="spellStart"/>
      <w:r w:rsidR="003A2D33" w:rsidRPr="00520FCB">
        <w:rPr>
          <w:rStyle w:val="rynqvb"/>
          <w:rFonts w:ascii="Times New Roman" w:hAnsi="Times New Roman" w:cs="Times New Roman"/>
          <w:b/>
          <w:bCs/>
          <w:sz w:val="24"/>
          <w:szCs w:val="24"/>
          <w:lang w:val="ru-RU"/>
        </w:rPr>
        <w:t>Physics</w:t>
      </w:r>
      <w:proofErr w:type="spellEnd"/>
      <w:r w:rsidR="003A2D33" w:rsidRPr="00520FCB">
        <w:rPr>
          <w:rStyle w:val="rynqvb"/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3A2D33" w:rsidRPr="00520FCB">
        <w:rPr>
          <w:rStyle w:val="rynqvb"/>
          <w:rFonts w:ascii="Times New Roman" w:hAnsi="Times New Roman" w:cs="Times New Roman"/>
          <w:b/>
          <w:bCs/>
          <w:sz w:val="24"/>
          <w:szCs w:val="24"/>
          <w:lang w:val="ru-RU"/>
        </w:rPr>
        <w:t>of</w:t>
      </w:r>
      <w:proofErr w:type="spellEnd"/>
      <w:r w:rsidR="003A2D33" w:rsidRPr="00520FCB">
        <w:rPr>
          <w:rStyle w:val="rynqvb"/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3A2D33" w:rsidRPr="00520FCB">
        <w:rPr>
          <w:rStyle w:val="rynqvb"/>
          <w:rFonts w:ascii="Times New Roman" w:hAnsi="Times New Roman" w:cs="Times New Roman"/>
          <w:b/>
          <w:bCs/>
          <w:sz w:val="24"/>
          <w:szCs w:val="24"/>
          <w:lang w:val="ru-RU"/>
        </w:rPr>
        <w:t>Atomic</w:t>
      </w:r>
      <w:proofErr w:type="spellEnd"/>
      <w:r w:rsidR="003A2D33" w:rsidRPr="00520FCB">
        <w:rPr>
          <w:rStyle w:val="rynqvb"/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3A2D33" w:rsidRPr="00520FCB">
        <w:rPr>
          <w:rStyle w:val="rynqvb"/>
          <w:rFonts w:ascii="Times New Roman" w:hAnsi="Times New Roman" w:cs="Times New Roman"/>
          <w:b/>
          <w:bCs/>
          <w:sz w:val="24"/>
          <w:szCs w:val="24"/>
          <w:lang w:val="ru-RU"/>
        </w:rPr>
        <w:t>Nuclei</w:t>
      </w:r>
      <w:proofErr w:type="spellEnd"/>
      <w:r w:rsidR="003A2D33" w:rsidRPr="003A2D33">
        <w:rPr>
          <w:rStyle w:val="rynqvb"/>
          <w:rFonts w:ascii="Times New Roman" w:hAnsi="Times New Roman" w:cs="Times New Roman"/>
          <w:sz w:val="24"/>
          <w:szCs w:val="24"/>
          <w:lang w:val="ru-RU"/>
        </w:rPr>
        <w:t xml:space="preserve">, 2025, </w:t>
      </w:r>
      <w:proofErr w:type="spellStart"/>
      <w:r w:rsidR="003A2D33" w:rsidRPr="003A2D33">
        <w:rPr>
          <w:rStyle w:val="rynqvb"/>
          <w:rFonts w:ascii="Times New Roman" w:hAnsi="Times New Roman" w:cs="Times New Roman"/>
          <w:sz w:val="24"/>
          <w:szCs w:val="24"/>
          <w:lang w:val="ru-RU"/>
        </w:rPr>
        <w:t>Vol</w:t>
      </w:r>
      <w:proofErr w:type="spellEnd"/>
      <w:r w:rsidR="003A2D33" w:rsidRPr="003A2D33">
        <w:rPr>
          <w:rStyle w:val="rynqvb"/>
          <w:rFonts w:ascii="Times New Roman" w:hAnsi="Times New Roman" w:cs="Times New Roman"/>
          <w:sz w:val="24"/>
          <w:szCs w:val="24"/>
          <w:lang w:val="ru-RU"/>
        </w:rPr>
        <w:t xml:space="preserve">. 88, No. 9, </w:t>
      </w:r>
      <w:proofErr w:type="spellStart"/>
      <w:r w:rsidR="003A2D33" w:rsidRPr="003A2D33">
        <w:rPr>
          <w:rStyle w:val="rynqvb"/>
          <w:rFonts w:ascii="Times New Roman" w:hAnsi="Times New Roman" w:cs="Times New Roman"/>
          <w:sz w:val="24"/>
          <w:szCs w:val="24"/>
          <w:lang w:val="ru-RU"/>
        </w:rPr>
        <w:t>pp</w:t>
      </w:r>
      <w:proofErr w:type="spellEnd"/>
      <w:r w:rsidR="003A2D33" w:rsidRPr="003A2D33">
        <w:rPr>
          <w:rStyle w:val="rynqvb"/>
          <w:rFonts w:ascii="Times New Roman" w:hAnsi="Times New Roman" w:cs="Times New Roman"/>
          <w:sz w:val="24"/>
          <w:szCs w:val="24"/>
          <w:lang w:val="ru-RU"/>
        </w:rPr>
        <w:t>. 1–4.</w:t>
      </w:r>
    </w:p>
    <w:p w14:paraId="5029873C" w14:textId="79DE8FA0" w:rsidR="00520FCB" w:rsidRPr="003A2D33" w:rsidRDefault="00520FCB" w:rsidP="003A2D3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20FCB">
        <w:rPr>
          <w:rFonts w:ascii="Times New Roman" w:hAnsi="Times New Roman" w:cs="Times New Roman"/>
          <w:sz w:val="24"/>
          <w:szCs w:val="24"/>
          <w:lang w:val="ru-RU"/>
        </w:rPr>
        <w:t>Результаты работы за 4-й квартал 2025 г. были представлены на международной конференции по ускорителям заряженных частиц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520FCB">
        <w:rPr>
          <w:rFonts w:ascii="Times New Roman" w:hAnsi="Times New Roman" w:cs="Times New Roman"/>
          <w:sz w:val="24"/>
          <w:szCs w:val="24"/>
          <w:lang w:val="ru-RU"/>
        </w:rPr>
        <w:t xml:space="preserve">PAC’25) </w:t>
      </w:r>
      <w:hyperlink r:id="rId5" w:history="1">
        <w:r w:rsidRPr="00520FCB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сборник тезисов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 xml:space="preserve"> стр. 14</w:t>
      </w:r>
      <w:r w:rsidRPr="00520FCB">
        <w:rPr>
          <w:rFonts w:ascii="Times New Roman" w:hAnsi="Times New Roman" w:cs="Times New Roman"/>
          <w:sz w:val="24"/>
          <w:szCs w:val="24"/>
          <w:lang w:val="ru-RU"/>
        </w:rPr>
        <w:t xml:space="preserve">, и приняты для публикации в журнале </w:t>
      </w:r>
      <w:proofErr w:type="spellStart"/>
      <w:r w:rsidRPr="00520FCB">
        <w:rPr>
          <w:rFonts w:ascii="Times New Roman" w:hAnsi="Times New Roman" w:cs="Times New Roman"/>
          <w:b/>
          <w:bCs/>
          <w:sz w:val="24"/>
          <w:szCs w:val="24"/>
          <w:lang w:val="ru-RU"/>
        </w:rPr>
        <w:t>Physics</w:t>
      </w:r>
      <w:proofErr w:type="spellEnd"/>
      <w:r w:rsidRPr="00520FC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520FCB">
        <w:rPr>
          <w:rFonts w:ascii="Times New Roman" w:hAnsi="Times New Roman" w:cs="Times New Roman"/>
          <w:b/>
          <w:bCs/>
          <w:sz w:val="24"/>
          <w:szCs w:val="24"/>
          <w:lang w:val="ru-RU"/>
        </w:rPr>
        <w:t>of</w:t>
      </w:r>
      <w:proofErr w:type="spellEnd"/>
      <w:r w:rsidRPr="00520FC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20FCB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Particles</w:t>
      </w:r>
      <w:r w:rsidRPr="00520FC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20FCB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r w:rsidRPr="00520FC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20FCB">
        <w:rPr>
          <w:rFonts w:ascii="Times New Roman" w:hAnsi="Times New Roman" w:cs="Times New Roman"/>
          <w:b/>
          <w:bCs/>
          <w:sz w:val="24"/>
          <w:szCs w:val="24"/>
          <w:lang w:val="en-US"/>
        </w:rPr>
        <w:t>Nuclei</w:t>
      </w:r>
      <w:r w:rsidRPr="00520FC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20FCB">
        <w:rPr>
          <w:rFonts w:ascii="Times New Roman" w:hAnsi="Times New Roman" w:cs="Times New Roman"/>
          <w:b/>
          <w:bCs/>
          <w:sz w:val="24"/>
          <w:szCs w:val="24"/>
          <w:lang w:val="en-US"/>
        </w:rPr>
        <w:t>Letters</w:t>
      </w:r>
      <w:r w:rsidRPr="00520FC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F09B738" w14:textId="0BD1B95F" w:rsidR="00520FCB" w:rsidRPr="00520FCB" w:rsidRDefault="00C53099" w:rsidP="00520FC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D33">
        <w:rPr>
          <w:rFonts w:ascii="Times New Roman" w:hAnsi="Times New Roman" w:cs="Times New Roman"/>
          <w:sz w:val="24"/>
          <w:szCs w:val="24"/>
          <w:lang w:val="ru-RU"/>
        </w:rPr>
        <w:tab/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>Одним из перспективных методов измерения</w:t>
      </w:r>
      <w:r w:rsidR="00520FC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 xml:space="preserve">ЭДМ является метод </w:t>
      </w:r>
      <w:r w:rsidR="00211460">
        <w:rPr>
          <w:rFonts w:ascii="Times New Roman" w:hAnsi="Times New Roman" w:cs="Times New Roman"/>
          <w:sz w:val="24"/>
          <w:szCs w:val="24"/>
          <w:lang w:val="ru-RU"/>
        </w:rPr>
        <w:t>квази-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 xml:space="preserve">замороженного спина. </w:t>
      </w:r>
      <w:r w:rsidR="00211460">
        <w:rPr>
          <w:rFonts w:ascii="Times New Roman" w:hAnsi="Times New Roman" w:cs="Times New Roman"/>
          <w:sz w:val="24"/>
          <w:szCs w:val="24"/>
          <w:lang w:val="ru-RU"/>
        </w:rPr>
        <w:t>Он может быть реализован в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 xml:space="preserve"> синхротронах, изначально не предназначенных для поиска ЭДМ</w:t>
      </w:r>
      <w:r w:rsidR="0021146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>При этом</w:t>
      </w:r>
      <w:r w:rsidR="00520FC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>размещаются фильтры Вина на прямых участках,</w:t>
      </w:r>
      <w:r w:rsidR="0021146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>компенсирующие действие поворотных магнитов на спин.</w:t>
      </w:r>
    </w:p>
    <w:p w14:paraId="419ADAAB" w14:textId="0B5ED224" w:rsidR="00211460" w:rsidRDefault="00211460" w:rsidP="00017AC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>Основным методом измерения ЭДМ, позволяющим достичь точности в 10</w:t>
      </w:r>
      <w:r w:rsidR="00520FCB" w:rsidRPr="00211460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–29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 xml:space="preserve"> e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∙</m:t>
        </m:r>
      </m:oMath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>см, является метод частотной области. При этом измеряется частота спин-прецессии, вызванная наличием электрического и магнитного дипольного момента (ЭДМ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20FCB" w:rsidRPr="00520FCB">
        <w:rPr>
          <w:rFonts w:ascii="Times New Roman" w:hAnsi="Times New Roman" w:cs="Times New Roman"/>
          <w:sz w:val="24"/>
          <w:szCs w:val="24"/>
          <w:lang w:val="ru-RU"/>
        </w:rPr>
        <w:t>и МДМ</w:t>
      </w:r>
      <w:r w:rsidR="00520FCB" w:rsidRPr="00211460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211460">
        <w:rPr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211460">
        <w:rPr>
          <w:rFonts w:ascii="Times New Roman" w:hAnsi="Times New Roman" w:cs="Times New Roman"/>
          <w:sz w:val="24"/>
          <w:szCs w:val="24"/>
          <w:lang w:val="ru-RU"/>
        </w:rPr>
        <w:t xml:space="preserve">ля прецизионного измерения ЭДМ </w:t>
      </w:r>
      <w:r w:rsidR="008E0C1F">
        <w:rPr>
          <w:rFonts w:ascii="Times New Roman" w:hAnsi="Times New Roman" w:cs="Times New Roman"/>
          <w:sz w:val="24"/>
          <w:szCs w:val="24"/>
          <w:lang w:val="ru-RU"/>
        </w:rPr>
        <w:t xml:space="preserve">в структуре типа квази-замороженного спина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было </w:t>
      </w:r>
      <w:r w:rsidRPr="00211460">
        <w:rPr>
          <w:rFonts w:ascii="Times New Roman" w:hAnsi="Times New Roman" w:cs="Times New Roman"/>
          <w:sz w:val="24"/>
          <w:szCs w:val="24"/>
          <w:lang w:val="ru-RU"/>
        </w:rPr>
        <w:t>получ</w:t>
      </w:r>
      <w:r>
        <w:rPr>
          <w:rFonts w:ascii="Times New Roman" w:hAnsi="Times New Roman" w:cs="Times New Roman"/>
          <w:sz w:val="24"/>
          <w:szCs w:val="24"/>
          <w:lang w:val="ru-RU"/>
        </w:rPr>
        <w:t>ено</w:t>
      </w:r>
      <w:r w:rsidRPr="00211460">
        <w:rPr>
          <w:rFonts w:ascii="Times New Roman" w:hAnsi="Times New Roman" w:cs="Times New Roman"/>
          <w:sz w:val="24"/>
          <w:szCs w:val="24"/>
          <w:lang w:val="ru-RU"/>
        </w:rPr>
        <w:t xml:space="preserve"> аналитическое выражение для измеряемой частоты и направления оси спин-прецессии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матричным методом</w:t>
      </w:r>
      <w:r w:rsidRPr="0021146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 Было проведено сравнение структур типа замороженного и квази-замороженного спина с точки зрения величины измеряемого сигнала. С помощью матричной техники анализа структур п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>оказано, что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>для увеличения ЭДМ-сигнала необходимо уменьшать угол поворота спина в магнитном кольце и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>компенсировать его в фильтре Вина. Для частиц с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>относительно большим значением магнитной аномалии, например протонов, необходимо размещение нескольких пар магнитных сегментов с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>фильтрами Вина. В результате аналитического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>исследования было продемонстрировано, что частота спин-прецессии линейна по ЭДМ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 xml:space="preserve"> и инвариантная ось прецессии лежит в плоскости кольца. В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 xml:space="preserve">результате, </w:t>
      </w:r>
      <w:r w:rsidR="00017AC2">
        <w:rPr>
          <w:rFonts w:ascii="Times New Roman" w:hAnsi="Times New Roman" w:cs="Times New Roman"/>
          <w:sz w:val="24"/>
          <w:szCs w:val="24"/>
          <w:lang w:val="ru-RU"/>
        </w:rPr>
        <w:t xml:space="preserve">систематический вклад от МДМ в измеряемую частоту может быть вычтен при обратной инжекции пучка, и </w:t>
      </w:r>
      <w:r w:rsidR="00017AC2" w:rsidRPr="00017AC2">
        <w:rPr>
          <w:rFonts w:ascii="Times New Roman" w:hAnsi="Times New Roman" w:cs="Times New Roman"/>
          <w:sz w:val="24"/>
          <w:szCs w:val="24"/>
          <w:lang w:val="ru-RU"/>
        </w:rPr>
        <w:t>ЭДМ-сигнал частиц может быть измерен частотным методом.</w:t>
      </w:r>
    </w:p>
    <w:p w14:paraId="4FB05810" w14:textId="1AA2EEDE" w:rsidR="008E0C1F" w:rsidRDefault="008E0C1F" w:rsidP="00F41A5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780EE8">
        <w:rPr>
          <w:rFonts w:ascii="Times New Roman" w:hAnsi="Times New Roman" w:cs="Times New Roman"/>
          <w:sz w:val="24"/>
          <w:szCs w:val="24"/>
          <w:lang w:val="ru-RU"/>
        </w:rPr>
        <w:t xml:space="preserve">Одним из возможных вариантов модернизации инжекционного комплекса коллайдера НИКА является проектирование накопителя в форме 8, перспективного с точки зрения спиновой динамики. </w:t>
      </w:r>
      <w:r w:rsidR="00721214" w:rsidRPr="00721214">
        <w:rPr>
          <w:rFonts w:ascii="Times New Roman" w:hAnsi="Times New Roman" w:cs="Times New Roman"/>
          <w:sz w:val="24"/>
          <w:szCs w:val="24"/>
          <w:lang w:val="ru-RU"/>
        </w:rPr>
        <w:t xml:space="preserve">Одними из главных достоинств такой структуры являются: отсутствие пересечения спиновых резонансов при ускорении пучка и возможность управлять поляризацией в спин-прозрачном режиме. </w:t>
      </w:r>
      <w:r w:rsidR="00780EE8">
        <w:rPr>
          <w:rFonts w:ascii="Times New Roman" w:hAnsi="Times New Roman" w:cs="Times New Roman"/>
          <w:sz w:val="24"/>
          <w:szCs w:val="24"/>
          <w:lang w:val="ru-RU"/>
        </w:rPr>
        <w:t xml:space="preserve">Более того, </w:t>
      </w:r>
      <w:r w:rsidR="00780EE8" w:rsidRPr="00780EE8">
        <w:rPr>
          <w:rFonts w:ascii="Times New Roman" w:hAnsi="Times New Roman" w:cs="Times New Roman"/>
          <w:sz w:val="24"/>
          <w:szCs w:val="24"/>
          <w:lang w:val="ru-RU"/>
        </w:rPr>
        <w:t xml:space="preserve">кольцо формы 8 характеризуется временем когерентности </w:t>
      </w:r>
      <w:r w:rsidR="00780EE8">
        <w:rPr>
          <w:rFonts w:ascii="Times New Roman" w:hAnsi="Times New Roman" w:cs="Times New Roman"/>
          <w:sz w:val="24"/>
          <w:szCs w:val="24"/>
          <w:lang w:val="ru-RU"/>
        </w:rPr>
        <w:t xml:space="preserve">спинов </w:t>
      </w:r>
      <w:r w:rsidR="00780EE8" w:rsidRPr="00780EE8">
        <w:rPr>
          <w:rFonts w:ascii="Times New Roman" w:hAnsi="Times New Roman" w:cs="Times New Roman"/>
          <w:sz w:val="24"/>
          <w:szCs w:val="24"/>
          <w:lang w:val="ru-RU"/>
        </w:rPr>
        <w:t>несколько часов</w:t>
      </w:r>
      <w:r w:rsidR="00780EE8">
        <w:rPr>
          <w:rFonts w:ascii="Times New Roman" w:hAnsi="Times New Roman" w:cs="Times New Roman"/>
          <w:sz w:val="24"/>
          <w:szCs w:val="24"/>
          <w:lang w:val="ru-RU"/>
        </w:rPr>
        <w:t xml:space="preserve">. Данная гипотеза была численно проверена и объяснена с точки зрения сдвига равновесного уровня энергии частиц. </w:t>
      </w:r>
      <w:r w:rsidR="00047047">
        <w:rPr>
          <w:rFonts w:ascii="Times New Roman" w:hAnsi="Times New Roman" w:cs="Times New Roman"/>
          <w:sz w:val="24"/>
          <w:szCs w:val="24"/>
          <w:lang w:val="ru-RU"/>
        </w:rPr>
        <w:t xml:space="preserve">При этом происходит компенсация угла поворота спина в противоположных арках с учётом </w:t>
      </w:r>
      <w:r w:rsidR="00047047" w:rsidRPr="00047047">
        <w:rPr>
          <w:rFonts w:ascii="Times New Roman" w:hAnsi="Times New Roman" w:cs="Times New Roman"/>
          <w:sz w:val="24"/>
          <w:szCs w:val="24"/>
          <w:lang w:val="ru-RU"/>
        </w:rPr>
        <w:t>влияни</w:t>
      </w:r>
      <w:r w:rsidR="00047047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047047" w:rsidRPr="00047047">
        <w:rPr>
          <w:rFonts w:ascii="Times New Roman" w:hAnsi="Times New Roman" w:cs="Times New Roman"/>
          <w:sz w:val="24"/>
          <w:szCs w:val="24"/>
          <w:lang w:val="ru-RU"/>
        </w:rPr>
        <w:t xml:space="preserve"> вторых порядков отклонений по фазовым координатам на </w:t>
      </w:r>
      <w:proofErr w:type="spellStart"/>
      <w:r w:rsidR="00047047" w:rsidRPr="00047047">
        <w:rPr>
          <w:rFonts w:ascii="Times New Roman" w:hAnsi="Times New Roman" w:cs="Times New Roman"/>
          <w:sz w:val="24"/>
          <w:szCs w:val="24"/>
          <w:lang w:val="ru-RU"/>
        </w:rPr>
        <w:t>декогеренцию</w:t>
      </w:r>
      <w:proofErr w:type="spellEnd"/>
      <w:r w:rsidR="0004704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80E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E63D1B" w14:textId="443E5836" w:rsidR="00B1196A" w:rsidRPr="003E656D" w:rsidRDefault="00F41A5A" w:rsidP="007C1D4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Долгое время спиновой когерентности является крайне положительным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условием для набора статистических данных при проведении прецизионных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экспериментов с поляризованными пучками. Например, это может быть поиск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41A5A">
        <w:rPr>
          <w:rFonts w:ascii="Times New Roman" w:hAnsi="Times New Roman" w:cs="Times New Roman"/>
          <w:sz w:val="24"/>
          <w:szCs w:val="24"/>
          <w:lang w:val="ru-RU"/>
        </w:rPr>
        <w:t>аксионоподобных</w:t>
      </w:r>
      <w:proofErr w:type="spellEnd"/>
      <w:r w:rsidRPr="00F41A5A">
        <w:rPr>
          <w:rFonts w:ascii="Times New Roman" w:hAnsi="Times New Roman" w:cs="Times New Roman"/>
          <w:sz w:val="24"/>
          <w:szCs w:val="24"/>
          <w:lang w:val="ru-RU"/>
        </w:rPr>
        <w:t xml:space="preserve"> частиц. </w:t>
      </w:r>
      <w:r>
        <w:rPr>
          <w:rFonts w:ascii="Times New Roman" w:hAnsi="Times New Roman" w:cs="Times New Roman"/>
          <w:sz w:val="24"/>
          <w:szCs w:val="24"/>
          <w:lang w:val="ru-RU"/>
        </w:rPr>
        <w:t>Было показано, что д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ля этого в структуру ускорителя необходимо добавить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 xml:space="preserve">фильтр Вина для задания спиновой частоты и поиска резонанса с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аксионным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полем. Также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это может быть поиск ЭДМ лёгких ядер.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 xml:space="preserve">этого в структуру должны быть добавлены фильтры Вина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lastRenderedPageBreak/>
        <w:t>на прямых секциях 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компенсации угла поворота спина в арках и соленоиды-змейки, позволяющие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 xml:space="preserve">накапливать вращение спина от ЭДМ в структуре. В </w:t>
      </w:r>
      <w:r>
        <w:rPr>
          <w:rFonts w:ascii="Times New Roman" w:hAnsi="Times New Roman" w:cs="Times New Roman"/>
          <w:sz w:val="24"/>
          <w:szCs w:val="24"/>
          <w:lang w:val="ru-RU"/>
        </w:rPr>
        <w:t>рамках данного исследования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 xml:space="preserve"> представлены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проанализированы указанные варианты модификаций структуры формы 8 для поиска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41A5A">
        <w:rPr>
          <w:rFonts w:ascii="Times New Roman" w:hAnsi="Times New Roman" w:cs="Times New Roman"/>
          <w:sz w:val="24"/>
          <w:szCs w:val="24"/>
          <w:lang w:val="ru-RU"/>
        </w:rPr>
        <w:t>нарушений фундаментальных симметрий.</w:t>
      </w:r>
    </w:p>
    <w:sectPr w:rsidR="00B1196A" w:rsidRPr="003E6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B4"/>
    <w:rsid w:val="00017AC2"/>
    <w:rsid w:val="00047047"/>
    <w:rsid w:val="00047876"/>
    <w:rsid w:val="00211460"/>
    <w:rsid w:val="00217A61"/>
    <w:rsid w:val="002A4CB4"/>
    <w:rsid w:val="002A7288"/>
    <w:rsid w:val="00305A8C"/>
    <w:rsid w:val="00320FF7"/>
    <w:rsid w:val="003A2D33"/>
    <w:rsid w:val="003E656D"/>
    <w:rsid w:val="004022AE"/>
    <w:rsid w:val="00520FCB"/>
    <w:rsid w:val="005D6D18"/>
    <w:rsid w:val="006D4C54"/>
    <w:rsid w:val="00721214"/>
    <w:rsid w:val="00780EE8"/>
    <w:rsid w:val="00794620"/>
    <w:rsid w:val="007C1D4D"/>
    <w:rsid w:val="008E0C1F"/>
    <w:rsid w:val="00AE0455"/>
    <w:rsid w:val="00B1196A"/>
    <w:rsid w:val="00B92E0A"/>
    <w:rsid w:val="00C375D5"/>
    <w:rsid w:val="00C53099"/>
    <w:rsid w:val="00CB73B8"/>
    <w:rsid w:val="00DA7755"/>
    <w:rsid w:val="00F4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16A2"/>
  <w15:chartTrackingRefBased/>
  <w15:docId w15:val="{0FE3DE69-7210-4E60-BF53-7FAA388D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04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1D4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C1D4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C1D4D"/>
    <w:rPr>
      <w:color w:val="954F72" w:themeColor="followedHyperlink"/>
      <w:u w:val="single"/>
    </w:rPr>
  </w:style>
  <w:style w:type="character" w:customStyle="1" w:styleId="rynqvb">
    <w:name w:val="rynqvb"/>
    <w:basedOn w:val="a0"/>
    <w:rsid w:val="00C375D5"/>
  </w:style>
  <w:style w:type="character" w:customStyle="1" w:styleId="hwtze">
    <w:name w:val="hwtze"/>
    <w:basedOn w:val="a0"/>
    <w:rsid w:val="00CB73B8"/>
  </w:style>
  <w:style w:type="character" w:customStyle="1" w:styleId="30">
    <w:name w:val="Заголовок 3 Знак"/>
    <w:basedOn w:val="a0"/>
    <w:link w:val="3"/>
    <w:uiPriority w:val="9"/>
    <w:rsid w:val="00AE045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6">
    <w:name w:val="Strong"/>
    <w:basedOn w:val="a0"/>
    <w:uiPriority w:val="22"/>
    <w:qFormat/>
    <w:rsid w:val="00AE0455"/>
    <w:rPr>
      <w:b/>
      <w:bCs/>
    </w:rPr>
  </w:style>
  <w:style w:type="character" w:customStyle="1" w:styleId="Hyperlink0">
    <w:name w:val="Hyperlink.0"/>
    <w:basedOn w:val="a0"/>
    <w:rsid w:val="00B1196A"/>
    <w:rPr>
      <w:rFonts w:ascii="Times New Roman" w:eastAsia="Times New Roman" w:hAnsi="Times New Roman" w:cs="Times New Roman"/>
      <w:outline w:val="0"/>
      <w:color w:val="0563C1"/>
      <w:sz w:val="24"/>
      <w:szCs w:val="24"/>
      <w:u w:val="single" w:color="0563C1"/>
      <w:lang w:val="ru-RU"/>
    </w:rPr>
  </w:style>
  <w:style w:type="character" w:styleId="a7">
    <w:name w:val="Placeholder Text"/>
    <w:basedOn w:val="a0"/>
    <w:uiPriority w:val="99"/>
    <w:semiHidden/>
    <w:rsid w:val="002114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1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ndico.inp.nsk.su/event/131/attachments/1754/2658/RuPAC25-Book-of-Abstracts.pdf" TargetMode="External"/><Relationship Id="rId4" Type="http://schemas.openxmlformats.org/officeDocument/2006/relationships/hyperlink" Target="https://meow.elettra.eu/81/pdf/TUPS03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Melnikov</dc:creator>
  <cp:keywords/>
  <dc:description/>
  <cp:lastModifiedBy>Alex Melnikov</cp:lastModifiedBy>
  <cp:revision>5</cp:revision>
  <dcterms:created xsi:type="dcterms:W3CDTF">2022-10-30T09:33:00Z</dcterms:created>
  <dcterms:modified xsi:type="dcterms:W3CDTF">2025-11-14T09:57:00Z</dcterms:modified>
</cp:coreProperties>
</file>