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3AE4" w14:textId="044FB79C" w:rsidR="00933D0F" w:rsidRPr="00D024EC" w:rsidRDefault="00E125B1" w:rsidP="00E125B1">
      <w:pPr>
        <w:jc w:val="center"/>
        <w:rPr>
          <w:rFonts w:ascii="Times New Roman" w:hAnsi="Times New Roman" w:cs="Times New Roman"/>
          <w:b/>
          <w:bCs/>
        </w:rPr>
      </w:pPr>
      <w:r w:rsidRPr="00D024EC">
        <w:rPr>
          <w:rFonts w:ascii="Times New Roman" w:hAnsi="Times New Roman" w:cs="Times New Roman"/>
          <w:b/>
          <w:bCs/>
        </w:rPr>
        <w:t xml:space="preserve">Разработка </w:t>
      </w:r>
      <w:r w:rsidR="000F38EF">
        <w:rPr>
          <w:rFonts w:ascii="Times New Roman" w:hAnsi="Times New Roman" w:cs="Times New Roman"/>
          <w:b/>
          <w:bCs/>
        </w:rPr>
        <w:t xml:space="preserve">принципиальной </w:t>
      </w:r>
      <w:r w:rsidRPr="00D024EC">
        <w:rPr>
          <w:rFonts w:ascii="Times New Roman" w:hAnsi="Times New Roman" w:cs="Times New Roman"/>
          <w:b/>
          <w:bCs/>
        </w:rPr>
        <w:t xml:space="preserve">структуры накопительного кольца для исследования </w:t>
      </w:r>
      <w:r w:rsidR="0014260B">
        <w:rPr>
          <w:rFonts w:ascii="Times New Roman" w:hAnsi="Times New Roman" w:cs="Times New Roman"/>
          <w:b/>
          <w:bCs/>
        </w:rPr>
        <w:t>электрического дипольного момента</w:t>
      </w:r>
      <w:r w:rsidRPr="00D024EC">
        <w:rPr>
          <w:rFonts w:ascii="Times New Roman" w:hAnsi="Times New Roman" w:cs="Times New Roman"/>
          <w:b/>
          <w:bCs/>
        </w:rPr>
        <w:t xml:space="preserve"> легких </w:t>
      </w:r>
      <w:r w:rsidR="000F38EF">
        <w:rPr>
          <w:rFonts w:ascii="Times New Roman" w:hAnsi="Times New Roman" w:cs="Times New Roman"/>
          <w:b/>
          <w:bCs/>
        </w:rPr>
        <w:t>ядер</w:t>
      </w:r>
    </w:p>
    <w:p w14:paraId="13D9531D" w14:textId="3A07B293" w:rsidR="00D024EC" w:rsidRPr="00F00AF5" w:rsidRDefault="00D024EC" w:rsidP="00CB755C">
      <w:pPr>
        <w:ind w:firstLine="708"/>
        <w:jc w:val="both"/>
        <w:rPr>
          <w:rFonts w:ascii="Times New Roman" w:hAnsi="Times New Roman" w:cs="Times New Roman"/>
        </w:rPr>
      </w:pPr>
      <w:r w:rsidRPr="00D024EC">
        <w:rPr>
          <w:rFonts w:ascii="Times New Roman" w:hAnsi="Times New Roman" w:cs="Times New Roman"/>
        </w:rPr>
        <w:t>В работе рассматрива</w:t>
      </w:r>
      <w:r>
        <w:rPr>
          <w:rFonts w:ascii="Times New Roman" w:hAnsi="Times New Roman" w:cs="Times New Roman"/>
        </w:rPr>
        <w:t xml:space="preserve">ется общая концепция устройства структуры накопительного кольца, предназначенного для исследования электрического дипольного момента (ЭДМ) протона и дейтрона. </w:t>
      </w:r>
      <w:r w:rsidR="00F00AF5">
        <w:rPr>
          <w:rFonts w:ascii="Times New Roman" w:hAnsi="Times New Roman" w:cs="Times New Roman"/>
        </w:rPr>
        <w:t>Приведены основные особенности замороженной и квази-замороженной структур</w:t>
      </w:r>
      <w:r w:rsidR="008D5BB9">
        <w:rPr>
          <w:rFonts w:ascii="Times New Roman" w:hAnsi="Times New Roman" w:cs="Times New Roman"/>
        </w:rPr>
        <w:t>, предназначенных для подавления магнитного дипольного момента (МДМ)</w:t>
      </w:r>
      <w:r w:rsidR="00F00AF5">
        <w:rPr>
          <w:rFonts w:ascii="Times New Roman" w:hAnsi="Times New Roman" w:cs="Times New Roman"/>
        </w:rPr>
        <w:t>. Для реализации приведенных методик определена зависимость полей</w:t>
      </w:r>
      <w:r w:rsidR="00E75144">
        <w:rPr>
          <w:rFonts w:ascii="Times New Roman" w:hAnsi="Times New Roman" w:cs="Times New Roman"/>
        </w:rPr>
        <w:t xml:space="preserve"> в</w:t>
      </w:r>
      <w:r w:rsidR="00F00AF5">
        <w:rPr>
          <w:rFonts w:ascii="Times New Roman" w:hAnsi="Times New Roman" w:cs="Times New Roman"/>
        </w:rPr>
        <w:t xml:space="preserve"> спин-компенсирующих элемент</w:t>
      </w:r>
      <w:r w:rsidR="00E75144">
        <w:rPr>
          <w:rFonts w:ascii="Times New Roman" w:hAnsi="Times New Roman" w:cs="Times New Roman"/>
        </w:rPr>
        <w:t>ах</w:t>
      </w:r>
      <w:r w:rsidR="00F00AF5">
        <w:rPr>
          <w:rFonts w:ascii="Times New Roman" w:hAnsi="Times New Roman" w:cs="Times New Roman"/>
        </w:rPr>
        <w:t xml:space="preserve">. </w:t>
      </w:r>
    </w:p>
    <w:p w14:paraId="798280FB" w14:textId="35A631AB" w:rsidR="00E5190A" w:rsidRPr="00106C64" w:rsidRDefault="00E5190A" w:rsidP="00BF2E87">
      <w:pPr>
        <w:jc w:val="both"/>
        <w:rPr>
          <w:rFonts w:ascii="Times New Roman" w:hAnsi="Times New Roman" w:cs="Times New Roman"/>
        </w:rPr>
      </w:pPr>
    </w:p>
    <w:sectPr w:rsidR="00E5190A" w:rsidRPr="00106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98F55" w14:textId="77777777" w:rsidR="00CF7676" w:rsidRDefault="00CF7676" w:rsidP="00D024EC">
      <w:pPr>
        <w:spacing w:after="0" w:line="240" w:lineRule="auto"/>
      </w:pPr>
      <w:r>
        <w:separator/>
      </w:r>
    </w:p>
  </w:endnote>
  <w:endnote w:type="continuationSeparator" w:id="0">
    <w:p w14:paraId="15F0445D" w14:textId="77777777" w:rsidR="00CF7676" w:rsidRDefault="00CF7676" w:rsidP="00D02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3C04E" w14:textId="77777777" w:rsidR="00CF7676" w:rsidRDefault="00CF7676" w:rsidP="00D024EC">
      <w:pPr>
        <w:spacing w:after="0" w:line="240" w:lineRule="auto"/>
      </w:pPr>
      <w:r>
        <w:separator/>
      </w:r>
    </w:p>
  </w:footnote>
  <w:footnote w:type="continuationSeparator" w:id="0">
    <w:p w14:paraId="6CA04DCE" w14:textId="77777777" w:rsidR="00CF7676" w:rsidRDefault="00CF7676" w:rsidP="00D024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B1"/>
    <w:rsid w:val="00074EB3"/>
    <w:rsid w:val="000A157E"/>
    <w:rsid w:val="000D58A1"/>
    <w:rsid w:val="000F38EF"/>
    <w:rsid w:val="00105DA8"/>
    <w:rsid w:val="00106C64"/>
    <w:rsid w:val="0014260B"/>
    <w:rsid w:val="0016022E"/>
    <w:rsid w:val="00185B2B"/>
    <w:rsid w:val="001A3D4F"/>
    <w:rsid w:val="002828EF"/>
    <w:rsid w:val="002879A2"/>
    <w:rsid w:val="00384D8D"/>
    <w:rsid w:val="00427229"/>
    <w:rsid w:val="00444E0C"/>
    <w:rsid w:val="004D1A40"/>
    <w:rsid w:val="004E151A"/>
    <w:rsid w:val="00500F1F"/>
    <w:rsid w:val="0051096A"/>
    <w:rsid w:val="00565B59"/>
    <w:rsid w:val="005737A4"/>
    <w:rsid w:val="0061416F"/>
    <w:rsid w:val="00625263"/>
    <w:rsid w:val="00696BBB"/>
    <w:rsid w:val="006D5626"/>
    <w:rsid w:val="006F320B"/>
    <w:rsid w:val="007A3B80"/>
    <w:rsid w:val="007D6FFD"/>
    <w:rsid w:val="008D5BB9"/>
    <w:rsid w:val="00933D0F"/>
    <w:rsid w:val="00992A49"/>
    <w:rsid w:val="009F477E"/>
    <w:rsid w:val="00B339B8"/>
    <w:rsid w:val="00BB72A5"/>
    <w:rsid w:val="00BF2E87"/>
    <w:rsid w:val="00C02574"/>
    <w:rsid w:val="00CB755C"/>
    <w:rsid w:val="00CF7676"/>
    <w:rsid w:val="00D024EC"/>
    <w:rsid w:val="00D239AD"/>
    <w:rsid w:val="00D37365"/>
    <w:rsid w:val="00D546FF"/>
    <w:rsid w:val="00D7238A"/>
    <w:rsid w:val="00DE3746"/>
    <w:rsid w:val="00E125B1"/>
    <w:rsid w:val="00E5190A"/>
    <w:rsid w:val="00E75144"/>
    <w:rsid w:val="00F00AF5"/>
    <w:rsid w:val="00FC5DA4"/>
    <w:rsid w:val="00FE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1A81"/>
  <w15:chartTrackingRefBased/>
  <w15:docId w15:val="{B67B6121-B78F-4A58-8F47-26BF20FF6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77E"/>
  </w:style>
  <w:style w:type="paragraph" w:styleId="1">
    <w:name w:val="heading 1"/>
    <w:basedOn w:val="a"/>
    <w:next w:val="a"/>
    <w:link w:val="10"/>
    <w:uiPriority w:val="9"/>
    <w:qFormat/>
    <w:rsid w:val="00E1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5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5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5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5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5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5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5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25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5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5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25B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02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024EC"/>
  </w:style>
  <w:style w:type="paragraph" w:styleId="ae">
    <w:name w:val="footer"/>
    <w:basedOn w:val="a"/>
    <w:link w:val="af"/>
    <w:uiPriority w:val="99"/>
    <w:unhideWhenUsed/>
    <w:rsid w:val="00D024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02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Патриция Паламарчук</cp:lastModifiedBy>
  <cp:revision>52</cp:revision>
  <dcterms:created xsi:type="dcterms:W3CDTF">2025-06-30T09:07:00Z</dcterms:created>
  <dcterms:modified xsi:type="dcterms:W3CDTF">2025-06-30T10:57:00Z</dcterms:modified>
</cp:coreProperties>
</file>