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CE428" w14:textId="13ED9F68" w:rsidR="00933D0F" w:rsidRDefault="00330ECE" w:rsidP="00A736A6">
      <w:pPr>
        <w:pStyle w:val="a3"/>
        <w:numPr>
          <w:ilvl w:val="0"/>
          <w:numId w:val="2"/>
        </w:numPr>
      </w:pPr>
      <w:r>
        <w:t>Немодернизированная структура Нуклотрона</w:t>
      </w:r>
    </w:p>
    <w:p w14:paraId="094A901F" w14:textId="44611BF0" w:rsidR="00330ECE" w:rsidRDefault="00A736A6" w:rsidP="00330ECE">
      <w:pPr>
        <w:pStyle w:val="a3"/>
        <w:numPr>
          <w:ilvl w:val="1"/>
          <w:numId w:val="2"/>
        </w:numPr>
      </w:pPr>
      <w:r>
        <w:t>Предназначение, функции</w:t>
      </w:r>
    </w:p>
    <w:p w14:paraId="411F7CAA" w14:textId="1765122B" w:rsidR="00A736A6" w:rsidRDefault="00A736A6" w:rsidP="00330ECE">
      <w:pPr>
        <w:pStyle w:val="a3"/>
        <w:numPr>
          <w:ilvl w:val="1"/>
          <w:numId w:val="2"/>
        </w:numPr>
      </w:pPr>
      <w:r>
        <w:t>Оптическая структура, параметры.</w:t>
      </w:r>
    </w:p>
    <w:p w14:paraId="324DAD95" w14:textId="4C83CAC4" w:rsidR="00A736A6" w:rsidRDefault="00E1291F" w:rsidP="00A736A6">
      <w:pPr>
        <w:pStyle w:val="a3"/>
        <w:numPr>
          <w:ilvl w:val="0"/>
          <w:numId w:val="2"/>
        </w:numPr>
      </w:pPr>
      <w:r>
        <w:t xml:space="preserve">Адаптация Нуклотрона для реализации режима </w:t>
      </w:r>
      <w:r>
        <w:rPr>
          <w:lang w:val="en-US"/>
        </w:rPr>
        <w:t>QFS</w:t>
      </w:r>
    </w:p>
    <w:p w14:paraId="525473BB" w14:textId="7D04DC2F" w:rsidR="00E1291F" w:rsidRPr="00E1291F" w:rsidRDefault="00E1291F" w:rsidP="00E1291F">
      <w:pPr>
        <w:pStyle w:val="a3"/>
        <w:numPr>
          <w:ilvl w:val="1"/>
          <w:numId w:val="2"/>
        </w:numPr>
      </w:pPr>
      <w:r>
        <w:t xml:space="preserve"> </w:t>
      </w:r>
      <w:r w:rsidR="0026438A" w:rsidRPr="005241C4">
        <w:t>Орбитальная и</w:t>
      </w:r>
      <w:r w:rsidR="0026438A">
        <w:t xml:space="preserve"> спиновая динамика в полях</w:t>
      </w:r>
      <w:r w:rsidR="00801BBE">
        <w:t xml:space="preserve"> для частиц разного сорта</w:t>
      </w:r>
      <w:r w:rsidR="0026438A">
        <w:t xml:space="preserve">. </w:t>
      </w:r>
      <w:r>
        <w:t xml:space="preserve">Режим </w:t>
      </w:r>
      <w:r>
        <w:rPr>
          <w:lang w:val="en-US"/>
        </w:rPr>
        <w:t>QFS</w:t>
      </w:r>
      <w:r w:rsidR="0026438A">
        <w:t>.</w:t>
      </w:r>
    </w:p>
    <w:p w14:paraId="48944168" w14:textId="178EE035" w:rsidR="00E1291F" w:rsidRDefault="00E1291F" w:rsidP="00E1291F">
      <w:pPr>
        <w:pStyle w:val="a3"/>
        <w:numPr>
          <w:ilvl w:val="1"/>
          <w:numId w:val="2"/>
        </w:numPr>
      </w:pPr>
      <w:r>
        <w:t xml:space="preserve"> </w:t>
      </w:r>
      <w:r w:rsidR="005241C4">
        <w:t>Изменение длины прямых секций</w:t>
      </w:r>
      <w:r w:rsidR="00AD7422">
        <w:t>.</w:t>
      </w:r>
    </w:p>
    <w:p w14:paraId="2D74C092" w14:textId="6C7DEDDD" w:rsidR="005241C4" w:rsidRDefault="005241C4" w:rsidP="00E1291F">
      <w:pPr>
        <w:pStyle w:val="a3"/>
        <w:numPr>
          <w:ilvl w:val="1"/>
          <w:numId w:val="2"/>
        </w:numPr>
      </w:pPr>
      <w:r>
        <w:t xml:space="preserve">Согласование магнитных арок с </w:t>
      </w:r>
      <w:r w:rsidR="009E632D">
        <w:t>промежутками</w:t>
      </w:r>
      <w:r>
        <w:t xml:space="preserve"> </w:t>
      </w:r>
    </w:p>
    <w:p w14:paraId="5C3D0ADD" w14:textId="4C053875" w:rsidR="005241C4" w:rsidRDefault="00644EEA" w:rsidP="005241C4">
      <w:pPr>
        <w:pStyle w:val="a3"/>
        <w:numPr>
          <w:ilvl w:val="0"/>
          <w:numId w:val="2"/>
        </w:numPr>
      </w:pPr>
      <w:r>
        <w:t>Модернизированная 8-периодическая структура</w:t>
      </w:r>
    </w:p>
    <w:p w14:paraId="7196EE94" w14:textId="5F5DD344" w:rsidR="000E2FC2" w:rsidRDefault="00AD7422" w:rsidP="000E2FC2">
      <w:pPr>
        <w:pStyle w:val="a3"/>
        <w:numPr>
          <w:ilvl w:val="1"/>
          <w:numId w:val="2"/>
        </w:numPr>
      </w:pPr>
      <w:r>
        <w:t>(</w:t>
      </w:r>
      <w:r w:rsidR="000E2FC2">
        <w:t>Поворотная арка</w:t>
      </w:r>
      <w:r>
        <w:t>)</w:t>
      </w:r>
    </w:p>
    <w:p w14:paraId="3FB8A363" w14:textId="3A0B9CE4" w:rsidR="00380733" w:rsidRDefault="00380733" w:rsidP="000E2FC2">
      <w:pPr>
        <w:pStyle w:val="a3"/>
        <w:numPr>
          <w:ilvl w:val="2"/>
          <w:numId w:val="2"/>
        </w:numPr>
      </w:pPr>
      <w:r>
        <w:t>Определение оптической структуры и параметров модернизированной магнитной арки. Энергия ускорения</w:t>
      </w:r>
    </w:p>
    <w:p w14:paraId="32A2EB2F" w14:textId="7E8E0735" w:rsidR="00380733" w:rsidRDefault="00380733" w:rsidP="000E2FC2">
      <w:pPr>
        <w:pStyle w:val="a3"/>
        <w:numPr>
          <w:ilvl w:val="2"/>
          <w:numId w:val="2"/>
        </w:numPr>
      </w:pPr>
      <w:r>
        <w:t>Настройка градиента квадруполей</w:t>
      </w:r>
      <w:r w:rsidR="00401BFB">
        <w:t>. Ахромат 1-го порядка</w:t>
      </w:r>
    </w:p>
    <w:p w14:paraId="59303FCA" w14:textId="41407845" w:rsidR="00401BFB" w:rsidRDefault="00401BFB" w:rsidP="000E2FC2">
      <w:pPr>
        <w:pStyle w:val="a3"/>
        <w:numPr>
          <w:ilvl w:val="2"/>
          <w:numId w:val="2"/>
        </w:numPr>
      </w:pPr>
      <w:r>
        <w:t>Выбор рабочей точки</w:t>
      </w:r>
    </w:p>
    <w:p w14:paraId="042FAC60" w14:textId="43A5B1E2" w:rsidR="00A70164" w:rsidRDefault="00A70164" w:rsidP="000E2FC2">
      <w:pPr>
        <w:pStyle w:val="a3"/>
        <w:numPr>
          <w:ilvl w:val="2"/>
          <w:numId w:val="2"/>
        </w:numPr>
      </w:pPr>
      <w:r>
        <w:t>Орбитальная и спиновая динамика частиц вне референсной орбиты в фокусирующих элементах</w:t>
      </w:r>
    </w:p>
    <w:p w14:paraId="33612166" w14:textId="49C6134D" w:rsidR="0037666A" w:rsidRDefault="007657CA" w:rsidP="00635889">
      <w:pPr>
        <w:pStyle w:val="a3"/>
        <w:numPr>
          <w:ilvl w:val="2"/>
          <w:numId w:val="2"/>
        </w:numPr>
      </w:pPr>
      <w:r>
        <w:t>Секступольная коррекция</w:t>
      </w:r>
    </w:p>
    <w:p w14:paraId="6534F707" w14:textId="2BFC38F5" w:rsidR="007657CA" w:rsidRDefault="007657CA" w:rsidP="007657CA">
      <w:pPr>
        <w:pStyle w:val="a3"/>
        <w:numPr>
          <w:ilvl w:val="3"/>
          <w:numId w:val="2"/>
        </w:numPr>
      </w:pPr>
      <w:r>
        <w:t>Натуральная хроматичность</w:t>
      </w:r>
    </w:p>
    <w:p w14:paraId="5AC1B4B0" w14:textId="4210D264" w:rsidR="007657CA" w:rsidRDefault="007657CA" w:rsidP="007657CA">
      <w:pPr>
        <w:pStyle w:val="a3"/>
        <w:numPr>
          <w:ilvl w:val="3"/>
          <w:numId w:val="2"/>
        </w:numPr>
      </w:pPr>
      <w:r>
        <w:t>Декогеренция спина. Сдвиг равновесной энергии</w:t>
      </w:r>
    </w:p>
    <w:p w14:paraId="0EA8BDFE" w14:textId="60700C78" w:rsidR="007657CA" w:rsidRDefault="007657CA" w:rsidP="007657CA">
      <w:pPr>
        <w:pStyle w:val="a3"/>
        <w:numPr>
          <w:ilvl w:val="3"/>
          <w:numId w:val="2"/>
        </w:numPr>
      </w:pPr>
      <w:r>
        <w:t>Скомпенсированность секступолей</w:t>
      </w:r>
    </w:p>
    <w:p w14:paraId="147717D1" w14:textId="77777777" w:rsidR="002C5C70" w:rsidRDefault="002C5C70" w:rsidP="002C5C70">
      <w:pPr>
        <w:pStyle w:val="a3"/>
        <w:ind w:left="2160"/>
      </w:pPr>
    </w:p>
    <w:p w14:paraId="2D58D197" w14:textId="3A20A021" w:rsidR="00FE51C7" w:rsidRDefault="00490EBD" w:rsidP="00FE51C7">
      <w:pPr>
        <w:pStyle w:val="a3"/>
        <w:numPr>
          <w:ilvl w:val="1"/>
          <w:numId w:val="2"/>
        </w:numPr>
        <w:spacing w:line="240" w:lineRule="auto"/>
      </w:pPr>
      <w:r>
        <w:rPr>
          <w:rFonts w:eastAsiaTheme="minorEastAsia"/>
          <w:lang w:val="en-US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Поворотная арка</m:t>
            </m:r>
          </m:e>
        </m:acc>
      </m:oMath>
      <w:r>
        <w:rPr>
          <w:rFonts w:eastAsiaTheme="minorEastAsia"/>
          <w:lang w:val="en-US"/>
        </w:rPr>
        <w:t>)</w:t>
      </w:r>
    </w:p>
    <w:p w14:paraId="4763B2AA" w14:textId="2C110EFA" w:rsidR="00DF503A" w:rsidRDefault="00DF503A" w:rsidP="00DF503A">
      <w:pPr>
        <w:pStyle w:val="a3"/>
        <w:numPr>
          <w:ilvl w:val="2"/>
          <w:numId w:val="2"/>
        </w:numPr>
        <w:spacing w:line="240" w:lineRule="auto"/>
      </w:pPr>
      <w:r>
        <w:t>Влияние сорта частиц на кривизну элементов</w:t>
      </w:r>
    </w:p>
    <w:p w14:paraId="0D9E5B44" w14:textId="571C5BAF" w:rsidR="00FE51C7" w:rsidRDefault="006B4D4F" w:rsidP="00FE51C7">
      <w:pPr>
        <w:pStyle w:val="a3"/>
        <w:numPr>
          <w:ilvl w:val="2"/>
          <w:numId w:val="2"/>
        </w:numPr>
      </w:pPr>
      <w:r>
        <w:t xml:space="preserve">Электростатические дефлекторы. </w:t>
      </w:r>
      <w:r w:rsidR="00DF1B43">
        <w:t>Варианты отводных каналов</w:t>
      </w:r>
    </w:p>
    <w:p w14:paraId="2540B658" w14:textId="77777777" w:rsidR="00454A98" w:rsidRDefault="00490EBD" w:rsidP="00454A98">
      <w:pPr>
        <w:pStyle w:val="a3"/>
        <w:numPr>
          <w:ilvl w:val="2"/>
          <w:numId w:val="2"/>
        </w:numPr>
      </w:pPr>
      <w:r>
        <w:t>Структура с фильтрами Вина</w:t>
      </w:r>
    </w:p>
    <w:p w14:paraId="4EA868CE" w14:textId="235843E3" w:rsidR="00490EBD" w:rsidRDefault="00494E35" w:rsidP="00454A98">
      <w:pPr>
        <w:pStyle w:val="a3"/>
        <w:numPr>
          <w:ilvl w:val="1"/>
          <w:numId w:val="4"/>
        </w:numPr>
      </w:pPr>
      <w:r>
        <w:t>Построение д</w:t>
      </w:r>
      <w:r w:rsidR="00490EBD">
        <w:t>инамическ</w:t>
      </w:r>
      <w:r>
        <w:t>ой</w:t>
      </w:r>
      <w:r w:rsidR="00490EBD">
        <w:t xml:space="preserve"> апертур</w:t>
      </w:r>
      <w:r>
        <w:t>ы</w:t>
      </w:r>
    </w:p>
    <w:p w14:paraId="047E2E3C" w14:textId="5C29F2D0" w:rsidR="00AF40C6" w:rsidRDefault="00AF40C6" w:rsidP="00230B3C">
      <w:pPr>
        <w:pStyle w:val="a3"/>
        <w:numPr>
          <w:ilvl w:val="0"/>
          <w:numId w:val="2"/>
        </w:numPr>
      </w:pPr>
      <w:r>
        <w:t>Модернизированная 16-периодическая структура</w:t>
      </w:r>
    </w:p>
    <w:p w14:paraId="299D186E" w14:textId="43D153A3" w:rsidR="00AF40C6" w:rsidRDefault="00AF40C6" w:rsidP="00AF40C6">
      <w:pPr>
        <w:pStyle w:val="a3"/>
        <w:ind w:left="360"/>
      </w:pPr>
      <w:r>
        <w:t>4.1 Устройство, параметры. Сравнение с 16-периодической структурой</w:t>
      </w:r>
    </w:p>
    <w:p w14:paraId="37155D23" w14:textId="34F41EBA" w:rsidR="00AF40C6" w:rsidRDefault="00AF40C6" w:rsidP="00230B3C">
      <w:pPr>
        <w:pStyle w:val="a3"/>
        <w:numPr>
          <w:ilvl w:val="1"/>
          <w:numId w:val="5"/>
        </w:numPr>
      </w:pPr>
      <w:r>
        <w:rPr>
          <w:lang w:val="en-US"/>
        </w:rPr>
        <w:t>QFS -&gt; FS</w:t>
      </w:r>
    </w:p>
    <w:p w14:paraId="61BD8253" w14:textId="72697FB4" w:rsidR="00051C46" w:rsidRDefault="00230B3C" w:rsidP="00770182">
      <w:pPr>
        <w:pStyle w:val="a3"/>
        <w:numPr>
          <w:ilvl w:val="0"/>
          <w:numId w:val="2"/>
        </w:numPr>
      </w:pPr>
      <w:r>
        <w:t>Сравнение структуры 8 и 16</w:t>
      </w:r>
    </w:p>
    <w:p w14:paraId="48C62688" w14:textId="7E4C07F1" w:rsidR="00051C46" w:rsidRDefault="00051C46" w:rsidP="00051C46">
      <w:pPr>
        <w:pStyle w:val="a3"/>
        <w:numPr>
          <w:ilvl w:val="1"/>
          <w:numId w:val="2"/>
        </w:numPr>
      </w:pPr>
      <w:r>
        <w:t>Моделирование динамики пучка</w:t>
      </w:r>
    </w:p>
    <w:p w14:paraId="5E457B6A" w14:textId="2A9C68E0" w:rsidR="00770182" w:rsidRDefault="00770182" w:rsidP="00051C46">
      <w:pPr>
        <w:pStyle w:val="a3"/>
        <w:numPr>
          <w:ilvl w:val="1"/>
          <w:numId w:val="2"/>
        </w:numPr>
      </w:pPr>
      <w:r>
        <w:t xml:space="preserve">Влияние отклонений на амплитуду сигнала ЭДМ при инжекции </w:t>
      </w:r>
      <w:r>
        <w:rPr>
          <w:lang w:val="en-US"/>
        </w:rPr>
        <w:t>CW</w:t>
      </w:r>
      <w:r w:rsidRPr="00051C46">
        <w:t xml:space="preserve"> </w:t>
      </w:r>
      <w:r>
        <w:t>и</w:t>
      </w:r>
      <w:r w:rsidRPr="00051C46">
        <w:t xml:space="preserve"> </w:t>
      </w:r>
      <w:r>
        <w:rPr>
          <w:lang w:val="en-US"/>
        </w:rPr>
        <w:t>CCW</w:t>
      </w:r>
    </w:p>
    <w:p w14:paraId="0803A983" w14:textId="18C092A6" w:rsidR="00770182" w:rsidRPr="00230B3C" w:rsidRDefault="00770182" w:rsidP="00051C46">
      <w:pPr>
        <w:pStyle w:val="a3"/>
        <w:numPr>
          <w:ilvl w:val="1"/>
          <w:numId w:val="2"/>
        </w:numPr>
      </w:pPr>
      <w:r>
        <w:t>Спин-трекинг</w:t>
      </w:r>
    </w:p>
    <w:sectPr w:rsidR="00770182" w:rsidRPr="0023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1510D"/>
    <w:multiLevelType w:val="multilevel"/>
    <w:tmpl w:val="7166DC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922885"/>
    <w:multiLevelType w:val="multilevel"/>
    <w:tmpl w:val="43DC9C9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CC62EDC"/>
    <w:multiLevelType w:val="hybridMultilevel"/>
    <w:tmpl w:val="44946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20AB4"/>
    <w:multiLevelType w:val="multilevel"/>
    <w:tmpl w:val="9C9EC7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79F44D66"/>
    <w:multiLevelType w:val="multilevel"/>
    <w:tmpl w:val="F2D45D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398401448">
    <w:abstractNumId w:val="2"/>
  </w:num>
  <w:num w:numId="2" w16cid:durableId="1179849178">
    <w:abstractNumId w:val="3"/>
  </w:num>
  <w:num w:numId="3" w16cid:durableId="391000417">
    <w:abstractNumId w:val="1"/>
  </w:num>
  <w:num w:numId="4" w16cid:durableId="1449811642">
    <w:abstractNumId w:val="4"/>
  </w:num>
  <w:num w:numId="5" w16cid:durableId="221793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3D"/>
    <w:rsid w:val="00051C46"/>
    <w:rsid w:val="000E2FC2"/>
    <w:rsid w:val="00230B3C"/>
    <w:rsid w:val="0026438A"/>
    <w:rsid w:val="002C5C70"/>
    <w:rsid w:val="002D7DCD"/>
    <w:rsid w:val="00330ECE"/>
    <w:rsid w:val="00353812"/>
    <w:rsid w:val="0037666A"/>
    <w:rsid w:val="00380733"/>
    <w:rsid w:val="00401BFB"/>
    <w:rsid w:val="00454A98"/>
    <w:rsid w:val="00490EBD"/>
    <w:rsid w:val="00494E35"/>
    <w:rsid w:val="00521361"/>
    <w:rsid w:val="005241C4"/>
    <w:rsid w:val="00552167"/>
    <w:rsid w:val="00635889"/>
    <w:rsid w:val="00644EEA"/>
    <w:rsid w:val="00682D3D"/>
    <w:rsid w:val="006B4D4F"/>
    <w:rsid w:val="007657CA"/>
    <w:rsid w:val="00770182"/>
    <w:rsid w:val="007B4CF2"/>
    <w:rsid w:val="00801BBE"/>
    <w:rsid w:val="009272E0"/>
    <w:rsid w:val="00933D0F"/>
    <w:rsid w:val="009A39FA"/>
    <w:rsid w:val="009E632D"/>
    <w:rsid w:val="00A70164"/>
    <w:rsid w:val="00A736A6"/>
    <w:rsid w:val="00AD7422"/>
    <w:rsid w:val="00AF40C6"/>
    <w:rsid w:val="00DF1B43"/>
    <w:rsid w:val="00DF503A"/>
    <w:rsid w:val="00E1291F"/>
    <w:rsid w:val="00ED477D"/>
    <w:rsid w:val="00FC7B85"/>
    <w:rsid w:val="00FE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1B88"/>
  <w15:chartTrackingRefBased/>
  <w15:docId w15:val="{7F6386CD-E576-4672-899B-490A2226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EC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C5C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ptrcj plmrchk</dc:creator>
  <cp:keywords/>
  <dc:description/>
  <cp:lastModifiedBy>ptrcj plmrchk</cp:lastModifiedBy>
  <cp:revision>28</cp:revision>
  <dcterms:created xsi:type="dcterms:W3CDTF">2024-09-27T16:41:00Z</dcterms:created>
  <dcterms:modified xsi:type="dcterms:W3CDTF">2024-09-27T19:44:00Z</dcterms:modified>
</cp:coreProperties>
</file>