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36E74" w14:textId="497CC7C0" w:rsidR="002E654F" w:rsidRPr="00E016FD" w:rsidRDefault="009A70EA" w:rsidP="00FE1F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2973745"/>
      <w:r>
        <w:rPr>
          <w:rFonts w:ascii="Times New Roman" w:hAnsi="Times New Roman" w:cs="Times New Roman"/>
          <w:b/>
          <w:bCs/>
          <w:sz w:val="24"/>
          <w:szCs w:val="24"/>
        </w:rPr>
        <w:t>ОСОБЕННОСТИ</w:t>
      </w:r>
      <w:r w:rsidR="005415E5" w:rsidRPr="00FE1FF3">
        <w:rPr>
          <w:rFonts w:ascii="Times New Roman" w:hAnsi="Times New Roman" w:cs="Times New Roman"/>
          <w:b/>
          <w:bCs/>
          <w:sz w:val="24"/>
          <w:szCs w:val="24"/>
        </w:rPr>
        <w:t xml:space="preserve"> МАГНИТООПТИЧЕСКОЙ СТРУКТУРЫ МНОГОФУНКЦИОНАЛЬНОГО </w:t>
      </w:r>
      <w:r w:rsidR="00E016FD">
        <w:rPr>
          <w:rFonts w:ascii="Times New Roman" w:hAnsi="Times New Roman" w:cs="Times New Roman"/>
          <w:b/>
          <w:bCs/>
          <w:sz w:val="24"/>
          <w:szCs w:val="24"/>
        </w:rPr>
        <w:t>КОЛЬЦА В ФОРМЕ 8</w:t>
      </w:r>
    </w:p>
    <w:bookmarkEnd w:id="0"/>
    <w:p w14:paraId="5E780097" w14:textId="39EB040E" w:rsidR="005415E5" w:rsidRPr="00FE1FF3" w:rsidRDefault="009A7878" w:rsidP="00FE1FF3">
      <w:pPr>
        <w:pStyle w:val="Default"/>
        <w:jc w:val="center"/>
        <w:rPr>
          <w:i/>
          <w:iCs/>
        </w:rPr>
      </w:pPr>
      <w:r w:rsidRPr="00ED1FDA">
        <w:rPr>
          <w:i/>
          <w:iCs/>
          <w:u w:val="single"/>
        </w:rPr>
        <w:t>Колокольчиков С.Д.</w:t>
      </w:r>
      <w:r w:rsidRPr="00ED1FDA">
        <w:rPr>
          <w:i/>
          <w:iCs/>
          <w:u w:val="single"/>
          <w:vertAlign w:val="superscript"/>
        </w:rPr>
        <w:t>1,2</w:t>
      </w:r>
      <w:r w:rsidRPr="00FE1FF3">
        <w:rPr>
          <w:i/>
          <w:iCs/>
        </w:rPr>
        <w:t>, Аксентьев А.Е.</w:t>
      </w:r>
      <w:r w:rsidRPr="00FE1FF3">
        <w:rPr>
          <w:i/>
          <w:iCs/>
          <w:vertAlign w:val="superscript"/>
        </w:rPr>
        <w:t>1,2,3</w:t>
      </w:r>
      <w:r w:rsidRPr="00FE1FF3">
        <w:rPr>
          <w:i/>
          <w:iCs/>
        </w:rPr>
        <w:t>, Мельников А.А.</w:t>
      </w:r>
      <w:r w:rsidRPr="00FE1FF3">
        <w:rPr>
          <w:i/>
          <w:iCs/>
          <w:vertAlign w:val="superscript"/>
        </w:rPr>
        <w:t>1,2,4</w:t>
      </w:r>
      <w:r w:rsidRPr="00FE1FF3">
        <w:rPr>
          <w:i/>
          <w:iCs/>
        </w:rPr>
        <w:t>, Сеничев Ю.В.</w:t>
      </w:r>
      <w:r w:rsidRPr="00FE1FF3">
        <w:rPr>
          <w:i/>
          <w:iCs/>
          <w:vertAlign w:val="superscript"/>
        </w:rPr>
        <w:t>1,2</w:t>
      </w:r>
    </w:p>
    <w:p w14:paraId="00C0606F" w14:textId="3D09C0C4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1</w:t>
      </w:r>
      <w:r w:rsidRPr="00FE1FF3">
        <w:rPr>
          <w:i/>
          <w:iCs/>
        </w:rPr>
        <w:t>Институт Ядерных Исследований РАН, Москва, Россия,</w:t>
      </w:r>
    </w:p>
    <w:p w14:paraId="3A34FFDC" w14:textId="33777140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2</w:t>
      </w:r>
      <w:r w:rsidRPr="00FE1FF3">
        <w:rPr>
          <w:i/>
          <w:iCs/>
        </w:rPr>
        <w:t>Московский Физико-Технический Институт, Долгопрудный, Россия,</w:t>
      </w:r>
    </w:p>
    <w:p w14:paraId="45EA8782" w14:textId="606316D8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3</w:t>
      </w:r>
      <w:r w:rsidRPr="00FE1FF3">
        <w:rPr>
          <w:i/>
          <w:iCs/>
        </w:rPr>
        <w:t xml:space="preserve">Московский </w:t>
      </w:r>
      <w:r w:rsidR="000F3B1D">
        <w:rPr>
          <w:i/>
          <w:iCs/>
        </w:rPr>
        <w:t>И</w:t>
      </w:r>
      <w:r w:rsidRPr="00FE1FF3">
        <w:rPr>
          <w:i/>
          <w:iCs/>
        </w:rPr>
        <w:t>нженерно-</w:t>
      </w:r>
      <w:r w:rsidR="000F3B1D">
        <w:rPr>
          <w:i/>
          <w:iCs/>
        </w:rPr>
        <w:t>Ф</w:t>
      </w:r>
      <w:r w:rsidRPr="00FE1FF3">
        <w:rPr>
          <w:i/>
          <w:iCs/>
        </w:rPr>
        <w:t xml:space="preserve">изический </w:t>
      </w:r>
      <w:r w:rsidR="000F3B1D">
        <w:rPr>
          <w:i/>
          <w:iCs/>
        </w:rPr>
        <w:t>И</w:t>
      </w:r>
      <w:r w:rsidRPr="00FE1FF3">
        <w:rPr>
          <w:i/>
          <w:iCs/>
        </w:rPr>
        <w:t>нститут, Москва, Россия,</w:t>
      </w:r>
    </w:p>
    <w:p w14:paraId="44CDA662" w14:textId="33685392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4</w:t>
      </w:r>
      <w:r w:rsidRPr="00FE1FF3">
        <w:rPr>
          <w:i/>
          <w:iCs/>
        </w:rPr>
        <w:t xml:space="preserve">Институт </w:t>
      </w:r>
      <w:r w:rsidR="000F3B1D">
        <w:rPr>
          <w:i/>
          <w:iCs/>
        </w:rPr>
        <w:t>Т</w:t>
      </w:r>
      <w:r w:rsidRPr="00FE1FF3">
        <w:rPr>
          <w:i/>
          <w:iCs/>
        </w:rPr>
        <w:t xml:space="preserve">еоретической </w:t>
      </w:r>
      <w:r w:rsidR="000F3B1D">
        <w:rPr>
          <w:i/>
          <w:iCs/>
        </w:rPr>
        <w:t>Ф</w:t>
      </w:r>
      <w:r w:rsidRPr="00FE1FF3">
        <w:rPr>
          <w:i/>
          <w:iCs/>
        </w:rPr>
        <w:t>изики им. Л.Д. Ландау, Черноголовка, Россия</w:t>
      </w:r>
    </w:p>
    <w:p w14:paraId="26E2F53E" w14:textId="77777777" w:rsidR="005415E5" w:rsidRPr="00FE1FF3" w:rsidRDefault="005415E5" w:rsidP="00FE1FF3">
      <w:pPr>
        <w:pStyle w:val="Default"/>
        <w:jc w:val="center"/>
        <w:rPr>
          <w:i/>
          <w:iCs/>
        </w:rPr>
      </w:pPr>
    </w:p>
    <w:p w14:paraId="671E7547" w14:textId="1147882D" w:rsidR="00FE1FF3" w:rsidRPr="0044168B" w:rsidRDefault="00CD36A2" w:rsidP="0044168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1FF3">
        <w:rPr>
          <w:rFonts w:ascii="Times New Roman" w:hAnsi="Times New Roman" w:cs="Times New Roman"/>
          <w:sz w:val="24"/>
          <w:szCs w:val="24"/>
        </w:rPr>
        <w:t xml:space="preserve">В данной работе показан принципиальный подход при проектировании структуры кольца в форме восьмерки для выполнения </w:t>
      </w:r>
      <w:r w:rsidR="0070674B" w:rsidRPr="00FE1FF3">
        <w:rPr>
          <w:rFonts w:ascii="Times New Roman" w:hAnsi="Times New Roman" w:cs="Times New Roman"/>
          <w:sz w:val="24"/>
          <w:szCs w:val="24"/>
        </w:rPr>
        <w:t>нескольких</w:t>
      </w:r>
      <w:r w:rsidRPr="00FE1FF3">
        <w:rPr>
          <w:rFonts w:ascii="Times New Roman" w:hAnsi="Times New Roman" w:cs="Times New Roman"/>
          <w:sz w:val="24"/>
          <w:szCs w:val="24"/>
        </w:rPr>
        <w:t xml:space="preserve">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</w:t>
      </w:r>
      <w:r w:rsidR="00FC0BFF" w:rsidRPr="00FE1FF3">
        <w:rPr>
          <w:rFonts w:ascii="Times New Roman" w:hAnsi="Times New Roman" w:cs="Times New Roman"/>
          <w:sz w:val="24"/>
          <w:szCs w:val="24"/>
        </w:rPr>
        <w:t xml:space="preserve"> </w:t>
      </w:r>
      <w:r w:rsidRPr="00FE1FF3">
        <w:rPr>
          <w:rFonts w:ascii="Times New Roman" w:hAnsi="Times New Roman" w:cs="Times New Roman"/>
          <w:sz w:val="24"/>
          <w:szCs w:val="24"/>
        </w:rPr>
        <w:t>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30DC181D" w14:textId="54870B99" w:rsidR="00FE1FF3" w:rsidRDefault="00FE1FF3" w:rsidP="00FE1FF3">
      <w:pPr>
        <w:pStyle w:val="Default"/>
        <w:ind w:firstLine="708"/>
        <w:jc w:val="both"/>
      </w:pPr>
      <w:bookmarkStart w:id="1" w:name="_Hlk202973767"/>
      <w:r>
        <w:t>Ускорение поляризованного пучка представляет большой интерес для коллайдер</w:t>
      </w:r>
      <w:r w:rsidR="00D30AEB">
        <w:t>ных</w:t>
      </w:r>
      <w:r>
        <w:t xml:space="preserve"> эксперименто</w:t>
      </w:r>
      <w:r w:rsidR="00D30AEB">
        <w:t>в. При этом возникает проблема пересечения различного рода спиновых резонансов</w:t>
      </w:r>
      <w:r w:rsidR="004C5E66">
        <w:t>, приводящих к деполяризации пучка. При использовании кольца в форме восьмерки одна арка компенсирует прецессию спина под действием Магнитного Дипольного Момента (МДМ), вызван</w:t>
      </w:r>
      <w:r w:rsidR="009767BA">
        <w:t>ную</w:t>
      </w:r>
      <w:r w:rsidR="004C5E66">
        <w:t xml:space="preserve"> другой. Таким образом, частота вращения спина (</w:t>
      </w:r>
      <w:r w:rsidR="004C5E66">
        <w:rPr>
          <w:lang w:val="en-US"/>
        </w:rPr>
        <w:t>spin</w:t>
      </w:r>
      <w:r w:rsidR="004C5E66" w:rsidRPr="004C5E66">
        <w:t xml:space="preserve"> </w:t>
      </w:r>
      <w:r w:rsidR="004C5E66">
        <w:rPr>
          <w:lang w:val="en-US"/>
        </w:rPr>
        <w:t>tune</w:t>
      </w:r>
      <w:r w:rsidR="004C5E66">
        <w:t>) равна нулю и кольцо</w:t>
      </w:r>
      <w:r w:rsidR="00EC18F8">
        <w:t xml:space="preserve"> становится спин-прозрачным (</w:t>
      </w:r>
      <w:r w:rsidR="00EC18F8">
        <w:rPr>
          <w:lang w:val="en-US"/>
        </w:rPr>
        <w:t>Spin</w:t>
      </w:r>
      <w:r w:rsidR="00EC18F8" w:rsidRPr="00EC18F8">
        <w:t xml:space="preserve"> </w:t>
      </w:r>
      <w:r w:rsidR="00EC18F8">
        <w:rPr>
          <w:lang w:val="en-US"/>
        </w:rPr>
        <w:t>Transparence</w:t>
      </w:r>
      <w:r w:rsidR="00EC18F8" w:rsidRPr="00EC18F8">
        <w:t xml:space="preserve"> </w:t>
      </w:r>
      <w:r w:rsidR="00CD4517">
        <w:t>–</w:t>
      </w:r>
      <w:r w:rsidR="009767BA">
        <w:softHyphen/>
      </w:r>
      <w:r w:rsidR="00EC18F8">
        <w:softHyphen/>
        <w:t xml:space="preserve"> </w:t>
      </w:r>
      <w:r w:rsidR="00EC18F8">
        <w:rPr>
          <w:lang w:val="en-US"/>
        </w:rPr>
        <w:t>ST</w:t>
      </w:r>
      <w:r w:rsidR="00EC18F8">
        <w:t xml:space="preserve">) </w:t>
      </w:r>
      <w:r w:rsidR="00EC18F8" w:rsidRPr="00EC18F8">
        <w:t>[1].</w:t>
      </w:r>
    </w:p>
    <w:p w14:paraId="0BF3C63C" w14:textId="77777777" w:rsidR="001C679E" w:rsidRDefault="00EC18F8" w:rsidP="001C679E">
      <w:pPr>
        <w:pStyle w:val="Default"/>
        <w:ind w:firstLine="708"/>
        <w:jc w:val="both"/>
      </w:pPr>
      <w:r>
        <w:t>Для поляризованных протонных пучков возникает задача по преодолению критической энергии</w:t>
      </w:r>
      <w:r w:rsidRPr="00EC18F8">
        <w:t xml:space="preserve">. </w:t>
      </w:r>
      <w:r>
        <w:t xml:space="preserve">Для решения этой проблемы применяется метод вариации </w:t>
      </w:r>
      <w:r w:rsidR="001C679E">
        <w:t xml:space="preserve">дисперсионной функции </w:t>
      </w:r>
      <w:r w:rsidRPr="00A45521">
        <w:t>[2]</w:t>
      </w:r>
      <w:r>
        <w:t>.</w:t>
      </w:r>
      <w:r w:rsidR="001C679E">
        <w:t xml:space="preserve"> Таким образом, критическая энергия поднимается выше энергии эксперимента или даже достигать комплексного значения.</w:t>
      </w:r>
    </w:p>
    <w:p w14:paraId="11F50B76" w14:textId="5AD6D0E4" w:rsidR="001C679E" w:rsidRDefault="00AD41F6" w:rsidP="001C679E">
      <w:pPr>
        <w:pStyle w:val="Default"/>
        <w:ind w:firstLine="708"/>
        <w:jc w:val="both"/>
      </w:pPr>
      <w:r w:rsidRPr="00AD41F6">
        <w:t>Электрический дипольный момент (ЭДМ) дейтрона может быть измерен при низких энергиях с использованием метода квази-замороженного спина (QFS) в восьм</w:t>
      </w:r>
      <w:r>
        <w:t>иобразной структуре</w:t>
      </w:r>
      <w:r w:rsidR="00ED1FDA" w:rsidRPr="00ED1FDA">
        <w:t xml:space="preserve"> [3]</w:t>
      </w:r>
      <w:r w:rsidR="00A45521">
        <w:t xml:space="preserve">. </w:t>
      </w:r>
      <w:r w:rsidR="003F4C35">
        <w:t>Для накопления ЭДМ-сигнала должны быть установлены как соленоиды, так и фильтры Вина на каждом прямом участке</w:t>
      </w:r>
      <w:r w:rsidR="00A45521">
        <w:t>. Поворотные арки моделируются таким образом, чтобы реализовать 3 независимых семейства секступолей для достижения спиновой когерентности поляризованного пучка.</w:t>
      </w:r>
      <w:r w:rsidR="001C679E">
        <w:t xml:space="preserve"> </w:t>
      </w:r>
      <w:r w:rsidR="00A45521">
        <w:t>Использование кольца</w:t>
      </w:r>
      <w:r w:rsidR="00E016FD">
        <w:t xml:space="preserve"> в форме 8,</w:t>
      </w:r>
      <w:r w:rsidR="00A45521">
        <w:t xml:space="preserve"> в </w:t>
      </w:r>
      <w:r w:rsidR="00E016FD">
        <w:t xml:space="preserve">качестве </w:t>
      </w:r>
      <w:r w:rsidR="00A45521">
        <w:t>широкополосной аксионной антенны</w:t>
      </w:r>
      <w:r w:rsidR="00E016FD">
        <w:t>,</w:t>
      </w:r>
      <w:r w:rsidR="00A45521">
        <w:t xml:space="preserve"> обладает преимуществом</w:t>
      </w:r>
      <w:r w:rsidR="001C679E" w:rsidRPr="001C679E">
        <w:t xml:space="preserve"> </w:t>
      </w:r>
      <w:r w:rsidR="001C679E">
        <w:t xml:space="preserve">исследования </w:t>
      </w:r>
      <w:r w:rsidR="001C679E" w:rsidRPr="00D02C5A">
        <w:t xml:space="preserve">в области низких частот </w:t>
      </w:r>
      <w:r w:rsidR="001C679E">
        <w:t>g</w:t>
      </w:r>
      <w:r w:rsidR="001C679E" w:rsidRPr="00D02C5A">
        <w:t>-2 прецессии</w:t>
      </w:r>
      <w:r w:rsidR="00ED1FDA" w:rsidRPr="00ED1FDA">
        <w:t xml:space="preserve"> [4]</w:t>
      </w:r>
      <w:r w:rsidR="001C679E">
        <w:t>.</w:t>
      </w:r>
    </w:p>
    <w:p w14:paraId="4AF437C9" w14:textId="666DCBF8" w:rsidR="00FE1FF3" w:rsidRDefault="001C679E" w:rsidP="00ED1FDA">
      <w:pPr>
        <w:pStyle w:val="Default"/>
        <w:jc w:val="both"/>
      </w:pPr>
      <w:r>
        <w:tab/>
        <w:t xml:space="preserve">Применение структуры также возможно для тяжелоионного пучка, при этом ключевым требованием является достижение высокого времени жизни пучка. </w:t>
      </w:r>
      <w:r w:rsidR="005E5144">
        <w:t xml:space="preserve">Для этого влияние внутрипучкового рассеяния (ВПР) должно быть скомпенсировано электронным и стохастическим охлаждением, что эффективно может быть получено в структуре с минимально модулированными </w:t>
      </w:r>
      <w:r w:rsidR="003F4C35">
        <w:t>Т</w:t>
      </w:r>
      <w:r w:rsidR="005E5144">
        <w:t>висс</w:t>
      </w:r>
      <w:r w:rsidR="004C3988">
        <w:t>-</w:t>
      </w:r>
      <w:r w:rsidR="005E5144">
        <w:t>функциями</w:t>
      </w:r>
      <w:r w:rsidR="00D00FF8">
        <w:t>.</w:t>
      </w:r>
      <w:bookmarkEnd w:id="1"/>
    </w:p>
    <w:p w14:paraId="1D36E088" w14:textId="5D508969" w:rsidR="008A1302" w:rsidRDefault="008A1302" w:rsidP="00ED1FDA">
      <w:pPr>
        <w:pStyle w:val="Default"/>
        <w:jc w:val="both"/>
      </w:pPr>
    </w:p>
    <w:p w14:paraId="75B47056" w14:textId="20A0DDF3" w:rsidR="008A1302" w:rsidRDefault="008A1302" w:rsidP="008A1302">
      <w:pPr>
        <w:pStyle w:val="Default"/>
        <w:jc w:val="center"/>
        <w:rPr>
          <w:b/>
          <w:bCs/>
        </w:rPr>
      </w:pPr>
      <w:r w:rsidRPr="008A1302">
        <w:rPr>
          <w:b/>
          <w:bCs/>
        </w:rPr>
        <w:t>Благодарности</w:t>
      </w:r>
    </w:p>
    <w:p w14:paraId="566F64A7" w14:textId="0784ECB6" w:rsidR="008A1302" w:rsidRPr="008A1302" w:rsidRDefault="008A1302" w:rsidP="008A1302">
      <w:pPr>
        <w:pStyle w:val="Default"/>
      </w:pPr>
      <w:r w:rsidRPr="008A1302">
        <w:t>Работа выполнена за счет гранта Российского научного фонда № 25-72-30005,</w:t>
      </w:r>
      <w:r>
        <w:t xml:space="preserve"> </w:t>
      </w:r>
      <w:r w:rsidRPr="008A1302">
        <w:t>https://rscf.ru/project/25-72-30005/</w:t>
      </w:r>
    </w:p>
    <w:p w14:paraId="2E947BF9" w14:textId="77777777" w:rsidR="00ED1FDA" w:rsidRPr="00FE1FF3" w:rsidRDefault="00ED1FDA" w:rsidP="00ED1FDA">
      <w:pPr>
        <w:pStyle w:val="Default"/>
        <w:jc w:val="both"/>
      </w:pPr>
    </w:p>
    <w:p w14:paraId="0FAEC1EE" w14:textId="0039F8B9" w:rsidR="00FE1FF3" w:rsidRPr="00FE1FF3" w:rsidRDefault="009A7878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E1FF3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литературы</w:t>
      </w:r>
    </w:p>
    <w:p w14:paraId="4B077672" w14:textId="77777777" w:rsidR="00FE1FF3" w:rsidRPr="00FE1FF3" w:rsidRDefault="00FE1FF3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B5A4104" w14:textId="77777777" w:rsidR="00ED1FDA" w:rsidRDefault="00FE1FF3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Ya. S. Derbenev et al. Polarization Preservation and Control in a Figure-8 Ring, Int.J.Mod.Phys.Conf.Ser. 40 (2016) 01, 166009 DOI: 10.1142/S2010194516600909</w:t>
      </w:r>
    </w:p>
    <w:p w14:paraId="3E677569" w14:textId="77777777" w:rsid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Senichev, Y.V., Chechenin, A.N. Theory of “Resonant” lattices for synchrotrons with negative momentum compaction factor. J. Exp. Theor. Phys. 105, 988–997 (2007).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DOI: </w:t>
      </w: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10.1134/S1063776107110118</w:t>
      </w:r>
    </w:p>
    <w:p w14:paraId="200EEC6D" w14:textId="234F9081" w:rsidR="00ED1FDA" w:rsidRP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Yu.Senichev et al., in ICAP2015 Proccedings, Shanghai, 2016, ed. by C.Kwok, R.W.Volker, T.Chuanxiang, Y.Heping</w:t>
      </w:r>
    </w:p>
    <w:p w14:paraId="0F3619F8" w14:textId="7BC5C25C" w:rsidR="001E7A1D" w:rsidRPr="001E7A1D" w:rsidRDefault="00ED1FDA" w:rsidP="001E7A1D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N.N.Nikolaev, Spin of protons in NICA and PTR storage rings as an axion antenna. Jetp Lett. 115, 639–643 (2022). DOI: 10.1134/S0021364022600653</w:t>
      </w:r>
    </w:p>
    <w:sectPr w:rsidR="001E7A1D" w:rsidRPr="001E7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57A57"/>
    <w:multiLevelType w:val="hybridMultilevel"/>
    <w:tmpl w:val="85E06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A0AF0"/>
    <w:multiLevelType w:val="hybridMultilevel"/>
    <w:tmpl w:val="FD78A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4F"/>
    <w:rsid w:val="000A1CEA"/>
    <w:rsid w:val="000F3B1D"/>
    <w:rsid w:val="00116E3E"/>
    <w:rsid w:val="00175FD8"/>
    <w:rsid w:val="001C4952"/>
    <w:rsid w:val="001C679E"/>
    <w:rsid w:val="001E7A1D"/>
    <w:rsid w:val="00201DCE"/>
    <w:rsid w:val="002E654F"/>
    <w:rsid w:val="003F4C35"/>
    <w:rsid w:val="0044168B"/>
    <w:rsid w:val="004B5898"/>
    <w:rsid w:val="004C3988"/>
    <w:rsid w:val="004C5E66"/>
    <w:rsid w:val="005415E5"/>
    <w:rsid w:val="00586E00"/>
    <w:rsid w:val="005E5144"/>
    <w:rsid w:val="00675F7C"/>
    <w:rsid w:val="0070674B"/>
    <w:rsid w:val="00891355"/>
    <w:rsid w:val="008A1302"/>
    <w:rsid w:val="009767BA"/>
    <w:rsid w:val="009A70EA"/>
    <w:rsid w:val="009A7878"/>
    <w:rsid w:val="009C6BBD"/>
    <w:rsid w:val="00A45521"/>
    <w:rsid w:val="00AD41F6"/>
    <w:rsid w:val="00CD0431"/>
    <w:rsid w:val="00CD36A2"/>
    <w:rsid w:val="00CD4517"/>
    <w:rsid w:val="00CD5F89"/>
    <w:rsid w:val="00D00FF8"/>
    <w:rsid w:val="00D30AEB"/>
    <w:rsid w:val="00DC431E"/>
    <w:rsid w:val="00E016FD"/>
    <w:rsid w:val="00E87AB3"/>
    <w:rsid w:val="00EC18F8"/>
    <w:rsid w:val="00ED1FDA"/>
    <w:rsid w:val="00FC0BFF"/>
    <w:rsid w:val="00FE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EE96"/>
  <w15:chartTrackingRefBased/>
  <w15:docId w15:val="{DB2381DA-1ABE-44F9-B978-7E1505A2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54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41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9A7878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Normal (Web)"/>
    <w:basedOn w:val="a"/>
    <w:uiPriority w:val="99"/>
    <w:semiHidden/>
    <w:unhideWhenUsed/>
    <w:rsid w:val="00FE1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FE1FF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E1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0BA9-342C-460A-B584-FC747145D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27</cp:revision>
  <dcterms:created xsi:type="dcterms:W3CDTF">2025-06-30T10:19:00Z</dcterms:created>
  <dcterms:modified xsi:type="dcterms:W3CDTF">2025-08-25T17:17:00Z</dcterms:modified>
</cp:coreProperties>
</file>