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CFF5C" w14:textId="1D6880D5" w:rsidR="004B5898" w:rsidRPr="00FE1FF3" w:rsidRDefault="00A70314" w:rsidP="00FE1FF3">
      <w:pPr>
        <w:ind w:firstLine="708"/>
        <w:jc w:val="center"/>
        <w:rPr>
          <w:rFonts w:ascii="Times New Roman" w:hAnsi="Times New Roman" w:cs="Times New Roman"/>
          <w:b/>
          <w:bCs/>
          <w:sz w:val="24"/>
          <w:szCs w:val="24"/>
          <w:lang w:val="en-US"/>
        </w:rPr>
      </w:pPr>
      <w:r w:rsidRPr="00A70314">
        <w:rPr>
          <w:rFonts w:ascii="Times New Roman" w:hAnsi="Times New Roman" w:cs="Times New Roman"/>
          <w:b/>
          <w:bCs/>
          <w:sz w:val="24"/>
          <w:szCs w:val="24"/>
          <w:lang w:val="en-US"/>
        </w:rPr>
        <w:t>FEATURES</w:t>
      </w:r>
      <w:r w:rsidR="004B5898" w:rsidRPr="00FE1FF3">
        <w:rPr>
          <w:rFonts w:ascii="Times New Roman" w:hAnsi="Times New Roman" w:cs="Times New Roman"/>
          <w:b/>
          <w:bCs/>
          <w:sz w:val="24"/>
          <w:szCs w:val="24"/>
          <w:lang w:val="en-US"/>
        </w:rPr>
        <w:t xml:space="preserve"> OF THE MAGNETO-OPTICAL STRUCTURE OF</w:t>
      </w:r>
      <w:r w:rsidR="009A7878" w:rsidRPr="00FE1FF3">
        <w:rPr>
          <w:rFonts w:ascii="Times New Roman" w:hAnsi="Times New Roman" w:cs="Times New Roman"/>
          <w:b/>
          <w:bCs/>
          <w:sz w:val="24"/>
          <w:szCs w:val="24"/>
          <w:lang w:val="en-US"/>
        </w:rPr>
        <w:br/>
      </w:r>
      <w:r w:rsidR="004B5898" w:rsidRPr="00FE1FF3">
        <w:rPr>
          <w:rFonts w:ascii="Times New Roman" w:hAnsi="Times New Roman" w:cs="Times New Roman"/>
          <w:b/>
          <w:bCs/>
          <w:sz w:val="24"/>
          <w:szCs w:val="24"/>
          <w:lang w:val="en-US"/>
        </w:rPr>
        <w:t xml:space="preserve">A </w:t>
      </w:r>
      <w:bookmarkStart w:id="0" w:name="_Hlk202379478"/>
      <w:r w:rsidR="004B5898" w:rsidRPr="00FE1FF3">
        <w:rPr>
          <w:rFonts w:ascii="Times New Roman" w:hAnsi="Times New Roman" w:cs="Times New Roman"/>
          <w:b/>
          <w:bCs/>
          <w:sz w:val="24"/>
          <w:szCs w:val="24"/>
          <w:lang w:val="en-US"/>
        </w:rPr>
        <w:t>MULTIFUNCTIONAL FIGURE-8 RING</w:t>
      </w:r>
      <w:bookmarkEnd w:id="0"/>
    </w:p>
    <w:p w14:paraId="6D0585E4" w14:textId="25FFD854" w:rsidR="004B5898" w:rsidRPr="00ED1FDA" w:rsidRDefault="00ED1FDA" w:rsidP="00ED1FDA">
      <w:pPr>
        <w:pStyle w:val="Default"/>
        <w:jc w:val="center"/>
        <w:rPr>
          <w:i/>
          <w:iCs/>
          <w:lang w:val="en-US"/>
        </w:rPr>
      </w:pPr>
      <w:proofErr w:type="spellStart"/>
      <w:r w:rsidRPr="00ED1FDA">
        <w:rPr>
          <w:i/>
          <w:iCs/>
          <w:u w:val="single"/>
          <w:lang w:val="en-US"/>
        </w:rPr>
        <w:t>Kolokolchikov</w:t>
      </w:r>
      <w:proofErr w:type="spellEnd"/>
      <w:r w:rsidRPr="00ED1FDA">
        <w:rPr>
          <w:i/>
          <w:iCs/>
          <w:u w:val="single"/>
          <w:lang w:val="en-GB"/>
        </w:rPr>
        <w:t xml:space="preserve"> S</w:t>
      </w:r>
      <w:r w:rsidRPr="00ED1FDA">
        <w:rPr>
          <w:i/>
          <w:iCs/>
          <w:u w:val="single"/>
          <w:lang w:val="en-US"/>
        </w:rPr>
        <w:t>.D.</w:t>
      </w:r>
      <w:r w:rsidRPr="00ED1FDA">
        <w:rPr>
          <w:i/>
          <w:iCs/>
          <w:u w:val="single"/>
          <w:vertAlign w:val="superscript"/>
          <w:lang w:val="en-US"/>
        </w:rPr>
        <w:t>1,2</w:t>
      </w:r>
      <w:r w:rsidRPr="00ED1FDA">
        <w:rPr>
          <w:i/>
          <w:iCs/>
          <w:lang w:val="en-US"/>
        </w:rPr>
        <w:t xml:space="preserve">, </w:t>
      </w:r>
      <w:proofErr w:type="spellStart"/>
      <w:r w:rsidRPr="00ED1FDA">
        <w:rPr>
          <w:i/>
          <w:iCs/>
          <w:lang w:val="en-US"/>
        </w:rPr>
        <w:t>Aksentyev</w:t>
      </w:r>
      <w:proofErr w:type="spellEnd"/>
      <w:r w:rsidRPr="00ED1FDA">
        <w:rPr>
          <w:i/>
          <w:iCs/>
          <w:lang w:val="en-US"/>
        </w:rPr>
        <w:t xml:space="preserve"> </w:t>
      </w:r>
      <w:r w:rsidRPr="00ED1FDA">
        <w:rPr>
          <w:i/>
          <w:iCs/>
          <w:lang w:val="en-GB"/>
        </w:rPr>
        <w:t>A</w:t>
      </w:r>
      <w:r w:rsidRPr="00ED1FDA">
        <w:rPr>
          <w:i/>
          <w:iCs/>
          <w:lang w:val="en-US"/>
        </w:rPr>
        <w:t>.E.</w:t>
      </w:r>
      <w:r w:rsidRPr="00ED1FDA">
        <w:rPr>
          <w:i/>
          <w:iCs/>
          <w:vertAlign w:val="superscript"/>
          <w:lang w:val="en-US"/>
        </w:rPr>
        <w:t>1,2,3</w:t>
      </w:r>
      <w:r w:rsidRPr="00ED1FDA">
        <w:rPr>
          <w:i/>
          <w:iCs/>
          <w:lang w:val="en-US"/>
        </w:rPr>
        <w:t>, Melnikov,</w:t>
      </w:r>
      <w:r w:rsidRPr="00ED1FDA">
        <w:rPr>
          <w:i/>
          <w:iCs/>
          <w:lang w:val="en-GB"/>
        </w:rPr>
        <w:t xml:space="preserve"> A</w:t>
      </w:r>
      <w:r w:rsidRPr="00ED1FDA">
        <w:rPr>
          <w:i/>
          <w:iCs/>
          <w:lang w:val="en-US"/>
        </w:rPr>
        <w:t>.A.</w:t>
      </w:r>
      <w:r w:rsidRPr="00ED1FDA">
        <w:rPr>
          <w:i/>
          <w:iCs/>
          <w:vertAlign w:val="superscript"/>
          <w:lang w:val="en-US"/>
        </w:rPr>
        <w:t>1,2,4</w:t>
      </w:r>
      <w:r w:rsidRPr="00ED1FDA">
        <w:rPr>
          <w:i/>
          <w:iCs/>
          <w:lang w:val="en-US"/>
        </w:rPr>
        <w:t xml:space="preserve">, </w:t>
      </w:r>
      <w:proofErr w:type="spellStart"/>
      <w:r w:rsidRPr="00ED1FDA">
        <w:rPr>
          <w:i/>
          <w:iCs/>
          <w:lang w:val="en-US"/>
        </w:rPr>
        <w:t>Senichev</w:t>
      </w:r>
      <w:proofErr w:type="spellEnd"/>
      <w:r w:rsidRPr="00ED1FDA">
        <w:rPr>
          <w:i/>
          <w:iCs/>
          <w:lang w:val="en-US"/>
        </w:rPr>
        <w:t xml:space="preserve"> Yu.V.</w:t>
      </w:r>
      <w:r w:rsidRPr="00ED1FDA">
        <w:rPr>
          <w:i/>
          <w:iCs/>
          <w:vertAlign w:val="superscript"/>
          <w:lang w:val="en-US"/>
        </w:rPr>
        <w:t>1,2</w:t>
      </w:r>
      <w:r w:rsidRPr="00ED1FDA">
        <w:rPr>
          <w:i/>
          <w:iCs/>
          <w:lang w:val="en-US"/>
        </w:rPr>
        <w:t xml:space="preserve"> </w:t>
      </w:r>
    </w:p>
    <w:p w14:paraId="0B568E8D" w14:textId="5E6C319A" w:rsidR="004B5898" w:rsidRPr="00FE1FF3" w:rsidRDefault="004B5898" w:rsidP="00FE1FF3">
      <w:pPr>
        <w:pStyle w:val="Default"/>
        <w:jc w:val="center"/>
        <w:rPr>
          <w:i/>
          <w:iCs/>
          <w:lang w:val="en-US"/>
        </w:rPr>
      </w:pPr>
      <w:r w:rsidRPr="00FE1FF3">
        <w:rPr>
          <w:i/>
          <w:iCs/>
          <w:vertAlign w:val="superscript"/>
          <w:lang w:val="en-US"/>
        </w:rPr>
        <w:t>1</w:t>
      </w:r>
      <w:r w:rsidRPr="00FE1FF3">
        <w:rPr>
          <w:i/>
          <w:iCs/>
          <w:lang w:val="en-US"/>
        </w:rPr>
        <w:t>Institute for Nuclear Research RAS, Moscow, Russia</w:t>
      </w:r>
      <w:r w:rsidR="00AB1732">
        <w:rPr>
          <w:i/>
          <w:iCs/>
          <w:lang w:val="en-US"/>
        </w:rPr>
        <w:t>,</w:t>
      </w:r>
    </w:p>
    <w:p w14:paraId="5E70263F" w14:textId="4FB70460" w:rsidR="004B5898" w:rsidRPr="00FE1FF3" w:rsidRDefault="00D03F44" w:rsidP="00FE1FF3">
      <w:pPr>
        <w:pStyle w:val="Default"/>
        <w:jc w:val="center"/>
        <w:rPr>
          <w:i/>
          <w:iCs/>
          <w:lang w:val="en-US"/>
        </w:rPr>
      </w:pPr>
      <w:r>
        <w:rPr>
          <w:i/>
          <w:iCs/>
          <w:vertAlign w:val="superscript"/>
          <w:lang w:val="en-US"/>
        </w:rPr>
        <w:t>2</w:t>
      </w:r>
      <w:r w:rsidR="004B5898" w:rsidRPr="00FE1FF3">
        <w:rPr>
          <w:i/>
          <w:iCs/>
          <w:lang w:val="en-US"/>
        </w:rPr>
        <w:t xml:space="preserve">Moscow Institute of Physics and Technology, </w:t>
      </w:r>
      <w:proofErr w:type="spellStart"/>
      <w:r w:rsidR="004B5898" w:rsidRPr="00FE1FF3">
        <w:rPr>
          <w:i/>
          <w:iCs/>
          <w:lang w:val="en-US"/>
        </w:rPr>
        <w:t>Dolgoprudny</w:t>
      </w:r>
      <w:proofErr w:type="spellEnd"/>
      <w:r w:rsidR="004B5898" w:rsidRPr="00FE1FF3">
        <w:rPr>
          <w:i/>
          <w:iCs/>
          <w:lang w:val="en-US"/>
        </w:rPr>
        <w:t>, Russia,</w:t>
      </w:r>
    </w:p>
    <w:p w14:paraId="0F782E88" w14:textId="7E109D37" w:rsidR="004B5898" w:rsidRPr="00FE1FF3" w:rsidRDefault="004B5898" w:rsidP="00FE1FF3">
      <w:pPr>
        <w:pStyle w:val="Default"/>
        <w:jc w:val="center"/>
        <w:rPr>
          <w:i/>
          <w:iCs/>
          <w:lang w:val="en-US"/>
        </w:rPr>
      </w:pPr>
      <w:r w:rsidRPr="00FE1FF3">
        <w:rPr>
          <w:i/>
          <w:iCs/>
          <w:vertAlign w:val="superscript"/>
          <w:lang w:val="en-GB"/>
        </w:rPr>
        <w:t>3</w:t>
      </w:r>
      <w:r w:rsidRPr="00FE1FF3">
        <w:rPr>
          <w:i/>
          <w:iCs/>
          <w:lang w:val="en-US"/>
        </w:rPr>
        <w:t>Moscow Engineering Physics Institute, Moscow, Russia</w:t>
      </w:r>
      <w:r w:rsidR="00AB1732">
        <w:rPr>
          <w:i/>
          <w:iCs/>
          <w:lang w:val="en-US"/>
        </w:rPr>
        <w:t>,</w:t>
      </w:r>
    </w:p>
    <w:p w14:paraId="59B0C1BE" w14:textId="49B20D88" w:rsidR="004B5898" w:rsidRPr="00FE1FF3" w:rsidRDefault="004B5898" w:rsidP="00FE1FF3">
      <w:pPr>
        <w:pStyle w:val="Default"/>
        <w:jc w:val="center"/>
        <w:rPr>
          <w:i/>
          <w:iCs/>
          <w:lang w:val="en-US"/>
        </w:rPr>
      </w:pPr>
      <w:r w:rsidRPr="00FE1FF3">
        <w:rPr>
          <w:i/>
          <w:iCs/>
          <w:vertAlign w:val="superscript"/>
          <w:lang w:val="en-GB"/>
        </w:rPr>
        <w:t>4</w:t>
      </w:r>
      <w:r w:rsidRPr="00FE1FF3">
        <w:rPr>
          <w:i/>
          <w:iCs/>
          <w:lang w:val="en-US"/>
        </w:rPr>
        <w:t xml:space="preserve">Institute for Theoretical Physics L.D. Landau, </w:t>
      </w:r>
      <w:proofErr w:type="spellStart"/>
      <w:r w:rsidRPr="00FE1FF3">
        <w:rPr>
          <w:i/>
          <w:iCs/>
          <w:lang w:val="en-US"/>
        </w:rPr>
        <w:t>Chernogolovka</w:t>
      </w:r>
      <w:proofErr w:type="spellEnd"/>
      <w:r w:rsidRPr="00FE1FF3">
        <w:rPr>
          <w:i/>
          <w:iCs/>
          <w:lang w:val="en-US"/>
        </w:rPr>
        <w:t>, Russia</w:t>
      </w:r>
    </w:p>
    <w:p w14:paraId="26B26276" w14:textId="5AEAFE4C" w:rsidR="009A7878" w:rsidRPr="00FE1FF3" w:rsidRDefault="009A7878" w:rsidP="00FE1FF3">
      <w:pPr>
        <w:pStyle w:val="Default"/>
        <w:jc w:val="both"/>
        <w:rPr>
          <w:lang w:val="en-US"/>
        </w:rPr>
      </w:pPr>
    </w:p>
    <w:p w14:paraId="55B22D44" w14:textId="31FD8D32" w:rsidR="00FC0BFF" w:rsidRDefault="00FC0BFF" w:rsidP="00FE1FF3">
      <w:pPr>
        <w:pStyle w:val="Default"/>
        <w:ind w:firstLine="708"/>
        <w:jc w:val="both"/>
        <w:rPr>
          <w:lang w:val="en-US"/>
        </w:rPr>
      </w:pPr>
      <w:r w:rsidRPr="00FE1FF3">
        <w:rPr>
          <w:lang w:val="en-US"/>
        </w:rPr>
        <w:t>The article presents a fundamental approach to figure-eight ring structure for multiple physical programs. Firstly, the unique shape of the ring resolves the issue of spin resonance crossings during the acceleration of a polarized beam. Secondly, this structure can be used for Electric Dipole Moment (EDM) measuring experiments and axion search. Thirdly, the structure can be adapted for heavy-ion beam acceleration.</w:t>
      </w:r>
    </w:p>
    <w:p w14:paraId="671E7547" w14:textId="168614E3" w:rsidR="00FE1FF3" w:rsidRDefault="00FE1FF3" w:rsidP="00FE1FF3">
      <w:pPr>
        <w:pStyle w:val="Default"/>
        <w:ind w:firstLine="708"/>
        <w:jc w:val="both"/>
        <w:rPr>
          <w:lang w:val="en-US"/>
        </w:rPr>
      </w:pPr>
    </w:p>
    <w:p w14:paraId="30DC181D" w14:textId="34231287" w:rsidR="00FE1FF3" w:rsidRPr="0029790B" w:rsidRDefault="00BA40E5" w:rsidP="00FE1FF3">
      <w:pPr>
        <w:pStyle w:val="Default"/>
        <w:ind w:firstLine="708"/>
        <w:jc w:val="both"/>
        <w:rPr>
          <w:lang w:val="en-US"/>
        </w:rPr>
      </w:pPr>
      <w:r w:rsidRPr="00BA40E5">
        <w:rPr>
          <w:lang w:val="en-US"/>
        </w:rPr>
        <w:t>The acceleration of a polarized beam is of great interest for collider experiments</w:t>
      </w:r>
      <w:r w:rsidR="006D5469" w:rsidRPr="006D5469">
        <w:rPr>
          <w:lang w:val="en-US"/>
        </w:rPr>
        <w:t xml:space="preserve">. </w:t>
      </w:r>
      <w:r w:rsidR="0029790B" w:rsidRPr="0029790B">
        <w:rPr>
          <w:lang w:val="en-US"/>
        </w:rPr>
        <w:t>The issue of crossing various types of spin resonances arises, leading to beam depolarization</w:t>
      </w:r>
      <w:r w:rsidR="004C5E66" w:rsidRPr="0029790B">
        <w:rPr>
          <w:lang w:val="en-US"/>
        </w:rPr>
        <w:t xml:space="preserve">. </w:t>
      </w:r>
      <w:r w:rsidR="0029790B" w:rsidRPr="0029790B">
        <w:rPr>
          <w:lang w:val="en-US"/>
        </w:rPr>
        <w:t>Using a figure-8 shaped ring, one arc compensates for the spin precession caused by the Magnetic Dipole Moment (MDM) induced by the other. Thus, the spin tune is zero, and the ring becomes spin-transparent (ST-mode) [1]</w:t>
      </w:r>
      <w:r w:rsidR="00EC18F8" w:rsidRPr="0029790B">
        <w:rPr>
          <w:lang w:val="en-US"/>
        </w:rPr>
        <w:t>.</w:t>
      </w:r>
    </w:p>
    <w:p w14:paraId="0BF3C63C" w14:textId="605682B9" w:rsidR="001C679E" w:rsidRPr="0051390B" w:rsidRDefault="0029790B" w:rsidP="001C679E">
      <w:pPr>
        <w:pStyle w:val="Default"/>
        <w:ind w:firstLine="708"/>
        <w:jc w:val="both"/>
        <w:rPr>
          <w:lang w:val="en-US"/>
        </w:rPr>
      </w:pPr>
      <w:r w:rsidRPr="0029790B">
        <w:rPr>
          <w:lang w:val="en-US"/>
        </w:rPr>
        <w:t>For polarized proton beam, crossing the transition energy represents a significant challenge</w:t>
      </w:r>
      <w:r w:rsidR="00EC18F8" w:rsidRPr="0029790B">
        <w:rPr>
          <w:lang w:val="en-US"/>
        </w:rPr>
        <w:t xml:space="preserve">. </w:t>
      </w:r>
      <w:r w:rsidR="0051390B" w:rsidRPr="0051390B">
        <w:rPr>
          <w:lang w:val="en-US"/>
        </w:rPr>
        <w:t xml:space="preserve">In order to address this issue, the technique of the dispersion function variation is employed </w:t>
      </w:r>
      <w:r w:rsidR="00EC18F8" w:rsidRPr="0051390B">
        <w:rPr>
          <w:lang w:val="en-US"/>
        </w:rPr>
        <w:t>[2].</w:t>
      </w:r>
      <w:r w:rsidR="001C679E" w:rsidRPr="0051390B">
        <w:rPr>
          <w:lang w:val="en-US"/>
        </w:rPr>
        <w:t xml:space="preserve"> </w:t>
      </w:r>
      <w:r w:rsidR="0051390B" w:rsidRPr="0051390B">
        <w:rPr>
          <w:lang w:val="en-US"/>
        </w:rPr>
        <w:t xml:space="preserve">Thus, the transition energy rises above the experimental energy or even </w:t>
      </w:r>
      <w:r w:rsidR="003A42D6">
        <w:rPr>
          <w:lang w:val="en-US"/>
        </w:rPr>
        <w:t>reach</w:t>
      </w:r>
      <w:r w:rsidR="0051390B" w:rsidRPr="0051390B">
        <w:rPr>
          <w:lang w:val="en-US"/>
        </w:rPr>
        <w:t>es a complex value</w:t>
      </w:r>
      <w:r w:rsidR="001C679E" w:rsidRPr="0051390B">
        <w:rPr>
          <w:lang w:val="en-US"/>
        </w:rPr>
        <w:t>.</w:t>
      </w:r>
    </w:p>
    <w:p w14:paraId="11F50B76" w14:textId="587EA8FF" w:rsidR="001C679E" w:rsidRPr="00D9010E" w:rsidRDefault="000F3EE5" w:rsidP="001C679E">
      <w:pPr>
        <w:pStyle w:val="Default"/>
        <w:ind w:firstLine="708"/>
        <w:jc w:val="both"/>
        <w:rPr>
          <w:lang w:val="en-US"/>
        </w:rPr>
      </w:pPr>
      <w:r w:rsidRPr="000F3EE5">
        <w:rPr>
          <w:lang w:val="en-US"/>
        </w:rPr>
        <w:t>The deuteron electric dipole moment (EDM) can be measured at low energies using the quasi-frozen spin (QFS) method in a figure-8</w:t>
      </w:r>
      <w:r>
        <w:rPr>
          <w:lang w:val="en-US"/>
        </w:rPr>
        <w:t xml:space="preserve"> shape</w:t>
      </w:r>
      <w:r w:rsidRPr="000F3EE5">
        <w:rPr>
          <w:lang w:val="en-US"/>
        </w:rPr>
        <w:t xml:space="preserve"> lattice configuration</w:t>
      </w:r>
      <w:r w:rsidR="009B490F" w:rsidRPr="009B490F">
        <w:rPr>
          <w:lang w:val="en-US"/>
        </w:rPr>
        <w:t xml:space="preserve"> </w:t>
      </w:r>
      <w:r w:rsidR="00ED1FDA" w:rsidRPr="009B490F">
        <w:rPr>
          <w:lang w:val="en-US"/>
        </w:rPr>
        <w:t>[3]</w:t>
      </w:r>
      <w:r w:rsidR="00A45521" w:rsidRPr="009B490F">
        <w:rPr>
          <w:lang w:val="en-US"/>
        </w:rPr>
        <w:t xml:space="preserve">. </w:t>
      </w:r>
      <w:r w:rsidR="00852230" w:rsidRPr="00852230">
        <w:rPr>
          <w:lang w:val="en-US"/>
        </w:rPr>
        <w:t>To accumulate the EDM signal, both solenoid</w:t>
      </w:r>
      <w:r w:rsidR="00852230">
        <w:rPr>
          <w:lang w:val="en-US"/>
        </w:rPr>
        <w:t xml:space="preserve">s </w:t>
      </w:r>
      <w:r w:rsidR="00852230" w:rsidRPr="00852230">
        <w:rPr>
          <w:lang w:val="en-US"/>
        </w:rPr>
        <w:t>and Wien filters must be installed in each straight section</w:t>
      </w:r>
      <w:r w:rsidR="00A45521" w:rsidRPr="00852230">
        <w:rPr>
          <w:lang w:val="en-US"/>
        </w:rPr>
        <w:t xml:space="preserve">. </w:t>
      </w:r>
      <w:r w:rsidR="00852230" w:rsidRPr="00852230">
        <w:rPr>
          <w:lang w:val="en-US"/>
        </w:rPr>
        <w:t>The lattice design features three independent sextupole families in the</w:t>
      </w:r>
      <w:r w:rsidR="00D9010E">
        <w:rPr>
          <w:lang w:val="en-US"/>
        </w:rPr>
        <w:t xml:space="preserve"> bending</w:t>
      </w:r>
      <w:r w:rsidR="00852230" w:rsidRPr="00852230">
        <w:rPr>
          <w:lang w:val="en-US"/>
        </w:rPr>
        <w:t xml:space="preserve"> arcs to </w:t>
      </w:r>
      <w:r w:rsidR="00D9010E">
        <w:rPr>
          <w:lang w:val="en-US"/>
        </w:rPr>
        <w:t>achieve</w:t>
      </w:r>
      <w:r w:rsidR="00852230" w:rsidRPr="00852230">
        <w:rPr>
          <w:lang w:val="en-US"/>
        </w:rPr>
        <w:t xml:space="preserve"> spin coherence of polarized beams.</w:t>
      </w:r>
      <w:r w:rsidR="00D9010E">
        <w:rPr>
          <w:lang w:val="en-US"/>
        </w:rPr>
        <w:t xml:space="preserve"> </w:t>
      </w:r>
      <w:r w:rsidR="00D9010E" w:rsidRPr="00D9010E">
        <w:rPr>
          <w:lang w:val="en-US"/>
        </w:rPr>
        <w:t>The figure-8 shaped storage ring configuration provides enhanced sensitivity as a broadband axion antenna, particularly for studying g-2 precession in low-frequency regimes</w:t>
      </w:r>
      <w:r w:rsidR="00D9010E">
        <w:rPr>
          <w:lang w:val="en-US"/>
        </w:rPr>
        <w:t xml:space="preserve"> </w:t>
      </w:r>
      <w:r w:rsidR="00ED1FDA" w:rsidRPr="00D9010E">
        <w:rPr>
          <w:lang w:val="en-US"/>
        </w:rPr>
        <w:t>[4]</w:t>
      </w:r>
      <w:r w:rsidR="001C679E" w:rsidRPr="00D9010E">
        <w:rPr>
          <w:lang w:val="en-US"/>
        </w:rPr>
        <w:t>.</w:t>
      </w:r>
    </w:p>
    <w:p w14:paraId="4AF437C9" w14:textId="028B0A88" w:rsidR="00FE1FF3" w:rsidRDefault="001C679E" w:rsidP="00ED1FDA">
      <w:pPr>
        <w:pStyle w:val="Default"/>
        <w:jc w:val="both"/>
        <w:rPr>
          <w:lang w:val="en-US"/>
        </w:rPr>
      </w:pPr>
      <w:r w:rsidRPr="00D9010E">
        <w:rPr>
          <w:lang w:val="en-US"/>
        </w:rPr>
        <w:tab/>
      </w:r>
      <w:r w:rsidR="0025730A" w:rsidRPr="0025730A">
        <w:rPr>
          <w:lang w:val="en-US"/>
        </w:rPr>
        <w:t>The lattice can be utilized for heavy-ion beam</w:t>
      </w:r>
      <w:r w:rsidR="0025730A">
        <w:rPr>
          <w:lang w:val="en-US"/>
        </w:rPr>
        <w:t xml:space="preserve"> </w:t>
      </w:r>
      <w:r w:rsidR="0025730A" w:rsidRPr="0025730A">
        <w:rPr>
          <w:lang w:val="en-US"/>
        </w:rPr>
        <w:t xml:space="preserve">acceleration. </w:t>
      </w:r>
      <w:r w:rsidR="0025730A">
        <w:rPr>
          <w:lang w:val="en-US"/>
        </w:rPr>
        <w:t>In this case, t</w:t>
      </w:r>
      <w:r w:rsidR="0025730A" w:rsidRPr="0025730A">
        <w:rPr>
          <w:lang w:val="en-US"/>
        </w:rPr>
        <w:t xml:space="preserve">he </w:t>
      </w:r>
      <w:r w:rsidR="0025730A" w:rsidRPr="0025730A">
        <w:rPr>
          <w:rStyle w:val="h9rpj5gkjhrwbrml3kdi"/>
          <w:lang w:val="en-US"/>
        </w:rPr>
        <w:t xml:space="preserve">main </w:t>
      </w:r>
      <w:r w:rsidR="0025730A">
        <w:rPr>
          <w:rStyle w:val="h9rpj5gkjhrwbrml3kdi"/>
          <w:lang w:val="en-US"/>
        </w:rPr>
        <w:t xml:space="preserve">requirement </w:t>
      </w:r>
      <w:r w:rsidR="0025730A" w:rsidRPr="0025730A">
        <w:rPr>
          <w:lang w:val="en-US"/>
        </w:rPr>
        <w:t xml:space="preserve">is to achieve a </w:t>
      </w:r>
      <w:r w:rsidR="0025730A">
        <w:rPr>
          <w:rStyle w:val="h9rpj5gkjhrwbrml3kdi"/>
          <w:lang w:val="en-US"/>
        </w:rPr>
        <w:t>sufficient</w:t>
      </w:r>
      <w:r w:rsidR="0025730A" w:rsidRPr="0025730A">
        <w:rPr>
          <w:lang w:val="en-US"/>
        </w:rPr>
        <w:t xml:space="preserve"> beam lifetime</w:t>
      </w:r>
      <w:r w:rsidRPr="0025730A">
        <w:rPr>
          <w:lang w:val="en-US"/>
        </w:rPr>
        <w:t xml:space="preserve">. </w:t>
      </w:r>
      <w:r w:rsidR="0025730A" w:rsidRPr="0025730A">
        <w:rPr>
          <w:lang w:val="en-US"/>
        </w:rPr>
        <w:t>This requires compensating intrabeam scattering (IBS) effects through combined electron and stochastic cooling, which can be efficiently achieved in a lattice with minimally modulated Twiss functions.</w:t>
      </w:r>
    </w:p>
    <w:p w14:paraId="2B1FBAB4" w14:textId="7B4A672D" w:rsidR="005646F3" w:rsidRDefault="005646F3" w:rsidP="00ED1FDA">
      <w:pPr>
        <w:pStyle w:val="Default"/>
        <w:jc w:val="both"/>
        <w:rPr>
          <w:lang w:val="en-US"/>
        </w:rPr>
      </w:pPr>
    </w:p>
    <w:p w14:paraId="70652DBE" w14:textId="538E40A7" w:rsidR="005646F3" w:rsidRDefault="005646F3" w:rsidP="005646F3">
      <w:pPr>
        <w:pStyle w:val="Default"/>
        <w:jc w:val="center"/>
        <w:rPr>
          <w:b/>
          <w:bCs/>
          <w:lang w:val="en-US"/>
        </w:rPr>
      </w:pPr>
      <w:r w:rsidRPr="005646F3">
        <w:rPr>
          <w:b/>
          <w:bCs/>
          <w:lang w:val="en-US"/>
        </w:rPr>
        <w:t>Acknowledgments</w:t>
      </w:r>
    </w:p>
    <w:p w14:paraId="1353339E" w14:textId="77777777" w:rsidR="005646F3" w:rsidRDefault="005646F3" w:rsidP="005646F3">
      <w:pPr>
        <w:pStyle w:val="Default"/>
        <w:jc w:val="center"/>
        <w:rPr>
          <w:b/>
          <w:bCs/>
          <w:lang w:val="en-US"/>
        </w:rPr>
      </w:pPr>
    </w:p>
    <w:p w14:paraId="1140411E" w14:textId="77777777" w:rsidR="005646F3" w:rsidRPr="005646F3" w:rsidRDefault="005646F3" w:rsidP="005646F3">
      <w:pPr>
        <w:pStyle w:val="Default"/>
        <w:rPr>
          <w:lang w:val="en-US"/>
        </w:rPr>
      </w:pPr>
      <w:r w:rsidRPr="005646F3">
        <w:rPr>
          <w:lang w:val="en-US"/>
        </w:rPr>
        <w:t>The study was supported by a Russian Science Foundation grant № 25-72-30005,</w:t>
      </w:r>
    </w:p>
    <w:p w14:paraId="349F8A1A" w14:textId="690EDE82" w:rsidR="005646F3" w:rsidRPr="005646F3" w:rsidRDefault="005646F3" w:rsidP="005646F3">
      <w:pPr>
        <w:pStyle w:val="Default"/>
        <w:rPr>
          <w:lang w:val="en-US"/>
        </w:rPr>
      </w:pPr>
      <w:r w:rsidRPr="005646F3">
        <w:rPr>
          <w:lang w:val="en-US"/>
        </w:rPr>
        <w:t>https://rscf.ru/project/25-72-30005/</w:t>
      </w:r>
    </w:p>
    <w:p w14:paraId="2E947BF9" w14:textId="77777777" w:rsidR="00ED1FDA" w:rsidRPr="0025730A" w:rsidRDefault="00ED1FDA" w:rsidP="00ED1FDA">
      <w:pPr>
        <w:pStyle w:val="Default"/>
        <w:jc w:val="both"/>
        <w:rPr>
          <w:lang w:val="en-US"/>
        </w:rPr>
      </w:pPr>
    </w:p>
    <w:p w14:paraId="4B077672" w14:textId="57404EAC" w:rsidR="00FE1FF3" w:rsidRPr="005646F3" w:rsidRDefault="00136E15" w:rsidP="00FE1FF3">
      <w:pPr>
        <w:pStyle w:val="Body"/>
        <w:spacing w:line="240" w:lineRule="auto"/>
        <w:jc w:val="center"/>
        <w:rPr>
          <w:rFonts w:ascii="Times New Roman" w:hAnsi="Times New Roman" w:cs="Times New Roman"/>
          <w:b/>
          <w:bCs/>
          <w:sz w:val="24"/>
          <w:szCs w:val="24"/>
        </w:rPr>
      </w:pPr>
      <w:r w:rsidRPr="005646F3">
        <w:rPr>
          <w:rFonts w:ascii="Times New Roman" w:hAnsi="Times New Roman" w:cs="Times New Roman"/>
          <w:b/>
          <w:bCs/>
          <w:sz w:val="24"/>
          <w:szCs w:val="24"/>
        </w:rPr>
        <w:t>References</w:t>
      </w:r>
    </w:p>
    <w:p w14:paraId="591705E8" w14:textId="77777777" w:rsidR="00136E15" w:rsidRPr="005646F3" w:rsidRDefault="00136E15" w:rsidP="00FE1FF3">
      <w:pPr>
        <w:pStyle w:val="Body"/>
        <w:spacing w:line="240" w:lineRule="auto"/>
        <w:jc w:val="center"/>
        <w:rPr>
          <w:rFonts w:ascii="Times New Roman" w:hAnsi="Times New Roman" w:cs="Times New Roman"/>
          <w:b/>
          <w:bCs/>
          <w:sz w:val="24"/>
          <w:szCs w:val="24"/>
        </w:rPr>
      </w:pPr>
    </w:p>
    <w:p w14:paraId="4B5A4104" w14:textId="77777777" w:rsidR="00ED1FDA" w:rsidRDefault="00FE1FF3" w:rsidP="00ED1FDA">
      <w:pPr>
        <w:pStyle w:val="a5"/>
        <w:numPr>
          <w:ilvl w:val="0"/>
          <w:numId w:val="3"/>
        </w:numPr>
        <w:ind w:left="0"/>
        <w:jc w:val="both"/>
        <w:rPr>
          <w:rFonts w:ascii="Times New Roman" w:eastAsia="Times New Roman" w:hAnsi="Times New Roman" w:cs="Times New Roman"/>
          <w:kern w:val="0"/>
          <w:sz w:val="24"/>
          <w:szCs w:val="24"/>
          <w:lang w:val="en-US" w:eastAsia="ru-RU"/>
          <w14:ligatures w14:val="none"/>
        </w:rPr>
      </w:pPr>
      <w:proofErr w:type="spellStart"/>
      <w:r w:rsidRPr="00FE1FF3">
        <w:rPr>
          <w:rFonts w:ascii="Times New Roman" w:eastAsia="Times New Roman" w:hAnsi="Times New Roman" w:cs="Times New Roman"/>
          <w:kern w:val="0"/>
          <w:sz w:val="24"/>
          <w:szCs w:val="24"/>
          <w:lang w:val="en-US" w:eastAsia="ru-RU"/>
          <w14:ligatures w14:val="none"/>
        </w:rPr>
        <w:t>Ya</w:t>
      </w:r>
      <w:proofErr w:type="spellEnd"/>
      <w:r w:rsidRPr="00FE1FF3">
        <w:rPr>
          <w:rFonts w:ascii="Times New Roman" w:eastAsia="Times New Roman" w:hAnsi="Times New Roman" w:cs="Times New Roman"/>
          <w:kern w:val="0"/>
          <w:sz w:val="24"/>
          <w:szCs w:val="24"/>
          <w:lang w:val="en-US" w:eastAsia="ru-RU"/>
          <w14:ligatures w14:val="none"/>
        </w:rPr>
        <w:t xml:space="preserve">. S. </w:t>
      </w:r>
      <w:proofErr w:type="spellStart"/>
      <w:r w:rsidRPr="00FE1FF3">
        <w:rPr>
          <w:rFonts w:ascii="Times New Roman" w:eastAsia="Times New Roman" w:hAnsi="Times New Roman" w:cs="Times New Roman"/>
          <w:kern w:val="0"/>
          <w:sz w:val="24"/>
          <w:szCs w:val="24"/>
          <w:lang w:val="en-US" w:eastAsia="ru-RU"/>
          <w14:ligatures w14:val="none"/>
        </w:rPr>
        <w:t>Derbenev</w:t>
      </w:r>
      <w:proofErr w:type="spellEnd"/>
      <w:r w:rsidRPr="00FE1FF3">
        <w:rPr>
          <w:rFonts w:ascii="Times New Roman" w:eastAsia="Times New Roman" w:hAnsi="Times New Roman" w:cs="Times New Roman"/>
          <w:kern w:val="0"/>
          <w:sz w:val="24"/>
          <w:szCs w:val="24"/>
          <w:lang w:val="en-US" w:eastAsia="ru-RU"/>
          <w14:ligatures w14:val="none"/>
        </w:rPr>
        <w:t xml:space="preserve"> et al. Polarization Preservation and Control in a Figure-8 Ring, </w:t>
      </w:r>
      <w:proofErr w:type="spellStart"/>
      <w:r w:rsidRPr="00FE1FF3">
        <w:rPr>
          <w:rFonts w:ascii="Times New Roman" w:eastAsia="Times New Roman" w:hAnsi="Times New Roman" w:cs="Times New Roman"/>
          <w:kern w:val="0"/>
          <w:sz w:val="24"/>
          <w:szCs w:val="24"/>
          <w:lang w:val="en-US" w:eastAsia="ru-RU"/>
          <w14:ligatures w14:val="none"/>
        </w:rPr>
        <w:t>Int.J.Mod.Phys.Conf.Ser</w:t>
      </w:r>
      <w:proofErr w:type="spellEnd"/>
      <w:r w:rsidRPr="00FE1FF3">
        <w:rPr>
          <w:rFonts w:ascii="Times New Roman" w:eastAsia="Times New Roman" w:hAnsi="Times New Roman" w:cs="Times New Roman"/>
          <w:kern w:val="0"/>
          <w:sz w:val="24"/>
          <w:szCs w:val="24"/>
          <w:lang w:val="en-US" w:eastAsia="ru-RU"/>
          <w14:ligatures w14:val="none"/>
        </w:rPr>
        <w:t>. 40 (2016) 01, 166009 DOI: 10.1142/S2010194516600909</w:t>
      </w:r>
    </w:p>
    <w:p w14:paraId="3E677569" w14:textId="77777777" w:rsidR="00ED1FDA" w:rsidRDefault="00ED1FDA" w:rsidP="00ED1FDA">
      <w:pPr>
        <w:pStyle w:val="a5"/>
        <w:numPr>
          <w:ilvl w:val="0"/>
          <w:numId w:val="3"/>
        </w:numPr>
        <w:ind w:left="0"/>
        <w:jc w:val="both"/>
        <w:rPr>
          <w:rFonts w:ascii="Times New Roman" w:eastAsia="Times New Roman" w:hAnsi="Times New Roman" w:cs="Times New Roman"/>
          <w:kern w:val="0"/>
          <w:sz w:val="24"/>
          <w:szCs w:val="24"/>
          <w:lang w:val="en-US" w:eastAsia="ru-RU"/>
          <w14:ligatures w14:val="none"/>
        </w:rPr>
      </w:pPr>
      <w:proofErr w:type="spellStart"/>
      <w:r w:rsidRPr="00ED1FDA">
        <w:rPr>
          <w:rFonts w:ascii="Times New Roman" w:eastAsia="Times New Roman" w:hAnsi="Times New Roman" w:cs="Times New Roman"/>
          <w:kern w:val="0"/>
          <w:sz w:val="24"/>
          <w:szCs w:val="24"/>
          <w:lang w:val="en-US" w:eastAsia="ru-RU"/>
          <w14:ligatures w14:val="none"/>
        </w:rPr>
        <w:t>Senichev</w:t>
      </w:r>
      <w:proofErr w:type="spellEnd"/>
      <w:r w:rsidRPr="00ED1FDA">
        <w:rPr>
          <w:rFonts w:ascii="Times New Roman" w:eastAsia="Times New Roman" w:hAnsi="Times New Roman" w:cs="Times New Roman"/>
          <w:kern w:val="0"/>
          <w:sz w:val="24"/>
          <w:szCs w:val="24"/>
          <w:lang w:val="en-US" w:eastAsia="ru-RU"/>
          <w14:ligatures w14:val="none"/>
        </w:rPr>
        <w:t xml:space="preserve">, Y.V., </w:t>
      </w:r>
      <w:proofErr w:type="spellStart"/>
      <w:r w:rsidRPr="00ED1FDA">
        <w:rPr>
          <w:rFonts w:ascii="Times New Roman" w:eastAsia="Times New Roman" w:hAnsi="Times New Roman" w:cs="Times New Roman"/>
          <w:kern w:val="0"/>
          <w:sz w:val="24"/>
          <w:szCs w:val="24"/>
          <w:lang w:val="en-US" w:eastAsia="ru-RU"/>
          <w14:ligatures w14:val="none"/>
        </w:rPr>
        <w:t>Chechenin</w:t>
      </w:r>
      <w:proofErr w:type="spellEnd"/>
      <w:r w:rsidRPr="00ED1FDA">
        <w:rPr>
          <w:rFonts w:ascii="Times New Roman" w:eastAsia="Times New Roman" w:hAnsi="Times New Roman" w:cs="Times New Roman"/>
          <w:kern w:val="0"/>
          <w:sz w:val="24"/>
          <w:szCs w:val="24"/>
          <w:lang w:val="en-US" w:eastAsia="ru-RU"/>
          <w14:ligatures w14:val="none"/>
        </w:rPr>
        <w:t xml:space="preserve">, A.N. Theory of “Resonant” lattices for synchrotrons with negative momentum compaction factor. J. Exp. </w:t>
      </w:r>
      <w:proofErr w:type="spellStart"/>
      <w:r w:rsidRPr="00ED1FDA">
        <w:rPr>
          <w:rFonts w:ascii="Times New Roman" w:eastAsia="Times New Roman" w:hAnsi="Times New Roman" w:cs="Times New Roman"/>
          <w:kern w:val="0"/>
          <w:sz w:val="24"/>
          <w:szCs w:val="24"/>
          <w:lang w:val="en-US" w:eastAsia="ru-RU"/>
          <w14:ligatures w14:val="none"/>
        </w:rPr>
        <w:t>Theor</w:t>
      </w:r>
      <w:proofErr w:type="spellEnd"/>
      <w:r w:rsidRPr="00ED1FDA">
        <w:rPr>
          <w:rFonts w:ascii="Times New Roman" w:eastAsia="Times New Roman" w:hAnsi="Times New Roman" w:cs="Times New Roman"/>
          <w:kern w:val="0"/>
          <w:sz w:val="24"/>
          <w:szCs w:val="24"/>
          <w:lang w:val="en-US" w:eastAsia="ru-RU"/>
          <w14:ligatures w14:val="none"/>
        </w:rPr>
        <w:t xml:space="preserve">. Phys. 105, 988–997 (2007). </w:t>
      </w:r>
      <w:r>
        <w:rPr>
          <w:rFonts w:ascii="Times New Roman" w:eastAsia="Times New Roman" w:hAnsi="Times New Roman" w:cs="Times New Roman"/>
          <w:kern w:val="0"/>
          <w:sz w:val="24"/>
          <w:szCs w:val="24"/>
          <w:lang w:val="en-US" w:eastAsia="ru-RU"/>
          <w14:ligatures w14:val="none"/>
        </w:rPr>
        <w:t xml:space="preserve">DOI: </w:t>
      </w:r>
      <w:r w:rsidRPr="00ED1FDA">
        <w:rPr>
          <w:rFonts w:ascii="Times New Roman" w:eastAsia="Times New Roman" w:hAnsi="Times New Roman" w:cs="Times New Roman"/>
          <w:kern w:val="0"/>
          <w:sz w:val="24"/>
          <w:szCs w:val="24"/>
          <w:lang w:val="en-US" w:eastAsia="ru-RU"/>
          <w14:ligatures w14:val="none"/>
        </w:rPr>
        <w:t>10.1134/S1063776107110118</w:t>
      </w:r>
    </w:p>
    <w:p w14:paraId="200EEC6D" w14:textId="234F9081" w:rsidR="00ED1FDA" w:rsidRPr="00ED1FDA" w:rsidRDefault="00ED1FDA" w:rsidP="00ED1FDA">
      <w:pPr>
        <w:pStyle w:val="a5"/>
        <w:numPr>
          <w:ilvl w:val="0"/>
          <w:numId w:val="3"/>
        </w:numPr>
        <w:ind w:left="0"/>
        <w:jc w:val="both"/>
        <w:rPr>
          <w:rFonts w:ascii="Times New Roman" w:eastAsia="Times New Roman" w:hAnsi="Times New Roman" w:cs="Times New Roman"/>
          <w:kern w:val="0"/>
          <w:sz w:val="24"/>
          <w:szCs w:val="24"/>
          <w:lang w:val="en-US" w:eastAsia="ru-RU"/>
          <w14:ligatures w14:val="none"/>
        </w:rPr>
      </w:pPr>
      <w:proofErr w:type="spellStart"/>
      <w:proofErr w:type="gramStart"/>
      <w:r w:rsidRPr="00ED1FDA">
        <w:rPr>
          <w:rFonts w:ascii="Times New Roman" w:eastAsia="Times New Roman" w:hAnsi="Times New Roman" w:cs="Times New Roman"/>
          <w:kern w:val="0"/>
          <w:sz w:val="24"/>
          <w:szCs w:val="24"/>
          <w:lang w:val="en-US" w:eastAsia="ru-RU"/>
          <w14:ligatures w14:val="none"/>
        </w:rPr>
        <w:t>Yu.Senichev</w:t>
      </w:r>
      <w:proofErr w:type="spellEnd"/>
      <w:proofErr w:type="gramEnd"/>
      <w:r w:rsidRPr="00ED1FDA">
        <w:rPr>
          <w:rFonts w:ascii="Times New Roman" w:eastAsia="Times New Roman" w:hAnsi="Times New Roman" w:cs="Times New Roman"/>
          <w:kern w:val="0"/>
          <w:sz w:val="24"/>
          <w:szCs w:val="24"/>
          <w:lang w:val="en-US" w:eastAsia="ru-RU"/>
          <w14:ligatures w14:val="none"/>
        </w:rPr>
        <w:t xml:space="preserve"> et al., in ICAP2015 </w:t>
      </w:r>
      <w:proofErr w:type="spellStart"/>
      <w:r w:rsidRPr="00ED1FDA">
        <w:rPr>
          <w:rFonts w:ascii="Times New Roman" w:eastAsia="Times New Roman" w:hAnsi="Times New Roman" w:cs="Times New Roman"/>
          <w:kern w:val="0"/>
          <w:sz w:val="24"/>
          <w:szCs w:val="24"/>
          <w:lang w:val="en-US" w:eastAsia="ru-RU"/>
          <w14:ligatures w14:val="none"/>
        </w:rPr>
        <w:t>Proccedings</w:t>
      </w:r>
      <w:proofErr w:type="spellEnd"/>
      <w:r w:rsidRPr="00ED1FDA">
        <w:rPr>
          <w:rFonts w:ascii="Times New Roman" w:eastAsia="Times New Roman" w:hAnsi="Times New Roman" w:cs="Times New Roman"/>
          <w:kern w:val="0"/>
          <w:sz w:val="24"/>
          <w:szCs w:val="24"/>
          <w:lang w:val="en-US" w:eastAsia="ru-RU"/>
          <w14:ligatures w14:val="none"/>
        </w:rPr>
        <w:t xml:space="preserve">, Shanghai, 2016, ed. by </w:t>
      </w:r>
      <w:proofErr w:type="spellStart"/>
      <w:r w:rsidRPr="00ED1FDA">
        <w:rPr>
          <w:rFonts w:ascii="Times New Roman" w:eastAsia="Times New Roman" w:hAnsi="Times New Roman" w:cs="Times New Roman"/>
          <w:kern w:val="0"/>
          <w:sz w:val="24"/>
          <w:szCs w:val="24"/>
          <w:lang w:val="en-US" w:eastAsia="ru-RU"/>
          <w14:ligatures w14:val="none"/>
        </w:rPr>
        <w:t>C.Kwok</w:t>
      </w:r>
      <w:proofErr w:type="spellEnd"/>
      <w:r w:rsidRPr="00ED1FDA">
        <w:rPr>
          <w:rFonts w:ascii="Times New Roman" w:eastAsia="Times New Roman" w:hAnsi="Times New Roman" w:cs="Times New Roman"/>
          <w:kern w:val="0"/>
          <w:sz w:val="24"/>
          <w:szCs w:val="24"/>
          <w:lang w:val="en-US" w:eastAsia="ru-RU"/>
          <w14:ligatures w14:val="none"/>
        </w:rPr>
        <w:t xml:space="preserve">, </w:t>
      </w:r>
      <w:proofErr w:type="spellStart"/>
      <w:r w:rsidRPr="00ED1FDA">
        <w:rPr>
          <w:rFonts w:ascii="Times New Roman" w:eastAsia="Times New Roman" w:hAnsi="Times New Roman" w:cs="Times New Roman"/>
          <w:kern w:val="0"/>
          <w:sz w:val="24"/>
          <w:szCs w:val="24"/>
          <w:lang w:val="en-US" w:eastAsia="ru-RU"/>
          <w14:ligatures w14:val="none"/>
        </w:rPr>
        <w:t>R.W.Volker</w:t>
      </w:r>
      <w:proofErr w:type="spellEnd"/>
      <w:r w:rsidRPr="00ED1FDA">
        <w:rPr>
          <w:rFonts w:ascii="Times New Roman" w:eastAsia="Times New Roman" w:hAnsi="Times New Roman" w:cs="Times New Roman"/>
          <w:kern w:val="0"/>
          <w:sz w:val="24"/>
          <w:szCs w:val="24"/>
          <w:lang w:val="en-US" w:eastAsia="ru-RU"/>
          <w14:ligatures w14:val="none"/>
        </w:rPr>
        <w:t xml:space="preserve">, </w:t>
      </w:r>
      <w:proofErr w:type="spellStart"/>
      <w:r w:rsidRPr="00ED1FDA">
        <w:rPr>
          <w:rFonts w:ascii="Times New Roman" w:eastAsia="Times New Roman" w:hAnsi="Times New Roman" w:cs="Times New Roman"/>
          <w:kern w:val="0"/>
          <w:sz w:val="24"/>
          <w:szCs w:val="24"/>
          <w:lang w:val="en-US" w:eastAsia="ru-RU"/>
          <w14:ligatures w14:val="none"/>
        </w:rPr>
        <w:t>T.Chuanxiang</w:t>
      </w:r>
      <w:proofErr w:type="spellEnd"/>
      <w:r w:rsidRPr="00ED1FDA">
        <w:rPr>
          <w:rFonts w:ascii="Times New Roman" w:eastAsia="Times New Roman" w:hAnsi="Times New Roman" w:cs="Times New Roman"/>
          <w:kern w:val="0"/>
          <w:sz w:val="24"/>
          <w:szCs w:val="24"/>
          <w:lang w:val="en-US" w:eastAsia="ru-RU"/>
          <w14:ligatures w14:val="none"/>
        </w:rPr>
        <w:t xml:space="preserve">, </w:t>
      </w:r>
      <w:proofErr w:type="spellStart"/>
      <w:r w:rsidRPr="00ED1FDA">
        <w:rPr>
          <w:rFonts w:ascii="Times New Roman" w:eastAsia="Times New Roman" w:hAnsi="Times New Roman" w:cs="Times New Roman"/>
          <w:kern w:val="0"/>
          <w:sz w:val="24"/>
          <w:szCs w:val="24"/>
          <w:lang w:val="en-US" w:eastAsia="ru-RU"/>
          <w14:ligatures w14:val="none"/>
        </w:rPr>
        <w:t>Y.Heping</w:t>
      </w:r>
      <w:proofErr w:type="spellEnd"/>
    </w:p>
    <w:p w14:paraId="0F3619F8" w14:textId="7BC5C25C" w:rsidR="001E7A1D" w:rsidRPr="001E7A1D" w:rsidRDefault="00ED1FDA" w:rsidP="001E7A1D">
      <w:pPr>
        <w:pStyle w:val="a5"/>
        <w:numPr>
          <w:ilvl w:val="0"/>
          <w:numId w:val="3"/>
        </w:numPr>
        <w:ind w:left="0"/>
        <w:jc w:val="both"/>
        <w:rPr>
          <w:rFonts w:ascii="Times New Roman" w:eastAsia="Times New Roman" w:hAnsi="Times New Roman" w:cs="Times New Roman"/>
          <w:kern w:val="0"/>
          <w:sz w:val="24"/>
          <w:szCs w:val="24"/>
          <w:lang w:val="en-US" w:eastAsia="ru-RU"/>
          <w14:ligatures w14:val="none"/>
        </w:rPr>
      </w:pPr>
      <w:proofErr w:type="spellStart"/>
      <w:r w:rsidRPr="00ED1FDA">
        <w:rPr>
          <w:rFonts w:ascii="Times New Roman" w:eastAsia="Times New Roman" w:hAnsi="Times New Roman" w:cs="Times New Roman"/>
          <w:kern w:val="0"/>
          <w:sz w:val="24"/>
          <w:szCs w:val="24"/>
          <w:lang w:val="en-US" w:eastAsia="ru-RU"/>
          <w14:ligatures w14:val="none"/>
        </w:rPr>
        <w:t>N.</w:t>
      </w:r>
      <w:proofErr w:type="gramStart"/>
      <w:r w:rsidRPr="00ED1FDA">
        <w:rPr>
          <w:rFonts w:ascii="Times New Roman" w:eastAsia="Times New Roman" w:hAnsi="Times New Roman" w:cs="Times New Roman"/>
          <w:kern w:val="0"/>
          <w:sz w:val="24"/>
          <w:szCs w:val="24"/>
          <w:lang w:val="en-US" w:eastAsia="ru-RU"/>
          <w14:ligatures w14:val="none"/>
        </w:rPr>
        <w:t>N.Nikolaev</w:t>
      </w:r>
      <w:proofErr w:type="spellEnd"/>
      <w:proofErr w:type="gramEnd"/>
      <w:r w:rsidRPr="00ED1FDA">
        <w:rPr>
          <w:rFonts w:ascii="Times New Roman" w:eastAsia="Times New Roman" w:hAnsi="Times New Roman" w:cs="Times New Roman"/>
          <w:kern w:val="0"/>
          <w:sz w:val="24"/>
          <w:szCs w:val="24"/>
          <w:lang w:val="en-US" w:eastAsia="ru-RU"/>
          <w14:ligatures w14:val="none"/>
        </w:rPr>
        <w:t xml:space="preserve">, Spin of protons in NICA and PTR storage rings as an axion antenna. </w:t>
      </w:r>
      <w:proofErr w:type="spellStart"/>
      <w:r w:rsidRPr="00ED1FDA">
        <w:rPr>
          <w:rFonts w:ascii="Times New Roman" w:eastAsia="Times New Roman" w:hAnsi="Times New Roman" w:cs="Times New Roman"/>
          <w:kern w:val="0"/>
          <w:sz w:val="24"/>
          <w:szCs w:val="24"/>
          <w:lang w:val="en-US" w:eastAsia="ru-RU"/>
          <w14:ligatures w14:val="none"/>
        </w:rPr>
        <w:t>Jetp</w:t>
      </w:r>
      <w:proofErr w:type="spellEnd"/>
      <w:r w:rsidRPr="00ED1FDA">
        <w:rPr>
          <w:rFonts w:ascii="Times New Roman" w:eastAsia="Times New Roman" w:hAnsi="Times New Roman" w:cs="Times New Roman"/>
          <w:kern w:val="0"/>
          <w:sz w:val="24"/>
          <w:szCs w:val="24"/>
          <w:lang w:val="en-US" w:eastAsia="ru-RU"/>
          <w14:ligatures w14:val="none"/>
        </w:rPr>
        <w:t xml:space="preserve"> Lett. 115, 639–643 (2022). DOI: 10.1134/S0021364022600653</w:t>
      </w:r>
    </w:p>
    <w:sectPr w:rsidR="001E7A1D" w:rsidRPr="001E7A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C37E6"/>
    <w:multiLevelType w:val="hybridMultilevel"/>
    <w:tmpl w:val="27E003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C357A57"/>
    <w:multiLevelType w:val="hybridMultilevel"/>
    <w:tmpl w:val="85E069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DEA0AF0"/>
    <w:multiLevelType w:val="hybridMultilevel"/>
    <w:tmpl w:val="FD78AA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54F"/>
    <w:rsid w:val="000F3EE5"/>
    <w:rsid w:val="00136E15"/>
    <w:rsid w:val="00175FD8"/>
    <w:rsid w:val="001C4952"/>
    <w:rsid w:val="001C679E"/>
    <w:rsid w:val="001E7A1D"/>
    <w:rsid w:val="00201DCE"/>
    <w:rsid w:val="0025730A"/>
    <w:rsid w:val="0029790B"/>
    <w:rsid w:val="002E4010"/>
    <w:rsid w:val="002E654F"/>
    <w:rsid w:val="00322C12"/>
    <w:rsid w:val="003A42D6"/>
    <w:rsid w:val="004B5898"/>
    <w:rsid w:val="004C5E66"/>
    <w:rsid w:val="0051390B"/>
    <w:rsid w:val="005415E5"/>
    <w:rsid w:val="005646F3"/>
    <w:rsid w:val="00586E00"/>
    <w:rsid w:val="005E5144"/>
    <w:rsid w:val="00615451"/>
    <w:rsid w:val="00675F7C"/>
    <w:rsid w:val="00682229"/>
    <w:rsid w:val="00690D49"/>
    <w:rsid w:val="006D5469"/>
    <w:rsid w:val="0070674B"/>
    <w:rsid w:val="00852230"/>
    <w:rsid w:val="00891355"/>
    <w:rsid w:val="009767BA"/>
    <w:rsid w:val="009A7878"/>
    <w:rsid w:val="009B490F"/>
    <w:rsid w:val="009C6BBD"/>
    <w:rsid w:val="00A45521"/>
    <w:rsid w:val="00A70314"/>
    <w:rsid w:val="00AB1732"/>
    <w:rsid w:val="00BA40E5"/>
    <w:rsid w:val="00CD0431"/>
    <w:rsid w:val="00CD36A2"/>
    <w:rsid w:val="00CD4517"/>
    <w:rsid w:val="00CD5F89"/>
    <w:rsid w:val="00D00FF8"/>
    <w:rsid w:val="00D03F44"/>
    <w:rsid w:val="00D30AEB"/>
    <w:rsid w:val="00D9010E"/>
    <w:rsid w:val="00DC3D6A"/>
    <w:rsid w:val="00DC431E"/>
    <w:rsid w:val="00E87AB3"/>
    <w:rsid w:val="00EC18F8"/>
    <w:rsid w:val="00ED1FDA"/>
    <w:rsid w:val="00FC0BFF"/>
    <w:rsid w:val="00FE1F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EEE96"/>
  <w15:chartTrackingRefBased/>
  <w15:docId w15:val="{DB2381DA-1ABE-44F9-B978-7E1505A2E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654F"/>
    <w:pPr>
      <w:spacing w:line="256" w:lineRule="auto"/>
    </w:pPr>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5415E5"/>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ody">
    <w:name w:val="Body"/>
    <w:rsid w:val="009A7878"/>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lang w:val="en-US" w:eastAsia="ru-RU"/>
      <w14:textOutline w14:w="0" w14:cap="flat" w14:cmpd="sng" w14:algn="ctr">
        <w14:noFill/>
        <w14:prstDash w14:val="solid"/>
        <w14:bevel/>
      </w14:textOutline>
    </w:rPr>
  </w:style>
  <w:style w:type="paragraph" w:styleId="a3">
    <w:name w:val="Normal (Web)"/>
    <w:basedOn w:val="a"/>
    <w:uiPriority w:val="99"/>
    <w:unhideWhenUsed/>
    <w:rsid w:val="00FE1FF3"/>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4">
    <w:name w:val="Hyperlink"/>
    <w:basedOn w:val="a0"/>
    <w:uiPriority w:val="99"/>
    <w:semiHidden/>
    <w:unhideWhenUsed/>
    <w:rsid w:val="00FE1FF3"/>
    <w:rPr>
      <w:color w:val="0000FF"/>
      <w:u w:val="single"/>
    </w:rPr>
  </w:style>
  <w:style w:type="paragraph" w:styleId="a5">
    <w:name w:val="List Paragraph"/>
    <w:basedOn w:val="a"/>
    <w:uiPriority w:val="34"/>
    <w:qFormat/>
    <w:rsid w:val="00FE1FF3"/>
    <w:pPr>
      <w:ind w:left="720"/>
      <w:contextualSpacing/>
    </w:pPr>
  </w:style>
  <w:style w:type="character" w:customStyle="1" w:styleId="h9rpj5gkjhrwbrml3kdi">
    <w:name w:val="h9rpj5gkjhrwbrml3kdi"/>
    <w:basedOn w:val="a0"/>
    <w:rsid w:val="009B490F"/>
  </w:style>
  <w:style w:type="character" w:customStyle="1" w:styleId="g9ddarlprace29mmtwab">
    <w:name w:val="g9ddarlprace29mmtwab"/>
    <w:basedOn w:val="a0"/>
    <w:rsid w:val="009B49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911370">
      <w:bodyDiv w:val="1"/>
      <w:marLeft w:val="0"/>
      <w:marRight w:val="0"/>
      <w:marTop w:val="0"/>
      <w:marBottom w:val="0"/>
      <w:divBdr>
        <w:top w:val="none" w:sz="0" w:space="0" w:color="auto"/>
        <w:left w:val="none" w:sz="0" w:space="0" w:color="auto"/>
        <w:bottom w:val="none" w:sz="0" w:space="0" w:color="auto"/>
        <w:right w:val="none" w:sz="0" w:space="0" w:color="auto"/>
      </w:divBdr>
    </w:div>
    <w:div w:id="608976725">
      <w:bodyDiv w:val="1"/>
      <w:marLeft w:val="0"/>
      <w:marRight w:val="0"/>
      <w:marTop w:val="0"/>
      <w:marBottom w:val="0"/>
      <w:divBdr>
        <w:top w:val="none" w:sz="0" w:space="0" w:color="auto"/>
        <w:left w:val="none" w:sz="0" w:space="0" w:color="auto"/>
        <w:bottom w:val="none" w:sz="0" w:space="0" w:color="auto"/>
        <w:right w:val="none" w:sz="0" w:space="0" w:color="auto"/>
      </w:divBdr>
    </w:div>
    <w:div w:id="872889753">
      <w:bodyDiv w:val="1"/>
      <w:marLeft w:val="0"/>
      <w:marRight w:val="0"/>
      <w:marTop w:val="0"/>
      <w:marBottom w:val="0"/>
      <w:divBdr>
        <w:top w:val="none" w:sz="0" w:space="0" w:color="auto"/>
        <w:left w:val="none" w:sz="0" w:space="0" w:color="auto"/>
        <w:bottom w:val="none" w:sz="0" w:space="0" w:color="auto"/>
        <w:right w:val="none" w:sz="0" w:space="0" w:color="auto"/>
      </w:divBdr>
    </w:div>
    <w:div w:id="955868001">
      <w:bodyDiv w:val="1"/>
      <w:marLeft w:val="0"/>
      <w:marRight w:val="0"/>
      <w:marTop w:val="0"/>
      <w:marBottom w:val="0"/>
      <w:divBdr>
        <w:top w:val="none" w:sz="0" w:space="0" w:color="auto"/>
        <w:left w:val="none" w:sz="0" w:space="0" w:color="auto"/>
        <w:bottom w:val="none" w:sz="0" w:space="0" w:color="auto"/>
        <w:right w:val="none" w:sz="0" w:space="0" w:color="auto"/>
      </w:divBdr>
    </w:div>
    <w:div w:id="990593781">
      <w:bodyDiv w:val="1"/>
      <w:marLeft w:val="0"/>
      <w:marRight w:val="0"/>
      <w:marTop w:val="0"/>
      <w:marBottom w:val="0"/>
      <w:divBdr>
        <w:top w:val="none" w:sz="0" w:space="0" w:color="auto"/>
        <w:left w:val="none" w:sz="0" w:space="0" w:color="auto"/>
        <w:bottom w:val="none" w:sz="0" w:space="0" w:color="auto"/>
        <w:right w:val="none" w:sz="0" w:space="0" w:color="auto"/>
      </w:divBdr>
    </w:div>
    <w:div w:id="1189299073">
      <w:bodyDiv w:val="1"/>
      <w:marLeft w:val="0"/>
      <w:marRight w:val="0"/>
      <w:marTop w:val="0"/>
      <w:marBottom w:val="0"/>
      <w:divBdr>
        <w:top w:val="none" w:sz="0" w:space="0" w:color="auto"/>
        <w:left w:val="none" w:sz="0" w:space="0" w:color="auto"/>
        <w:bottom w:val="none" w:sz="0" w:space="0" w:color="auto"/>
        <w:right w:val="none" w:sz="0" w:space="0" w:color="auto"/>
      </w:divBdr>
    </w:div>
    <w:div w:id="1817647862">
      <w:bodyDiv w:val="1"/>
      <w:marLeft w:val="0"/>
      <w:marRight w:val="0"/>
      <w:marTop w:val="0"/>
      <w:marBottom w:val="0"/>
      <w:divBdr>
        <w:top w:val="none" w:sz="0" w:space="0" w:color="auto"/>
        <w:left w:val="none" w:sz="0" w:space="0" w:color="auto"/>
        <w:bottom w:val="none" w:sz="0" w:space="0" w:color="auto"/>
        <w:right w:val="none" w:sz="0" w:space="0" w:color="auto"/>
      </w:divBdr>
      <w:divsChild>
        <w:div w:id="674648735">
          <w:marLeft w:val="0"/>
          <w:marRight w:val="0"/>
          <w:marTop w:val="0"/>
          <w:marBottom w:val="0"/>
          <w:divBdr>
            <w:top w:val="none" w:sz="0" w:space="0" w:color="auto"/>
            <w:left w:val="none" w:sz="0" w:space="0" w:color="auto"/>
            <w:bottom w:val="none" w:sz="0" w:space="0" w:color="auto"/>
            <w:right w:val="none" w:sz="0" w:space="0" w:color="auto"/>
          </w:divBdr>
        </w:div>
        <w:div w:id="12766005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D0BA9-342C-460A-B584-FC747145D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Pages>
  <Words>475</Words>
  <Characters>2710</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Колокольчиков</dc:creator>
  <cp:keywords/>
  <dc:description/>
  <cp:lastModifiedBy>Сергей Колокольчиков</cp:lastModifiedBy>
  <cp:revision>28</cp:revision>
  <dcterms:created xsi:type="dcterms:W3CDTF">2025-06-30T10:19:00Z</dcterms:created>
  <dcterms:modified xsi:type="dcterms:W3CDTF">2025-08-25T17:20:00Z</dcterms:modified>
</cp:coreProperties>
</file>