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1DDDFA" w14:textId="77777777" w:rsidR="00315A18" w:rsidRDefault="00BD7A99">
      <w:pPr>
        <w:spacing w:line="360" w:lineRule="auto"/>
        <w:jc w:val="right"/>
        <w:rPr>
          <w:rFonts w:ascii="Arial" w:hAnsi="Arial"/>
          <w:sz w:val="20"/>
          <w:szCs w:val="20"/>
        </w:rPr>
      </w:pPr>
      <w:r>
        <w:rPr>
          <w:b/>
          <w:bCs/>
          <w:noProof/>
          <w:sz w:val="22"/>
          <w:szCs w:val="22"/>
        </w:rPr>
        <mc:AlternateContent>
          <mc:Choice Requires="wpg">
            <w:drawing>
              <wp:anchor distT="0" distB="0" distL="0" distR="0" simplePos="0" relativeHeight="251657216" behindDoc="1" locked="0" layoutInCell="1" allowOverlap="1" wp14:anchorId="54850B25" wp14:editId="0F097D03">
                <wp:simplePos x="0" y="0"/>
                <wp:positionH relativeFrom="column">
                  <wp:posOffset>39368</wp:posOffset>
                </wp:positionH>
                <wp:positionV relativeFrom="line">
                  <wp:posOffset>192404</wp:posOffset>
                </wp:positionV>
                <wp:extent cx="800100" cy="1036957"/>
                <wp:effectExtent l="0" t="0" r="0" b="0"/>
                <wp:wrapNone/>
                <wp:docPr id="1073741827" name="officeArt object" descr="Picture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0100" cy="1036957"/>
                          <a:chOff x="0" y="0"/>
                          <a:chExt cx="800100" cy="1036956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0" y="0"/>
                            <a:ext cx="800100" cy="1036957"/>
                          </a:xfrm>
                          <a:prstGeom prst="rect">
                            <a:avLst/>
                          </a:prstGeom>
                          <a:solidFill>
                            <a:srgbClr val="218BFF">
                              <a:alpha val="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26" name="image1.png" descr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1036957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3.1pt;margin-top:15.1pt;width:63.0pt;height:81.7pt;z-index:-251659264;mso-position-horizontal:absolute;mso-position-horizontal-relative:text;mso-position-vertical:absolute;mso-position-vertical-relative:line;mso-wrap-distance-left:0.0pt;mso-wrap-distance-top:0.0pt;mso-wrap-distance-right:0.0pt;mso-wrap-distance-bottom:0.0pt;" coordorigin="0,0" coordsize="800100,1036957">
                <w10:wrap type="none" side="bothSides" anchorx="text"/>
                <v:rect id="_x0000_s1027" style="position:absolute;left:0;top:0;width:800100;height:1036956;">
                  <v:fill color="#218BFF" opacity="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28" type="#_x0000_t75" style="position:absolute;left:0;top:0;width:800100;height:1036957;">
                  <v:imagedata r:id="rId7" o:title="image1.png"/>
                </v:shape>
              </v:group>
            </w:pict>
          </mc:Fallback>
        </mc:AlternateContent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</w:p>
    <w:tbl>
      <w:tblPr>
        <w:tblStyle w:val="TableNormal"/>
        <w:tblW w:w="10278" w:type="dxa"/>
        <w:jc w:val="righ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5211"/>
        <w:gridCol w:w="5067"/>
      </w:tblGrid>
      <w:tr w:rsidR="00315A18" w14:paraId="55AC2F27" w14:textId="77777777">
        <w:trPr>
          <w:trHeight w:val="3210"/>
          <w:jc w:val="right"/>
        </w:trPr>
        <w:tc>
          <w:tcPr>
            <w:tcW w:w="5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1214" w:type="dxa"/>
              <w:bottom w:w="80" w:type="dxa"/>
              <w:right w:w="80" w:type="dxa"/>
            </w:tcMar>
          </w:tcPr>
          <w:p w14:paraId="66D9BFA5" w14:textId="77777777" w:rsidR="00315A18" w:rsidRDefault="00BD7A99">
            <w:pPr>
              <w:ind w:left="113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Федеральное государственное</w:t>
            </w:r>
          </w:p>
          <w:p w14:paraId="4A9A18A6" w14:textId="77777777" w:rsidR="00315A18" w:rsidRDefault="00BD7A99">
            <w:pPr>
              <w:ind w:left="1134"/>
              <w:jc w:val="center"/>
              <w:rPr>
                <w:b/>
                <w:bCs/>
              </w:rPr>
            </w:pPr>
            <w:r>
              <w:rPr>
                <w:sz w:val="20"/>
                <w:szCs w:val="20"/>
              </w:rPr>
              <w:t>бюджетное учреждение науки</w:t>
            </w:r>
            <w:r>
              <w:rPr>
                <w:b/>
                <w:bCs/>
                <w:sz w:val="22"/>
                <w:szCs w:val="22"/>
              </w:rPr>
              <w:t xml:space="preserve">                                    </w:t>
            </w:r>
            <w:r>
              <w:rPr>
                <w:b/>
                <w:bCs/>
              </w:rPr>
              <w:t>Институт ядерных исследований</w:t>
            </w:r>
          </w:p>
          <w:p w14:paraId="14B06DE0" w14:textId="77777777" w:rsidR="00315A18" w:rsidRDefault="00BD7A99">
            <w:pPr>
              <w:ind w:left="113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Российской академии наук</w:t>
            </w:r>
          </w:p>
          <w:p w14:paraId="4F73EE7C" w14:textId="77777777" w:rsidR="00315A18" w:rsidRDefault="00BD7A99">
            <w:pPr>
              <w:ind w:left="1134"/>
              <w:jc w:val="center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(ИЯИ РАН)</w:t>
            </w:r>
          </w:p>
          <w:p w14:paraId="2D90E929" w14:textId="77777777" w:rsidR="00315A18" w:rsidRDefault="00BD7A99">
            <w:pPr>
              <w:spacing w:before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117312 Москва, проспект 60-летия Октября д.7а</w:t>
            </w:r>
          </w:p>
          <w:p w14:paraId="2B4D82C4" w14:textId="77777777" w:rsidR="00315A18" w:rsidRDefault="00BD7A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Телефон: (499)135 7760, (495)850 4201</w:t>
            </w:r>
          </w:p>
          <w:p w14:paraId="579E6DDF" w14:textId="77777777" w:rsidR="00315A18" w:rsidRDefault="00BD7A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Факс: (499)135 2268, (495)850 4228</w:t>
            </w:r>
          </w:p>
          <w:p w14:paraId="73E9E797" w14:textId="77777777" w:rsidR="00315A18" w:rsidRDefault="00BD7A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Электронная почта: </w:t>
            </w:r>
            <w:r>
              <w:rPr>
                <w:sz w:val="20"/>
                <w:szCs w:val="20"/>
                <w:lang w:val="en-US"/>
              </w:rPr>
              <w:t>inr</w:t>
            </w:r>
            <w:r>
              <w:rPr>
                <w:sz w:val="20"/>
                <w:szCs w:val="20"/>
              </w:rPr>
              <w:t>@</w:t>
            </w:r>
            <w:r>
              <w:rPr>
                <w:sz w:val="20"/>
                <w:szCs w:val="20"/>
                <w:lang w:val="en-US"/>
              </w:rPr>
              <w:t>inr</w:t>
            </w:r>
            <w:r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lang w:val="en-US"/>
              </w:rPr>
              <w:t>ac</w:t>
            </w:r>
            <w:r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lang w:val="en-US"/>
              </w:rPr>
              <w:t>ru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inr</w:t>
            </w:r>
            <w:r>
              <w:rPr>
                <w:sz w:val="20"/>
                <w:szCs w:val="20"/>
              </w:rPr>
              <w:t>@</w:t>
            </w:r>
            <w:r>
              <w:rPr>
                <w:sz w:val="20"/>
                <w:szCs w:val="20"/>
                <w:lang w:val="en-US"/>
              </w:rPr>
              <w:t>inr</w:t>
            </w:r>
            <w:r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lang w:val="en-US"/>
              </w:rPr>
              <w:t>ru</w:t>
            </w:r>
          </w:p>
          <w:p w14:paraId="6F66750D" w14:textId="77777777" w:rsidR="00315A18" w:rsidRDefault="00BD7A99">
            <w:pPr>
              <w:jc w:val="center"/>
            </w:pPr>
            <w:r>
              <w:rPr>
                <w:sz w:val="20"/>
                <w:szCs w:val="20"/>
              </w:rPr>
              <w:t>Интернет: http://www.</w:t>
            </w:r>
            <w:r>
              <w:rPr>
                <w:sz w:val="20"/>
                <w:szCs w:val="20"/>
                <w:lang w:val="en-US"/>
              </w:rPr>
              <w:t>inr</w:t>
            </w:r>
            <w:r>
              <w:rPr>
                <w:sz w:val="20"/>
                <w:szCs w:val="20"/>
              </w:rPr>
              <w:t>.ru, http://www.</w:t>
            </w:r>
            <w:r>
              <w:rPr>
                <w:sz w:val="20"/>
                <w:szCs w:val="20"/>
                <w:lang w:val="en-US"/>
              </w:rPr>
              <w:t>inr</w:t>
            </w:r>
            <w:r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lang w:val="en-US"/>
              </w:rPr>
              <w:t>ac</w:t>
            </w:r>
            <w:r>
              <w:rPr>
                <w:sz w:val="20"/>
                <w:szCs w:val="20"/>
              </w:rPr>
              <w:t>.ru</w:t>
            </w:r>
            <w:r>
              <w:t xml:space="preserve"> </w:t>
            </w:r>
          </w:p>
        </w:tc>
        <w:tc>
          <w:tcPr>
            <w:tcW w:w="5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398" w:type="dxa"/>
              <w:bottom w:w="80" w:type="dxa"/>
              <w:right w:w="80" w:type="dxa"/>
            </w:tcMar>
          </w:tcPr>
          <w:p w14:paraId="48A574D3" w14:textId="77777777" w:rsidR="00315A18" w:rsidRDefault="00BD7A99">
            <w:pPr>
              <w:pStyle w:val="Default"/>
              <w:ind w:left="31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</w:rPr>
              <w:t xml:space="preserve">УТВЕРЖДАЮ                                                                     </w:t>
            </w:r>
          </w:p>
          <w:p w14:paraId="0E7F9B4C" w14:textId="77777777" w:rsidR="00315A18" w:rsidRDefault="00BD7A99">
            <w:pPr>
              <w:pStyle w:val="Default"/>
              <w:ind w:left="31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</w:rPr>
              <w:t>Директор                              М.В. Либанов</w:t>
            </w:r>
          </w:p>
          <w:p w14:paraId="50756184" w14:textId="77777777" w:rsidR="00315A18" w:rsidRDefault="00315A18">
            <w:pPr>
              <w:pStyle w:val="Default"/>
              <w:ind w:left="318"/>
              <w:rPr>
                <w:rFonts w:ascii="Times New Roman" w:eastAsia="Times New Roman" w:hAnsi="Times New Roman" w:cs="Times New Roman"/>
              </w:rPr>
            </w:pPr>
          </w:p>
          <w:p w14:paraId="422AD38E" w14:textId="77777777" w:rsidR="00315A18" w:rsidRDefault="00315A18">
            <w:pPr>
              <w:pStyle w:val="Default"/>
              <w:ind w:left="318"/>
              <w:rPr>
                <w:rFonts w:ascii="Times New Roman" w:eastAsia="Times New Roman" w:hAnsi="Times New Roman" w:cs="Times New Roman"/>
              </w:rPr>
            </w:pPr>
          </w:p>
          <w:p w14:paraId="0002B6D2" w14:textId="77777777" w:rsidR="00315A18" w:rsidRDefault="00315A18">
            <w:pPr>
              <w:pStyle w:val="Default"/>
              <w:ind w:left="318"/>
              <w:rPr>
                <w:rFonts w:ascii="Times New Roman" w:eastAsia="Times New Roman" w:hAnsi="Times New Roman" w:cs="Times New Roman"/>
              </w:rPr>
            </w:pPr>
          </w:p>
          <w:p w14:paraId="032C4DAA" w14:textId="77777777" w:rsidR="00315A18" w:rsidRDefault="00BD7A99">
            <w:pPr>
              <w:pStyle w:val="Default"/>
              <w:ind w:left="318"/>
            </w:pPr>
            <w:r>
              <w:rPr>
                <w:rFonts w:ascii="Times New Roman" w:hAnsi="Times New Roman"/>
              </w:rPr>
              <w:t>«       »                                        202</w:t>
            </w:r>
            <w:r w:rsidRPr="001C193D">
              <w:rPr>
                <w:rFonts w:ascii="Times New Roman" w:hAnsi="Times New Roman"/>
              </w:rPr>
              <w:t>2</w:t>
            </w:r>
            <w:r>
              <w:rPr>
                <w:rFonts w:ascii="Times New Roman" w:hAnsi="Times New Roman"/>
              </w:rPr>
              <w:t xml:space="preserve">    года</w:t>
            </w:r>
          </w:p>
        </w:tc>
      </w:tr>
      <w:tr w:rsidR="00315A18" w14:paraId="67505D47" w14:textId="77777777">
        <w:trPr>
          <w:trHeight w:val="3210"/>
          <w:jc w:val="right"/>
        </w:trPr>
        <w:tc>
          <w:tcPr>
            <w:tcW w:w="5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1214" w:type="dxa"/>
              <w:bottom w:w="80" w:type="dxa"/>
              <w:right w:w="80" w:type="dxa"/>
            </w:tcMar>
          </w:tcPr>
          <w:p w14:paraId="4999BBEA" w14:textId="77777777" w:rsidR="00315A18" w:rsidRDefault="00315A18"/>
        </w:tc>
        <w:tc>
          <w:tcPr>
            <w:tcW w:w="5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398" w:type="dxa"/>
              <w:bottom w:w="80" w:type="dxa"/>
              <w:right w:w="80" w:type="dxa"/>
            </w:tcMar>
          </w:tcPr>
          <w:p w14:paraId="29CAE217" w14:textId="77777777" w:rsidR="00315A18" w:rsidRDefault="00315A18"/>
        </w:tc>
      </w:tr>
    </w:tbl>
    <w:p w14:paraId="11174D3B" w14:textId="77777777" w:rsidR="00315A18" w:rsidRDefault="00315A18">
      <w:pPr>
        <w:widowControl w:val="0"/>
        <w:jc w:val="right"/>
        <w:rPr>
          <w:rFonts w:ascii="Arial" w:eastAsia="Arial" w:hAnsi="Arial" w:cs="Arial"/>
          <w:sz w:val="20"/>
          <w:szCs w:val="20"/>
        </w:rPr>
      </w:pPr>
    </w:p>
    <w:p w14:paraId="45FA7B25" w14:textId="77777777" w:rsidR="00315A18" w:rsidRDefault="00315A18">
      <w:pPr>
        <w:widowControl w:val="0"/>
        <w:jc w:val="right"/>
        <w:rPr>
          <w:rFonts w:ascii="Arial" w:eastAsia="Arial" w:hAnsi="Arial" w:cs="Arial"/>
          <w:sz w:val="20"/>
          <w:szCs w:val="20"/>
        </w:rPr>
      </w:pPr>
    </w:p>
    <w:p w14:paraId="35530273" w14:textId="77777777" w:rsidR="00315A18" w:rsidRDefault="00BD7A99">
      <w:pPr>
        <w:pStyle w:val="Default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                                                                      </w:t>
      </w:r>
    </w:p>
    <w:p w14:paraId="4C91BE9B" w14:textId="77777777" w:rsidR="00315A18" w:rsidRDefault="00BD7A99">
      <w:pPr>
        <w:pStyle w:val="Default"/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>ЭКСПЕРТНОЕ ЗАКЛЮЧЕНИЕ</w:t>
      </w:r>
    </w:p>
    <w:p w14:paraId="0E4A2F6E" w14:textId="77777777" w:rsidR="00315A18" w:rsidRDefault="00BD7A99">
      <w:pPr>
        <w:spacing w:line="360" w:lineRule="auto"/>
        <w:jc w:val="center"/>
        <w:rPr>
          <w:b/>
          <w:bCs/>
        </w:rPr>
      </w:pPr>
      <w:r>
        <w:rPr>
          <w:b/>
          <w:bCs/>
        </w:rPr>
        <w:t>о возможности опубликования</w:t>
      </w:r>
    </w:p>
    <w:p w14:paraId="4F0A50BF" w14:textId="0233CAF3" w:rsidR="00315A18" w:rsidRDefault="00BD7A99">
      <w:pPr>
        <w:spacing w:line="360" w:lineRule="auto"/>
        <w:ind w:firstLine="426"/>
        <w:rPr>
          <w:b/>
          <w:bCs/>
          <w:color w:val="7030A0"/>
          <w:u w:color="7030A0"/>
        </w:rPr>
      </w:pPr>
      <w:r>
        <w:t xml:space="preserve">Эксперт, рассмотрев </w:t>
      </w:r>
      <w:r>
        <w:rPr>
          <w:b/>
          <w:bCs/>
          <w:i/>
          <w:iCs/>
          <w:color w:val="7030A0"/>
          <w:u w:color="7030A0"/>
        </w:rPr>
        <w:t xml:space="preserve">тезисы доклада на </w:t>
      </w:r>
      <w:r>
        <w:rPr>
          <w:b/>
          <w:bCs/>
          <w:i/>
          <w:iCs/>
          <w:color w:val="7030A0"/>
          <w:u w:color="7030A0"/>
          <w:lang w:val="en-US"/>
        </w:rPr>
        <w:t>VIII</w:t>
      </w:r>
      <w:r>
        <w:rPr>
          <w:b/>
          <w:bCs/>
          <w:i/>
          <w:iCs/>
          <w:color w:val="7030A0"/>
          <w:u w:color="7030A0"/>
        </w:rPr>
        <w:t xml:space="preserve"> международную конференцию Лазерные, плазменные исследования и технологии (ЛаПлаз 202</w:t>
      </w:r>
      <w:r w:rsidRPr="001C193D">
        <w:rPr>
          <w:b/>
          <w:bCs/>
          <w:i/>
          <w:iCs/>
          <w:color w:val="7030A0"/>
          <w:u w:color="7030A0"/>
        </w:rPr>
        <w:t>2</w:t>
      </w:r>
      <w:r>
        <w:rPr>
          <w:b/>
          <w:bCs/>
          <w:i/>
          <w:iCs/>
          <w:color w:val="7030A0"/>
          <w:u w:color="7030A0"/>
        </w:rPr>
        <w:t>)</w:t>
      </w:r>
      <w:r w:rsidR="001C193D">
        <w:rPr>
          <w:b/>
          <w:bCs/>
          <w:i/>
          <w:iCs/>
          <w:color w:val="7030A0"/>
          <w:u w:color="7030A0"/>
        </w:rPr>
        <w:t xml:space="preserve"> С</w:t>
      </w:r>
      <w:r w:rsidR="001C193D" w:rsidRPr="001C193D">
        <w:rPr>
          <w:b/>
          <w:bCs/>
          <w:i/>
          <w:iCs/>
          <w:color w:val="7030A0"/>
          <w:u w:color="7030A0"/>
        </w:rPr>
        <w:t>.</w:t>
      </w:r>
      <w:r w:rsidR="001C193D">
        <w:rPr>
          <w:b/>
          <w:bCs/>
          <w:i/>
          <w:iCs/>
          <w:color w:val="7030A0"/>
          <w:u w:color="7030A0"/>
        </w:rPr>
        <w:t>Д</w:t>
      </w:r>
      <w:r w:rsidR="001C193D" w:rsidRPr="001C193D">
        <w:rPr>
          <w:b/>
          <w:bCs/>
          <w:i/>
          <w:iCs/>
          <w:color w:val="7030A0"/>
          <w:u w:color="7030A0"/>
        </w:rPr>
        <w:t xml:space="preserve">. </w:t>
      </w:r>
      <w:r w:rsidR="001C193D">
        <w:rPr>
          <w:b/>
          <w:bCs/>
          <w:i/>
          <w:iCs/>
          <w:color w:val="7030A0"/>
          <w:u w:color="7030A0"/>
        </w:rPr>
        <w:t>Колокольчикова</w:t>
      </w:r>
      <w:r>
        <w:rPr>
          <w:b/>
          <w:bCs/>
          <w:i/>
          <w:iCs/>
          <w:color w:val="7030A0"/>
          <w:u w:color="7030A0"/>
        </w:rPr>
        <w:t>, Ю.В. Сеничева «</w:t>
      </w:r>
      <w:r w:rsidR="00437901" w:rsidRPr="00437901">
        <w:rPr>
          <w:b/>
          <w:bCs/>
          <w:i/>
          <w:iCs/>
          <w:color w:val="7030A0"/>
          <w:u w:color="7030A0"/>
        </w:rPr>
        <w:t xml:space="preserve">Основные </w:t>
      </w:r>
      <w:r w:rsidR="00437901">
        <w:rPr>
          <w:b/>
          <w:bCs/>
          <w:i/>
          <w:iCs/>
          <w:color w:val="7030A0"/>
          <w:u w:color="7030A0"/>
        </w:rPr>
        <w:t>а</w:t>
      </w:r>
      <w:r w:rsidR="00437901" w:rsidRPr="00437901">
        <w:rPr>
          <w:b/>
          <w:bCs/>
          <w:i/>
          <w:iCs/>
          <w:color w:val="7030A0"/>
          <w:u w:color="7030A0"/>
        </w:rPr>
        <w:t xml:space="preserve">ргументы </w:t>
      </w:r>
      <w:r w:rsidR="00437901">
        <w:rPr>
          <w:b/>
          <w:bCs/>
          <w:i/>
          <w:iCs/>
          <w:color w:val="7030A0"/>
          <w:u w:color="7030A0"/>
        </w:rPr>
        <w:t>в</w:t>
      </w:r>
      <w:r w:rsidR="00437901" w:rsidRPr="00437901">
        <w:rPr>
          <w:b/>
          <w:bCs/>
          <w:i/>
          <w:iCs/>
          <w:color w:val="7030A0"/>
          <w:u w:color="7030A0"/>
        </w:rPr>
        <w:t xml:space="preserve"> </w:t>
      </w:r>
      <w:r w:rsidR="00437901">
        <w:rPr>
          <w:b/>
          <w:bCs/>
          <w:i/>
          <w:iCs/>
          <w:color w:val="7030A0"/>
          <w:u w:color="7030A0"/>
        </w:rPr>
        <w:t>п</w:t>
      </w:r>
      <w:r w:rsidR="00437901" w:rsidRPr="00437901">
        <w:rPr>
          <w:b/>
          <w:bCs/>
          <w:i/>
          <w:iCs/>
          <w:color w:val="7030A0"/>
          <w:u w:color="7030A0"/>
        </w:rPr>
        <w:t xml:space="preserve">ользу </w:t>
      </w:r>
      <w:r w:rsidR="00506ACB">
        <w:rPr>
          <w:b/>
          <w:bCs/>
          <w:i/>
          <w:iCs/>
          <w:color w:val="7030A0"/>
          <w:u w:color="7030A0"/>
        </w:rPr>
        <w:t xml:space="preserve">прохождения </w:t>
      </w:r>
      <w:r w:rsidR="00437901">
        <w:rPr>
          <w:b/>
          <w:bCs/>
          <w:i/>
          <w:iCs/>
          <w:color w:val="7030A0"/>
          <w:u w:color="7030A0"/>
        </w:rPr>
        <w:t>и</w:t>
      </w:r>
      <w:r w:rsidR="00437901" w:rsidRPr="00437901">
        <w:rPr>
          <w:b/>
          <w:bCs/>
          <w:i/>
          <w:iCs/>
          <w:color w:val="7030A0"/>
          <w:u w:color="7030A0"/>
        </w:rPr>
        <w:t xml:space="preserve"> </w:t>
      </w:r>
      <w:r w:rsidR="00437901">
        <w:rPr>
          <w:b/>
          <w:bCs/>
          <w:i/>
          <w:iCs/>
          <w:color w:val="7030A0"/>
          <w:u w:color="7030A0"/>
        </w:rPr>
        <w:t>п</w:t>
      </w:r>
      <w:r w:rsidR="00437901" w:rsidRPr="00437901">
        <w:rPr>
          <w:b/>
          <w:bCs/>
          <w:i/>
          <w:iCs/>
          <w:color w:val="7030A0"/>
          <w:u w:color="7030A0"/>
        </w:rPr>
        <w:t xml:space="preserve">овышения </w:t>
      </w:r>
      <w:r w:rsidR="00437901">
        <w:rPr>
          <w:b/>
          <w:bCs/>
          <w:i/>
          <w:iCs/>
          <w:color w:val="7030A0"/>
          <w:u w:color="7030A0"/>
        </w:rPr>
        <w:t>к</w:t>
      </w:r>
      <w:r w:rsidR="00437901" w:rsidRPr="00437901">
        <w:rPr>
          <w:b/>
          <w:bCs/>
          <w:i/>
          <w:iCs/>
          <w:color w:val="7030A0"/>
          <w:u w:color="7030A0"/>
        </w:rPr>
        <w:t xml:space="preserve">ритической </w:t>
      </w:r>
      <w:r w:rsidR="00437901">
        <w:rPr>
          <w:b/>
          <w:bCs/>
          <w:i/>
          <w:iCs/>
          <w:color w:val="7030A0"/>
          <w:u w:color="7030A0"/>
        </w:rPr>
        <w:t>э</w:t>
      </w:r>
      <w:r w:rsidR="00437901" w:rsidRPr="00437901">
        <w:rPr>
          <w:b/>
          <w:bCs/>
          <w:i/>
          <w:iCs/>
          <w:color w:val="7030A0"/>
          <w:u w:color="7030A0"/>
        </w:rPr>
        <w:t xml:space="preserve">нергии </w:t>
      </w:r>
      <w:r w:rsidR="00437901">
        <w:rPr>
          <w:b/>
          <w:bCs/>
          <w:i/>
          <w:iCs/>
          <w:color w:val="7030A0"/>
          <w:u w:color="7030A0"/>
        </w:rPr>
        <w:t>с</w:t>
      </w:r>
      <w:r w:rsidR="00437901" w:rsidRPr="00437901">
        <w:rPr>
          <w:b/>
          <w:bCs/>
          <w:i/>
          <w:iCs/>
          <w:color w:val="7030A0"/>
          <w:u w:color="7030A0"/>
        </w:rPr>
        <w:t>инхротрона.</w:t>
      </w:r>
      <w:r>
        <w:rPr>
          <w:b/>
          <w:bCs/>
          <w:i/>
          <w:iCs/>
          <w:color w:val="7030A0"/>
          <w:u w:color="7030A0"/>
        </w:rPr>
        <w:t>»,</w:t>
      </w:r>
    </w:p>
    <w:p w14:paraId="59C89BA8" w14:textId="77777777" w:rsidR="00315A18" w:rsidRDefault="00BD7A99">
      <w:pPr>
        <w:spacing w:line="360" w:lineRule="auto"/>
        <w:ind w:firstLine="426"/>
        <w:jc w:val="both"/>
      </w:pPr>
      <w:r>
        <w:t>подтверждает, что в материале не содержится информации ограниченного доступа. Рассмотренный материал может быть опубликован в открытой печати.</w:t>
      </w:r>
    </w:p>
    <w:p w14:paraId="000867EF" w14:textId="77777777" w:rsidR="00315A18" w:rsidRDefault="00315A18">
      <w:pPr>
        <w:spacing w:line="360" w:lineRule="auto"/>
        <w:ind w:firstLine="426"/>
      </w:pPr>
    </w:p>
    <w:p w14:paraId="5D87DE84" w14:textId="77777777" w:rsidR="00315A18" w:rsidRDefault="00315A18">
      <w:pPr>
        <w:spacing w:line="360" w:lineRule="auto"/>
      </w:pPr>
    </w:p>
    <w:p w14:paraId="40704B9D" w14:textId="77777777" w:rsidR="00315A18" w:rsidRDefault="00BD7A99">
      <w:pPr>
        <w:spacing w:line="360" w:lineRule="auto"/>
      </w:pPr>
      <w:r>
        <w:t>Эксперт: Заведующий лабораторией ГАРН ОЭФ ИЯИ РАН</w:t>
      </w:r>
    </w:p>
    <w:p w14:paraId="2F11AF76" w14:textId="77777777" w:rsidR="00315A18" w:rsidRDefault="00BD7A99">
      <w:pPr>
        <w:spacing w:line="360" w:lineRule="auto"/>
        <w:ind w:left="4956" w:firstLine="708"/>
      </w:pPr>
      <w:r>
        <w:t xml:space="preserve"> </w:t>
      </w:r>
      <w:r>
        <w:rPr>
          <w:i/>
          <w:iCs/>
        </w:rPr>
        <w:t xml:space="preserve">  </w:t>
      </w:r>
      <w:r>
        <w:rPr>
          <w:i/>
          <w:iCs/>
          <w:color w:val="7030A0"/>
          <w:u w:color="7030A0"/>
        </w:rPr>
        <w:tab/>
      </w:r>
      <w:r>
        <w:rPr>
          <w:i/>
          <w:iCs/>
          <w:color w:val="7030A0"/>
          <w:u w:color="7030A0"/>
        </w:rPr>
        <w:tab/>
      </w:r>
      <w:r>
        <w:rPr>
          <w:i/>
          <w:iCs/>
          <w:color w:val="7030A0"/>
          <w:u w:color="7030A0"/>
        </w:rPr>
        <w:tab/>
        <w:t>/ Л.Б. Безруков</w:t>
      </w:r>
      <w:r>
        <w:rPr>
          <w:color w:val="7030A0"/>
          <w:u w:color="7030A0"/>
        </w:rPr>
        <w:t xml:space="preserve"> /</w:t>
      </w:r>
      <w:r>
        <w:rPr>
          <w:i/>
          <w:iCs/>
        </w:rPr>
        <w:tab/>
      </w:r>
    </w:p>
    <w:sectPr w:rsidR="00315A18">
      <w:headerReference w:type="default" r:id="rId8"/>
      <w:footerReference w:type="default" r:id="rId9"/>
      <w:pgSz w:w="11900" w:h="16840"/>
      <w:pgMar w:top="907" w:right="1134" w:bottom="907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CBF65A" w14:textId="77777777" w:rsidR="00D52BF7" w:rsidRDefault="00D52BF7">
      <w:r>
        <w:separator/>
      </w:r>
    </w:p>
  </w:endnote>
  <w:endnote w:type="continuationSeparator" w:id="0">
    <w:p w14:paraId="11AF71B1" w14:textId="77777777" w:rsidR="00D52BF7" w:rsidRDefault="00D52B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637911" w14:textId="77777777" w:rsidR="00315A18" w:rsidRDefault="00315A18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F902BC" w14:textId="77777777" w:rsidR="00D52BF7" w:rsidRDefault="00D52BF7">
      <w:r>
        <w:separator/>
      </w:r>
    </w:p>
  </w:footnote>
  <w:footnote w:type="continuationSeparator" w:id="0">
    <w:p w14:paraId="42BCBAA9" w14:textId="77777777" w:rsidR="00D52BF7" w:rsidRDefault="00D52B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27A3DB" w14:textId="77777777" w:rsidR="00315A18" w:rsidRDefault="00315A18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5A18"/>
    <w:rsid w:val="001C193D"/>
    <w:rsid w:val="00315A18"/>
    <w:rsid w:val="00437901"/>
    <w:rsid w:val="00506ACB"/>
    <w:rsid w:val="00BD7A99"/>
    <w:rsid w:val="00D52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FE604BA"/>
  <w15:docId w15:val="{0B1BE5EB-7586-6840-A343-19144F85C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cs="Arial Unicode MS"/>
      <w:color w:val="000000"/>
      <w:sz w:val="24"/>
      <w:szCs w:val="2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rPr>
      <w:rFonts w:ascii="Calibri" w:hAnsi="Calibri"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0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5</cp:revision>
  <dcterms:created xsi:type="dcterms:W3CDTF">2022-02-18T09:38:00Z</dcterms:created>
  <dcterms:modified xsi:type="dcterms:W3CDTF">2022-02-20T19:30:00Z</dcterms:modified>
</cp:coreProperties>
</file>