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20A3" w14:textId="0CBF3DA5" w:rsidR="00C52236" w:rsidRPr="003C3AB5" w:rsidRDefault="00C52236" w:rsidP="00C52236">
      <w:pPr>
        <w:pStyle w:val="14"/>
        <w:rPr>
          <w:sz w:val="22"/>
          <w:szCs w:val="22"/>
        </w:rPr>
      </w:pPr>
      <w:bookmarkStart w:id="0" w:name="_Toc435091269"/>
      <w:r w:rsidRPr="003C3AB5">
        <w:rPr>
          <w:sz w:val="22"/>
          <w:szCs w:val="22"/>
        </w:rPr>
        <w:t xml:space="preserve">УДК </w:t>
      </w:r>
      <w:r w:rsidRPr="00C52236">
        <w:rPr>
          <w:sz w:val="22"/>
          <w:szCs w:val="22"/>
        </w:rPr>
        <w:t>621.384.63</w:t>
      </w:r>
    </w:p>
    <w:p w14:paraId="6178ABD7" w14:textId="77777777" w:rsidR="00C52236" w:rsidRPr="00A133A6" w:rsidRDefault="00C52236" w:rsidP="00C52236">
      <w:pPr>
        <w:pStyle w:val="Default"/>
        <w:spacing w:before="0"/>
        <w:jc w:val="center"/>
        <w:rPr>
          <w:rFonts w:ascii="Times New Roman" w:hAnsi="Times New Roman"/>
          <w:b/>
          <w:bCs/>
          <w:lang w:val="ru-RU"/>
        </w:rPr>
      </w:pPr>
      <w:r w:rsidRPr="00A133A6">
        <w:rPr>
          <w:rFonts w:ascii="Times New Roman" w:hAnsi="Times New Roman"/>
          <w:b/>
          <w:bCs/>
          <w:lang w:val="ru-RU"/>
        </w:rPr>
        <w:t xml:space="preserve">Магнитооптическая структура отводных каналов </w:t>
      </w:r>
      <w:r w:rsidRPr="00A133A6">
        <w:rPr>
          <w:rFonts w:ascii="Times New Roman" w:hAnsi="Times New Roman"/>
          <w:b/>
          <w:bCs/>
          <w:lang w:val="en-US"/>
        </w:rPr>
        <w:t>ByPass</w:t>
      </w:r>
      <w:r w:rsidRPr="00A133A6">
        <w:rPr>
          <w:rFonts w:ascii="Times New Roman" w:hAnsi="Times New Roman"/>
          <w:b/>
          <w:bCs/>
          <w:lang w:val="ru-RU"/>
        </w:rPr>
        <w:t xml:space="preserve"> в синхротроне </w:t>
      </w:r>
      <w:r w:rsidRPr="00A133A6">
        <w:rPr>
          <w:rFonts w:ascii="Times New Roman" w:hAnsi="Times New Roman"/>
          <w:b/>
          <w:bCs/>
          <w:lang w:val="en-US"/>
        </w:rPr>
        <w:t>NICA</w:t>
      </w:r>
      <w:r w:rsidRPr="00A133A6">
        <w:rPr>
          <w:rFonts w:ascii="Times New Roman" w:hAnsi="Times New Roman"/>
          <w:b/>
          <w:bCs/>
          <w:lang w:val="ru-RU"/>
        </w:rPr>
        <w:t xml:space="preserve"> для поиска ЭДМ в режиме накопительного кольца</w:t>
      </w:r>
    </w:p>
    <w:bookmarkEnd w:id="0"/>
    <w:p w14:paraId="6B675654" w14:textId="399013B1" w:rsidR="00A133A6" w:rsidRPr="00A133A6" w:rsidRDefault="00A133A6" w:rsidP="00A133A6">
      <w:pPr>
        <w:pStyle w:val="Default"/>
        <w:jc w:val="center"/>
        <w:rPr>
          <w:rFonts w:ascii="Times New Roman" w:eastAsia="Calibri" w:hAnsi="Times New Roman" w:cs="Times New Roman"/>
          <w:b/>
          <w:i/>
          <w:iCs/>
          <w:sz w:val="22"/>
          <w:szCs w:val="22"/>
          <w:lang w:val="ru-RU"/>
        </w:rPr>
      </w:pPr>
      <w:r w:rsidRPr="00A133A6">
        <w:rPr>
          <w:rFonts w:ascii="Times New Roman" w:eastAsia="Calibri" w:hAnsi="Times New Roman" w:cs="Times New Roman"/>
          <w:b/>
          <w:i/>
          <w:iCs/>
          <w:sz w:val="22"/>
          <w:szCs w:val="22"/>
          <w:lang w:val="ru-RU"/>
        </w:rPr>
        <w:t>Колокольчиков С., Сеничев Ю</w:t>
      </w:r>
      <w:r w:rsidR="00231CCC">
        <w:rPr>
          <w:rFonts w:ascii="Times New Roman" w:eastAsia="Calibri" w:hAnsi="Times New Roman" w:cs="Times New Roman"/>
          <w:b/>
          <w:i/>
          <w:iCs/>
          <w:sz w:val="22"/>
          <w:szCs w:val="22"/>
          <w:lang w:val="ru-RU"/>
        </w:rPr>
        <w:t>.</w:t>
      </w:r>
    </w:p>
    <w:p w14:paraId="6FDA8300" w14:textId="56104934" w:rsidR="00972014" w:rsidRPr="00A133A6" w:rsidRDefault="00A133A6" w:rsidP="00A133A6">
      <w:pPr>
        <w:pStyle w:val="12"/>
        <w:rPr>
          <w:rFonts w:eastAsia="Times New Roman"/>
          <w:sz w:val="22"/>
          <w:szCs w:val="22"/>
        </w:rPr>
      </w:pPr>
      <w:r w:rsidRPr="00A133A6">
        <w:rPr>
          <w:sz w:val="22"/>
          <w:szCs w:val="22"/>
        </w:rPr>
        <w:t>Институт Ядерных Исследований РАН, Москва, Россия</w:t>
      </w:r>
      <w:r w:rsidRPr="00A133A6">
        <w:rPr>
          <w:sz w:val="22"/>
          <w:szCs w:val="22"/>
        </w:rPr>
        <w:br/>
      </w:r>
      <w:r w:rsidRPr="003C3AB5">
        <w:rPr>
          <w:sz w:val="22"/>
          <w:szCs w:val="22"/>
        </w:rPr>
        <w:t>Московс</w:t>
      </w:r>
      <w:r>
        <w:rPr>
          <w:sz w:val="22"/>
          <w:szCs w:val="22"/>
        </w:rPr>
        <w:t xml:space="preserve">кий физико-технический институт </w:t>
      </w:r>
      <w:r w:rsidRPr="003C3AB5">
        <w:rPr>
          <w:sz w:val="22"/>
          <w:szCs w:val="22"/>
        </w:rPr>
        <w:t>(</w:t>
      </w:r>
      <w:r>
        <w:rPr>
          <w:sz w:val="22"/>
          <w:szCs w:val="22"/>
        </w:rPr>
        <w:t>НИУ</w:t>
      </w:r>
      <w:r w:rsidRPr="003C3AB5">
        <w:rPr>
          <w:sz w:val="22"/>
          <w:szCs w:val="22"/>
        </w:rPr>
        <w:t>)</w:t>
      </w:r>
      <w:r w:rsidRPr="00A133A6">
        <w:rPr>
          <w:sz w:val="22"/>
          <w:szCs w:val="22"/>
        </w:rPr>
        <w:t>, Р</w:t>
      </w:r>
      <w:r>
        <w:rPr>
          <w:sz w:val="22"/>
          <w:szCs w:val="22"/>
        </w:rPr>
        <w:t>оссия, Долгопрудный</w:t>
      </w:r>
    </w:p>
    <w:p w14:paraId="3926B9DB" w14:textId="77777777" w:rsidR="00A133A6" w:rsidRDefault="00A133A6" w:rsidP="000D0E9E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6BDB585B" w14:textId="0090A97B" w:rsidR="00972014" w:rsidRDefault="005E3935" w:rsidP="000D0E9E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9EE24" wp14:editId="66BD137D">
                <wp:simplePos x="0" y="0"/>
                <wp:positionH relativeFrom="column">
                  <wp:posOffset>234315</wp:posOffset>
                </wp:positionH>
                <wp:positionV relativeFrom="paragraph">
                  <wp:posOffset>3618230</wp:posOffset>
                </wp:positionV>
                <wp:extent cx="5486400" cy="365760"/>
                <wp:effectExtent l="0" t="0" r="0" b="254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65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8C7" w14:textId="77777777" w:rsidR="00A133A6" w:rsidRPr="003F615B" w:rsidRDefault="00A133A6" w:rsidP="005E393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 </w: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Принципиальная схема кольца </w: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NICA</w: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с принципиальной схемой альтернативных каналов </w: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ByPass</w:t>
                            </w:r>
                            <w:r w:rsidRPr="003F615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9EE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.45pt;margin-top:284.9pt;width:6in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" stroked="f">
                <v:textbox inset="0,0,0,0">
                  <w:txbxContent>
                    <w:p w14:paraId="1F6AF8C7" w14:textId="77777777" w:rsidR="00A133A6" w:rsidRPr="003F615B" w:rsidRDefault="00A133A6" w:rsidP="005E3935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 </w: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Принципиальная схема кольца </w: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NICA</w: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с принципиальной схемой альтернативных каналов </w: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ByPass</w:t>
                      </w:r>
                      <w:r w:rsidRPr="003F615B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958B155" wp14:editId="15547137">
            <wp:simplePos x="0" y="0"/>
            <wp:positionH relativeFrom="column">
              <wp:posOffset>347980</wp:posOffset>
            </wp:positionH>
            <wp:positionV relativeFrom="paragraph">
              <wp:posOffset>844550</wp:posOffset>
            </wp:positionV>
            <wp:extent cx="5160645" cy="27432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014" w:rsidRPr="00A133A6">
        <w:rPr>
          <w:rFonts w:ascii="Times New Roman" w:hAnsi="Times New Roman" w:cs="Times New Roman"/>
          <w:sz w:val="22"/>
          <w:szCs w:val="22"/>
        </w:rPr>
        <w:t>Ускорительны</w:t>
      </w:r>
      <w:r w:rsidR="003F615B">
        <w:rPr>
          <w:rFonts w:ascii="Times New Roman" w:hAnsi="Times New Roman" w:cs="Times New Roman"/>
          <w:sz w:val="22"/>
          <w:szCs w:val="22"/>
        </w:rPr>
        <w:t>й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комплекс NICA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 в г. Дубна был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спроектирован для экспериментов с тяжелыми ионами, а также поляризованными протонами на энергию порядка 13 ГэВ.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 В это</w:t>
      </w:r>
      <w:r w:rsidR="007126C7" w:rsidRPr="00A133A6">
        <w:rPr>
          <w:rFonts w:ascii="Times New Roman" w:hAnsi="Times New Roman" w:cs="Times New Roman"/>
          <w:sz w:val="22"/>
          <w:szCs w:val="22"/>
        </w:rPr>
        <w:t>й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 же машине возможно также и ускорение дейтронов до энергии порядка 240 МэВ для </w:t>
      </w:r>
      <w:r w:rsidR="00972014" w:rsidRPr="00A133A6">
        <w:rPr>
          <w:rFonts w:ascii="Times New Roman" w:hAnsi="Times New Roman" w:cs="Times New Roman"/>
          <w:sz w:val="22"/>
          <w:szCs w:val="22"/>
        </w:rPr>
        <w:t>проведения эксперимента по поиску EDM</w:t>
      </w:r>
      <w:r w:rsidR="000D0E9E" w:rsidRPr="00A133A6">
        <w:rPr>
          <w:rFonts w:ascii="Times New Roman" w:hAnsi="Times New Roman" w:cs="Times New Roman"/>
          <w:sz w:val="22"/>
          <w:szCs w:val="22"/>
        </w:rPr>
        <w:t>. Однако, требуется модернизация магнитооптической структуры прямых участков</w:t>
      </w:r>
      <w:r w:rsidRPr="005E393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как показано на Рисунке 1</w:t>
      </w:r>
      <w:r w:rsidR="000D0E9E" w:rsidRPr="00A133A6">
        <w:rPr>
          <w:rFonts w:ascii="Times New Roman" w:hAnsi="Times New Roman" w:cs="Times New Roman"/>
          <w:sz w:val="22"/>
          <w:szCs w:val="22"/>
        </w:rPr>
        <w:t>.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</w:t>
      </w:r>
      <w:r w:rsidR="000D0E9E" w:rsidRPr="00A133A6">
        <w:rPr>
          <w:rFonts w:ascii="Times New Roman" w:hAnsi="Times New Roman" w:cs="Times New Roman"/>
          <w:sz w:val="22"/>
          <w:szCs w:val="22"/>
        </w:rPr>
        <w:t>Поскольку д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ля обеспечения режима квазизамороженного спина 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используются 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E+B элементы, именуемые </w:t>
      </w:r>
      <w:r w:rsidR="00972014" w:rsidRPr="00A133A6">
        <w:rPr>
          <w:rFonts w:ascii="Times New Roman" w:hAnsi="Times New Roman" w:cs="Times New Roman"/>
          <w:sz w:val="22"/>
          <w:szCs w:val="22"/>
          <w:lang w:val="en-US"/>
        </w:rPr>
        <w:t>Wien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</w:t>
      </w:r>
      <w:r w:rsidR="00972014" w:rsidRPr="00A133A6">
        <w:rPr>
          <w:rFonts w:ascii="Times New Roman" w:hAnsi="Times New Roman" w:cs="Times New Roman"/>
          <w:sz w:val="22"/>
          <w:szCs w:val="22"/>
          <w:lang w:val="en-US"/>
        </w:rPr>
        <w:t>Filters</w:t>
      </w:r>
      <w:r w:rsidR="00972014" w:rsidRPr="00A133A6">
        <w:rPr>
          <w:rFonts w:ascii="Times New Roman" w:hAnsi="Times New Roman" w:cs="Times New Roman"/>
          <w:sz w:val="22"/>
          <w:szCs w:val="22"/>
        </w:rPr>
        <w:t>. Такие элементы могут быть расположены на прямом участке и компенсируют поворот спина от поворотной арки</w:t>
      </w:r>
      <w:r w:rsidR="000D0E9E" w:rsidRPr="00A133A6">
        <w:rPr>
          <w:rFonts w:ascii="Times New Roman" w:hAnsi="Times New Roman" w:cs="Times New Roman"/>
          <w:sz w:val="22"/>
          <w:szCs w:val="22"/>
        </w:rPr>
        <w:t>, при этом не искажая динамику пучка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. </w:t>
      </w:r>
      <w:r w:rsidR="007F3310" w:rsidRPr="00A133A6">
        <w:rPr>
          <w:rFonts w:ascii="Times New Roman" w:hAnsi="Times New Roman" w:cs="Times New Roman"/>
          <w:sz w:val="22"/>
          <w:szCs w:val="22"/>
        </w:rPr>
        <w:t>Для измерения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ЭДМ NICA 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должна использоваться 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в 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моде </w:t>
      </w:r>
      <w:r w:rsidR="00972014" w:rsidRPr="00A133A6">
        <w:rPr>
          <w:rFonts w:ascii="Times New Roman" w:hAnsi="Times New Roman" w:cs="Times New Roman"/>
          <w:sz w:val="22"/>
          <w:szCs w:val="22"/>
        </w:rPr>
        <w:t>накопительного кольца, а не коллайдер</w:t>
      </w:r>
      <w:r w:rsidR="007F3310" w:rsidRPr="00A133A6">
        <w:rPr>
          <w:rFonts w:ascii="Times New Roman" w:hAnsi="Times New Roman" w:cs="Times New Roman"/>
          <w:sz w:val="22"/>
          <w:szCs w:val="22"/>
        </w:rPr>
        <w:t>ой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. 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Таким требованием удовлетворяет </w:t>
      </w:r>
      <w:r w:rsidR="00972014" w:rsidRPr="00A133A6">
        <w:rPr>
          <w:rFonts w:ascii="Times New Roman" w:hAnsi="Times New Roman" w:cs="Times New Roman"/>
          <w:sz w:val="22"/>
          <w:szCs w:val="22"/>
        </w:rPr>
        <w:t>установ</w:t>
      </w:r>
      <w:r w:rsidR="007F3310" w:rsidRPr="00A133A6">
        <w:rPr>
          <w:rFonts w:ascii="Times New Roman" w:hAnsi="Times New Roman" w:cs="Times New Roman"/>
          <w:sz w:val="22"/>
          <w:szCs w:val="22"/>
        </w:rPr>
        <w:t>ка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дополнительны</w:t>
      </w:r>
      <w:r w:rsidR="007F3310" w:rsidRPr="00A133A6">
        <w:rPr>
          <w:rFonts w:ascii="Times New Roman" w:hAnsi="Times New Roman" w:cs="Times New Roman"/>
          <w:sz w:val="22"/>
          <w:szCs w:val="22"/>
        </w:rPr>
        <w:t>х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отводны</w:t>
      </w:r>
      <w:r w:rsidR="007F3310" w:rsidRPr="00A133A6">
        <w:rPr>
          <w:rFonts w:ascii="Times New Roman" w:hAnsi="Times New Roman" w:cs="Times New Roman"/>
          <w:sz w:val="22"/>
          <w:szCs w:val="22"/>
        </w:rPr>
        <w:t>х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канал</w:t>
      </w:r>
      <w:r w:rsidR="007F3310" w:rsidRPr="00A133A6">
        <w:rPr>
          <w:rFonts w:ascii="Times New Roman" w:hAnsi="Times New Roman" w:cs="Times New Roman"/>
          <w:sz w:val="22"/>
          <w:szCs w:val="22"/>
        </w:rPr>
        <w:t>ов</w:t>
      </w:r>
      <w:r w:rsidR="00972014" w:rsidRPr="00A133A6">
        <w:rPr>
          <w:rFonts w:ascii="Times New Roman" w:hAnsi="Times New Roman" w:cs="Times New Roman"/>
          <w:sz w:val="22"/>
          <w:szCs w:val="22"/>
        </w:rPr>
        <w:t xml:space="preserve"> ByPass. </w:t>
      </w:r>
      <w:r w:rsidR="000D0E9E" w:rsidRPr="00A133A6">
        <w:rPr>
          <w:rFonts w:ascii="Times New Roman" w:hAnsi="Times New Roman" w:cs="Times New Roman"/>
          <w:sz w:val="22"/>
          <w:szCs w:val="22"/>
        </w:rPr>
        <w:t>Полученная</w:t>
      </w:r>
      <w:r w:rsidR="007F3310" w:rsidRPr="00A133A6">
        <w:rPr>
          <w:rFonts w:ascii="Times New Roman" w:hAnsi="Times New Roman" w:cs="Times New Roman"/>
          <w:sz w:val="22"/>
          <w:szCs w:val="22"/>
        </w:rPr>
        <w:t xml:space="preserve"> регулярн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ая </w:t>
      </w:r>
      <w:r w:rsidR="007F3310" w:rsidRPr="00A133A6">
        <w:rPr>
          <w:rFonts w:ascii="Times New Roman" w:hAnsi="Times New Roman" w:cs="Times New Roman"/>
          <w:sz w:val="22"/>
          <w:szCs w:val="22"/>
        </w:rPr>
        <w:t>структур</w:t>
      </w:r>
      <w:r w:rsidR="000D0E9E" w:rsidRPr="00A133A6">
        <w:rPr>
          <w:rFonts w:ascii="Times New Roman" w:hAnsi="Times New Roman" w:cs="Times New Roman"/>
          <w:sz w:val="22"/>
          <w:szCs w:val="22"/>
        </w:rPr>
        <w:t>а</w:t>
      </w:r>
      <w:r w:rsidR="007F3310" w:rsidRPr="00A133A6">
        <w:rPr>
          <w:rFonts w:ascii="Times New Roman" w:hAnsi="Times New Roman" w:cs="Times New Roman"/>
          <w:sz w:val="22"/>
          <w:szCs w:val="22"/>
        </w:rPr>
        <w:t xml:space="preserve"> на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 </w:t>
      </w:r>
      <w:r w:rsidR="007F3310" w:rsidRPr="00A133A6">
        <w:rPr>
          <w:rFonts w:ascii="Times New Roman" w:hAnsi="Times New Roman" w:cs="Times New Roman"/>
          <w:sz w:val="22"/>
          <w:szCs w:val="22"/>
        </w:rPr>
        <w:t>альтернативных прямых участках, параллельным исходным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, даст возможность </w:t>
      </w:r>
      <w:r w:rsidR="007F3310" w:rsidRPr="00A133A6">
        <w:rPr>
          <w:rFonts w:ascii="Times New Roman" w:hAnsi="Times New Roman" w:cs="Times New Roman"/>
          <w:sz w:val="22"/>
          <w:szCs w:val="22"/>
        </w:rPr>
        <w:t xml:space="preserve">одновременно </w:t>
      </w:r>
      <w:r w:rsidR="000D0E9E" w:rsidRPr="00A133A6">
        <w:rPr>
          <w:rFonts w:ascii="Times New Roman" w:hAnsi="Times New Roman" w:cs="Times New Roman"/>
          <w:sz w:val="22"/>
          <w:szCs w:val="22"/>
        </w:rPr>
        <w:t xml:space="preserve">использовать комплекс </w:t>
      </w:r>
      <w:r w:rsidR="007F3310" w:rsidRPr="00A133A6">
        <w:rPr>
          <w:rFonts w:ascii="Times New Roman" w:hAnsi="Times New Roman" w:cs="Times New Roman"/>
          <w:sz w:val="22"/>
          <w:szCs w:val="22"/>
        </w:rPr>
        <w:t>NICA в различных экспериментах.</w:t>
      </w:r>
    </w:p>
    <w:p w14:paraId="27FAC939" w14:textId="274B1AF7" w:rsidR="00A133A6" w:rsidRDefault="00A133A6" w:rsidP="00A133A6">
      <w:pPr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01AD42F8" w14:textId="77777777" w:rsidR="00A133A6" w:rsidRPr="00A133A6" w:rsidRDefault="00A133A6" w:rsidP="00A133A6">
      <w:pPr>
        <w:pStyle w:val="13"/>
        <w:rPr>
          <w:sz w:val="22"/>
          <w:szCs w:val="22"/>
          <w:lang w:val="en-US"/>
        </w:rPr>
      </w:pPr>
      <w:r w:rsidRPr="003C3AB5">
        <w:rPr>
          <w:sz w:val="22"/>
          <w:szCs w:val="22"/>
        </w:rPr>
        <w:t>Литература</w:t>
      </w:r>
    </w:p>
    <w:p w14:paraId="253B8A45" w14:textId="77777777" w:rsidR="00A133A6" w:rsidRPr="00674655" w:rsidRDefault="00A133A6" w:rsidP="00A133A6">
      <w:pPr>
        <w:ind w:firstLine="284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1</w:t>
      </w:r>
      <w:r w:rsidRPr="00741CA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.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Quasi-frozen spin concept of magneto-optical structure of NICA adapted to study the electric dipole moment of the deuteron and to search for the axion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Y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Senichev, A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Aksentyev, 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Kolokolchikov, A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Melnikov, V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C5CBB">
        <w:rPr>
          <w:rFonts w:ascii="Times New Roman" w:hAnsi="Times New Roman" w:cs="Times New Roman"/>
          <w:sz w:val="18"/>
          <w:szCs w:val="18"/>
          <w:lang w:val="en-US"/>
        </w:rPr>
        <w:t>Ladygin</w:t>
      </w:r>
      <w:proofErr w:type="spellEnd"/>
      <w:r w:rsidRPr="00CC5CBB">
        <w:rPr>
          <w:rFonts w:ascii="Times New Roman" w:hAnsi="Times New Roman" w:cs="Times New Roman"/>
          <w:sz w:val="18"/>
          <w:szCs w:val="18"/>
          <w:lang w:val="en-US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E.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C5CBB">
        <w:rPr>
          <w:rFonts w:ascii="Times New Roman" w:hAnsi="Times New Roman" w:cs="Times New Roman"/>
          <w:sz w:val="18"/>
          <w:szCs w:val="18"/>
          <w:lang w:val="en-US"/>
        </w:rPr>
        <w:t>Syresin</w:t>
      </w:r>
      <w:proofErr w:type="spellEnd"/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and N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 xml:space="preserve"> Nikolaev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Journal of Physics: Conference Series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2420 (2023) 012052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CC5CBB">
        <w:rPr>
          <w:rFonts w:ascii="Times New Roman" w:hAnsi="Times New Roman" w:cs="Times New Roman"/>
          <w:sz w:val="18"/>
          <w:szCs w:val="18"/>
          <w:lang w:val="en-US"/>
        </w:rPr>
        <w:t>doi:10.1088/1742-6596/2420/1/012052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B4FB981" w14:textId="77777777" w:rsidR="00A133A6" w:rsidRPr="00A133A6" w:rsidRDefault="00A133A6" w:rsidP="000D0E9E">
      <w:pPr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A133A6" w:rsidRPr="00A13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91"/>
    <w:rsid w:val="000138C3"/>
    <w:rsid w:val="00047291"/>
    <w:rsid w:val="000D0E9E"/>
    <w:rsid w:val="001E0E7D"/>
    <w:rsid w:val="00213D20"/>
    <w:rsid w:val="00231CCC"/>
    <w:rsid w:val="00316E96"/>
    <w:rsid w:val="003F615B"/>
    <w:rsid w:val="00402896"/>
    <w:rsid w:val="00471CE8"/>
    <w:rsid w:val="005E3935"/>
    <w:rsid w:val="00645DA7"/>
    <w:rsid w:val="006D383E"/>
    <w:rsid w:val="007126C7"/>
    <w:rsid w:val="007F3310"/>
    <w:rsid w:val="008426D5"/>
    <w:rsid w:val="00867E64"/>
    <w:rsid w:val="008F5284"/>
    <w:rsid w:val="00972014"/>
    <w:rsid w:val="009A6575"/>
    <w:rsid w:val="00A133A6"/>
    <w:rsid w:val="00A4400F"/>
    <w:rsid w:val="00A700AA"/>
    <w:rsid w:val="00B52FFA"/>
    <w:rsid w:val="00B61D95"/>
    <w:rsid w:val="00C52236"/>
    <w:rsid w:val="00C81F03"/>
    <w:rsid w:val="00CD3154"/>
    <w:rsid w:val="00F4536E"/>
    <w:rsid w:val="00F839EA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06C6"/>
  <w15:chartTrackingRefBased/>
  <w15:docId w15:val="{E34B8CB9-10FC-C440-9E67-6D20505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7291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Стиль10"/>
    <w:basedOn w:val="a"/>
    <w:qFormat/>
    <w:rsid w:val="00A133A6"/>
    <w:pPr>
      <w:keepNext/>
      <w:suppressAutoHyphens/>
      <w:spacing w:before="120" w:after="120"/>
      <w:jc w:val="center"/>
      <w:outlineLvl w:val="1"/>
    </w:pPr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11">
    <w:name w:val="Стиль11"/>
    <w:basedOn w:val="a"/>
    <w:qFormat/>
    <w:rsid w:val="00A133A6"/>
    <w:pPr>
      <w:keepNext/>
      <w:suppressAutoHyphens/>
      <w:spacing w:before="120"/>
      <w:jc w:val="center"/>
      <w:outlineLvl w:val="0"/>
    </w:pPr>
    <w:rPr>
      <w:rFonts w:ascii="Times New Roman" w:eastAsia="Calibri" w:hAnsi="Times New Roman" w:cs="Times New Roman"/>
      <w:b/>
      <w:i/>
      <w:iCs/>
      <w:lang w:eastAsia="ru-RU"/>
    </w:rPr>
  </w:style>
  <w:style w:type="paragraph" w:customStyle="1" w:styleId="12">
    <w:name w:val="Стиль12"/>
    <w:basedOn w:val="a"/>
    <w:qFormat/>
    <w:rsid w:val="00A133A6"/>
    <w:pPr>
      <w:keepNext/>
      <w:keepLines/>
      <w:suppressAutoHyphens/>
      <w:spacing w:before="120" w:after="120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A133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3">
    <w:name w:val="Стиль13"/>
    <w:basedOn w:val="a"/>
    <w:qFormat/>
    <w:rsid w:val="00A133A6"/>
    <w:pPr>
      <w:keepNext/>
      <w:spacing w:before="240" w:after="120"/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14">
    <w:name w:val="Стиль14"/>
    <w:basedOn w:val="a"/>
    <w:qFormat/>
    <w:rsid w:val="00C52236"/>
    <w:pPr>
      <w:keepNext/>
      <w:spacing w:before="600"/>
      <w:ind w:firstLine="709"/>
      <w:jc w:val="both"/>
    </w:pPr>
    <w:rPr>
      <w:rFonts w:ascii="Times New Roman" w:eastAsia="Calibri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2022-11-24T10:41:00Z</dcterms:created>
  <dcterms:modified xsi:type="dcterms:W3CDTF">2023-03-27T12:29:00Z</dcterms:modified>
</cp:coreProperties>
</file>