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FA09" w14:textId="711109FC" w:rsidR="009628A7" w:rsidRDefault="005260A0" w:rsidP="000C56EA">
      <w:pPr>
        <w:pStyle w:val="a5"/>
        <w:suppressAutoHyphens/>
        <w:kinsoku w:val="0"/>
        <w:overflowPunct w:val="0"/>
        <w:spacing w:before="0" w:line="276" w:lineRule="auto"/>
        <w:ind w:left="0" w:right="0" w:firstLine="567"/>
        <w:rPr>
          <w:b/>
          <w:bCs/>
          <w:sz w:val="22"/>
          <w:szCs w:val="22"/>
        </w:rPr>
      </w:pPr>
      <w:bookmarkStart w:id="0" w:name="_Hlk54000915"/>
      <w:r>
        <w:rPr>
          <w:b/>
          <w:bCs/>
          <w:sz w:val="22"/>
          <w:szCs w:val="22"/>
          <w:lang w:val="ru-RU"/>
        </w:rPr>
        <w:t>И</w:t>
      </w:r>
      <w:r>
        <w:rPr>
          <w:b/>
          <w:bCs/>
          <w:sz w:val="22"/>
          <w:szCs w:val="22"/>
        </w:rPr>
        <w:t xml:space="preserve">сследование </w:t>
      </w:r>
      <w:r>
        <w:rPr>
          <w:b/>
          <w:bCs/>
          <w:sz w:val="22"/>
          <w:szCs w:val="22"/>
          <w:lang w:val="ru-RU"/>
        </w:rPr>
        <w:t>М</w:t>
      </w:r>
      <w:r>
        <w:rPr>
          <w:b/>
          <w:bCs/>
          <w:sz w:val="22"/>
          <w:szCs w:val="22"/>
        </w:rPr>
        <w:t xml:space="preserve">еханизмов </w:t>
      </w:r>
      <w:r>
        <w:rPr>
          <w:b/>
          <w:bCs/>
          <w:sz w:val="22"/>
          <w:szCs w:val="22"/>
          <w:lang w:val="ru-RU"/>
        </w:rPr>
        <w:t>У</w:t>
      </w:r>
      <w:r>
        <w:rPr>
          <w:b/>
          <w:bCs/>
          <w:sz w:val="22"/>
          <w:szCs w:val="22"/>
        </w:rPr>
        <w:t xml:space="preserve">меньшения </w:t>
      </w:r>
      <w:r>
        <w:rPr>
          <w:b/>
          <w:bCs/>
          <w:sz w:val="22"/>
          <w:szCs w:val="22"/>
          <w:lang w:val="ru-RU"/>
        </w:rPr>
        <w:t>Д</w:t>
      </w:r>
      <w:r>
        <w:rPr>
          <w:b/>
          <w:bCs/>
          <w:sz w:val="22"/>
          <w:szCs w:val="22"/>
        </w:rPr>
        <w:t xml:space="preserve">еполяризации </w:t>
      </w:r>
      <w:r>
        <w:rPr>
          <w:b/>
          <w:bCs/>
          <w:sz w:val="22"/>
          <w:szCs w:val="22"/>
          <w:lang w:val="ru-RU"/>
        </w:rPr>
        <w:t>П</w:t>
      </w:r>
      <w:r>
        <w:rPr>
          <w:b/>
          <w:bCs/>
          <w:sz w:val="22"/>
          <w:szCs w:val="22"/>
        </w:rPr>
        <w:t xml:space="preserve">учка </w:t>
      </w:r>
      <w:r>
        <w:rPr>
          <w:b/>
          <w:bCs/>
          <w:sz w:val="22"/>
          <w:szCs w:val="22"/>
          <w:lang w:val="ru-RU"/>
        </w:rPr>
        <w:t>П</w:t>
      </w:r>
      <w:r>
        <w:rPr>
          <w:b/>
          <w:bCs/>
          <w:sz w:val="22"/>
          <w:szCs w:val="22"/>
        </w:rPr>
        <w:t xml:space="preserve">ротонов при </w:t>
      </w:r>
      <w:r>
        <w:rPr>
          <w:b/>
          <w:bCs/>
          <w:sz w:val="22"/>
          <w:szCs w:val="22"/>
          <w:lang w:val="ru-RU"/>
        </w:rPr>
        <w:t>И</w:t>
      </w:r>
      <w:r>
        <w:rPr>
          <w:b/>
          <w:bCs/>
          <w:sz w:val="22"/>
          <w:szCs w:val="22"/>
        </w:rPr>
        <w:t xml:space="preserve">спользовании </w:t>
      </w:r>
      <w:r>
        <w:rPr>
          <w:b/>
          <w:bCs/>
          <w:sz w:val="22"/>
          <w:szCs w:val="22"/>
          <w:lang w:val="ru-RU"/>
        </w:rPr>
        <w:t>ВЧ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ru-RU"/>
        </w:rPr>
        <w:t>С</w:t>
      </w:r>
      <w:r>
        <w:rPr>
          <w:b/>
          <w:bCs/>
          <w:sz w:val="22"/>
          <w:szCs w:val="22"/>
        </w:rPr>
        <w:t>пин-ротатора</w:t>
      </w:r>
    </w:p>
    <w:p w14:paraId="35B8EC6D" w14:textId="1252F063" w:rsidR="00E806C1" w:rsidRDefault="00E806C1" w:rsidP="00E806C1">
      <w:pPr>
        <w:rPr>
          <w:lang w:val="x-none"/>
        </w:rPr>
      </w:pPr>
    </w:p>
    <w:p w14:paraId="12DCB0D4" w14:textId="27D8C466" w:rsidR="00E806C1" w:rsidRPr="00E806C1" w:rsidRDefault="00E806C1" w:rsidP="00E806C1">
      <w:pPr>
        <w:pStyle w:val="afa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p w14:paraId="4F5B1AE9" w14:textId="77777777" w:rsidR="00090A38" w:rsidRPr="005260A0" w:rsidRDefault="00090A38" w:rsidP="000C56EA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bookmarkEnd w:id="0"/>
    <w:p w14:paraId="75244F5B" w14:textId="590CD7EE" w:rsidR="009628A7" w:rsidRPr="005260A0" w:rsidRDefault="005260A0" w:rsidP="000C56EA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ru-RU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>.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 xml:space="preserve">.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Мельников</w:t>
      </w:r>
      <w:r w:rsidR="009628A7"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a</w:t>
      </w:r>
      <w:r w:rsidR="009628A7" w:rsidRPr="00DA6A7F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,</w:t>
      </w:r>
      <w:r w:rsidR="00991C0E" w:rsidRPr="005260A0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 </w:t>
      </w:r>
      <w:r w:rsidR="009628A7"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b</w:t>
      </w:r>
      <w:r w:rsidR="00090A38" w:rsidRPr="00DA6A7F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,</w:t>
      </w:r>
      <w:r w:rsidR="00991C0E" w:rsidRPr="005260A0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 </w:t>
      </w:r>
      <w:r w:rsidR="00090A38" w:rsidRPr="00DA6A7F">
        <w:rPr>
          <w:rFonts w:asciiTheme="majorBidi" w:hAnsiTheme="majorBidi" w:cstheme="majorBidi"/>
          <w:bCs/>
          <w:iCs/>
          <w:sz w:val="24"/>
          <w:szCs w:val="24"/>
        </w:rPr>
        <w:t>*</w:t>
      </w:r>
      <w:r w:rsidR="009628A7" w:rsidRPr="00DA6A7F">
        <w:rPr>
          <w:rFonts w:asciiTheme="majorBidi" w:eastAsia="Meiryo" w:hAnsiTheme="majorBidi" w:cstheme="majorBidi"/>
          <w:bCs/>
          <w:iCs/>
          <w:sz w:val="24"/>
          <w:szCs w:val="24"/>
        </w:rPr>
        <w:t xml:space="preserve">,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Н</w:t>
      </w:r>
      <w:r w:rsidRPr="005260A0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.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Н</w:t>
      </w:r>
      <w:r w:rsidRPr="005260A0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.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Николаев</w:t>
      </w:r>
      <w:r w:rsidR="00E806C1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="00E806C1" w:rsidRPr="00E806C1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 w:rsidR="00E806C1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c</w:t>
      </w:r>
      <w:r w:rsidR="009628A7" w:rsidRPr="00DA6A7F">
        <w:rPr>
          <w:rFonts w:asciiTheme="majorBidi" w:eastAsia="Meiryo" w:hAnsiTheme="majorBidi" w:cstheme="majorBidi"/>
          <w:bCs/>
          <w:iCs/>
          <w:sz w:val="24"/>
          <w:szCs w:val="24"/>
        </w:rPr>
        <w:t>,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А.Е. Аксентьев</w:t>
      </w:r>
      <w:r w:rsidRPr="005260A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 xml:space="preserve"> 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, Ю.В. Сеничев</w:t>
      </w:r>
      <w:r w:rsidRPr="005260A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 xml:space="preserve"> 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, С.Д. Колокольчиков</w:t>
      </w:r>
      <w:r w:rsidRPr="005260A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 xml:space="preserve"> 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</w:p>
    <w:p w14:paraId="0D0559C9" w14:textId="77777777" w:rsidR="00090A38" w:rsidRPr="00DA6A7F" w:rsidRDefault="00090A38" w:rsidP="000C56EA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Meiryo" w:hAnsiTheme="majorBidi" w:cstheme="majorBidi"/>
          <w:iCs/>
          <w:sz w:val="24"/>
          <w:szCs w:val="24"/>
        </w:rPr>
      </w:pPr>
    </w:p>
    <w:p w14:paraId="21523416" w14:textId="63154217" w:rsidR="009628A7" w:rsidRPr="00DA6A7F" w:rsidRDefault="009628A7" w:rsidP="000C56EA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a</w:t>
      </w:r>
      <w:r w:rsid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>Институт</w:t>
      </w:r>
      <w:r w:rsidR="005260A0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>Ядерных</w:t>
      </w:r>
      <w:r w:rsidR="005260A0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>Исследований</w:t>
      </w:r>
      <w:r w:rsidR="005260A0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>РАН, Москва, Россия</w:t>
      </w:r>
      <w:r w:rsidR="005260A0" w:rsidRPr="005260A0">
        <w:rPr>
          <w:i/>
          <w:iCs/>
          <w:color w:val="1F2023"/>
          <w:sz w:val="18"/>
          <w:szCs w:val="18"/>
        </w:rPr>
        <w:t xml:space="preserve"> </w:t>
      </w:r>
    </w:p>
    <w:p w14:paraId="69A4EF14" w14:textId="404D8A8B" w:rsidR="009628A7" w:rsidRPr="005260A0" w:rsidRDefault="009628A7" w:rsidP="000C56EA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b</w:t>
      </w:r>
      <w:r w:rsidR="005260A0" w:rsidRPr="005260A0">
        <w:rPr>
          <w:i/>
          <w:iCs/>
          <w:color w:val="1F2023"/>
          <w:sz w:val="24"/>
          <w:szCs w:val="24"/>
        </w:rPr>
        <w:t>Институт теоретической физики им. Л.Д. Ландау</w:t>
      </w:r>
      <w:r w:rsidR="005260A0" w:rsidRPr="005260A0">
        <w:rPr>
          <w:i/>
          <w:iCs/>
          <w:sz w:val="24"/>
          <w:szCs w:val="24"/>
        </w:rPr>
        <w:t>, Черноголовка, Росси</w:t>
      </w:r>
    </w:p>
    <w:p w14:paraId="7774D038" w14:textId="1931385E" w:rsidR="009628A7" w:rsidRPr="00DA6A7F" w:rsidRDefault="009628A7" w:rsidP="000C56EA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c</w:t>
      </w:r>
      <w:r w:rsidR="00E806C1" w:rsidRPr="00E806C1">
        <w:rPr>
          <w:i/>
          <w:iCs/>
          <w:sz w:val="24"/>
          <w:szCs w:val="24"/>
        </w:rPr>
        <w:t>Московский Физико-Tехнический Институт, Долгопрудный, Россия</w:t>
      </w:r>
      <w:r w:rsidR="00E806C1">
        <w:rPr>
          <w:i/>
          <w:iCs/>
          <w:sz w:val="18"/>
          <w:szCs w:val="18"/>
        </w:rPr>
        <w:t>.</w:t>
      </w:r>
    </w:p>
    <w:p w14:paraId="5764DB25" w14:textId="30F1E131" w:rsidR="009628A7" w:rsidRPr="005260A0" w:rsidRDefault="00090A38" w:rsidP="000C56EA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PMingLiU" w:hAnsiTheme="majorBidi" w:cstheme="majorBidi"/>
          <w:sz w:val="24"/>
          <w:szCs w:val="24"/>
          <w:lang w:val="de-DE"/>
        </w:rPr>
      </w:pPr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>*</w:t>
      </w:r>
      <w:r w:rsidR="009628A7"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e-mail: </w:t>
      </w:r>
      <w:r w:rsid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>alexei.a.melnikov@gmail.com</w:t>
      </w:r>
    </w:p>
    <w:p w14:paraId="5337FC5F" w14:textId="246ACD1B" w:rsidR="00090A38" w:rsidRDefault="00090A38" w:rsidP="000C56EA">
      <w:pPr>
        <w:pStyle w:val="1"/>
        <w:suppressAutoHyphens/>
        <w:kinsoku w:val="0"/>
        <w:overflowPunct w:val="0"/>
        <w:spacing w:before="0" w:line="276" w:lineRule="auto"/>
        <w:ind w:left="567" w:firstLine="0"/>
        <w:jc w:val="both"/>
        <w:rPr>
          <w:rFonts w:asciiTheme="majorBidi" w:hAnsiTheme="majorBidi" w:cstheme="majorBidi"/>
          <w:b w:val="0"/>
          <w:bCs w:val="0"/>
          <w:i/>
          <w:iCs/>
          <w:sz w:val="24"/>
          <w:szCs w:val="24"/>
          <w:lang w:val="de-DE"/>
        </w:rPr>
      </w:pPr>
    </w:p>
    <w:p w14:paraId="304B404E" w14:textId="77777777" w:rsidR="00E806C1" w:rsidRPr="00E806C1" w:rsidRDefault="00E806C1" w:rsidP="00E806C1">
      <w:pPr>
        <w:rPr>
          <w:lang w:val="de-DE"/>
        </w:rPr>
      </w:pPr>
    </w:p>
    <w:p w14:paraId="70F17D5A" w14:textId="3C44A5C6" w:rsidR="00E806C1" w:rsidRPr="00C367BF" w:rsidRDefault="00E806C1" w:rsidP="00E806C1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  <w:r w:rsidRPr="00C367BF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Исследовалась спин-орбитальная динамика в ускорителе </w:t>
      </w:r>
      <w:r w:rsidRPr="00C367BF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COSY</w:t>
      </w:r>
      <w:r w:rsidRPr="00C367BF">
        <w:rPr>
          <w:rFonts w:ascii="Times New Roman" w:eastAsiaTheme="minorHAnsi" w:hAnsi="Times New Roman"/>
          <w:color w:val="auto"/>
          <w:sz w:val="24"/>
          <w:szCs w:val="24"/>
          <w:lang w:val="ru-RU"/>
        </w:rPr>
        <w:t>. В численном эксперименте был</w:t>
      </w:r>
      <w:r w:rsidR="00AE1C3C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и исследованы основные механизмы спин-декогеренции в области ВЧ спинового резонанса. Была </w:t>
      </w:r>
      <w:r w:rsidRPr="00C367BF">
        <w:rPr>
          <w:rFonts w:ascii="Times New Roman" w:eastAsiaTheme="minorHAnsi" w:hAnsi="Times New Roman"/>
          <w:color w:val="auto"/>
          <w:sz w:val="24"/>
          <w:szCs w:val="24"/>
          <w:lang w:val="ru-RU"/>
        </w:rPr>
        <w:t>подтвержден</w:t>
      </w:r>
      <w:r w:rsidR="00AE1C3C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а аналитическая модель декогеренции спинов в зависимости от номера гармоники поля ВЧ спин-ротатора и среднеквадратичного разброса </w:t>
      </w:r>
      <w:r w:rsidR="00B75D59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частиц </w:t>
      </w:r>
      <w:r w:rsidR="00AE1C3C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по импульсам. Также рассматривается вопрос влияния внутренних спиновых резонансов </w:t>
      </w:r>
      <w:r w:rsidR="006D0914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и отстройки от ВЧ резонанса по частоте </w:t>
      </w:r>
      <w:r w:rsidR="00AE1C3C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на эффективность </w:t>
      </w:r>
      <w:r w:rsidR="006D0914">
        <w:rPr>
          <w:rFonts w:ascii="Times New Roman" w:eastAsiaTheme="minorHAnsi" w:hAnsi="Times New Roman"/>
          <w:color w:val="auto"/>
          <w:sz w:val="24"/>
          <w:szCs w:val="24"/>
          <w:lang w:val="ru-RU"/>
        </w:rPr>
        <w:t>управления поляризацией с помощью ВЧ соленоида.</w:t>
      </w:r>
      <w:r w:rsidRPr="00C367BF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 </w:t>
      </w:r>
    </w:p>
    <w:p w14:paraId="7B62D795" w14:textId="77777777" w:rsidR="00E806C1" w:rsidRPr="00C367BF" w:rsidRDefault="00E806C1" w:rsidP="00E806C1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</w:p>
    <w:p w14:paraId="1FDA129B" w14:textId="7ED8DCA6" w:rsidR="003D5D9C" w:rsidRDefault="00E806C1" w:rsidP="003D5D9C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  <w:r w:rsidRPr="00C367B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Ключевые слова:</w:t>
      </w:r>
      <w:r w:rsidRPr="00C367BF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 спин-орбитальная динамика, </w:t>
      </w:r>
      <w:r w:rsidR="006D0914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управление поляризацией, ВЧ спиновый резонанс, </w:t>
      </w:r>
      <w:r w:rsidRPr="00C367BF">
        <w:rPr>
          <w:rFonts w:ascii="Times New Roman" w:eastAsiaTheme="minorHAnsi" w:hAnsi="Times New Roman"/>
          <w:color w:val="auto"/>
          <w:sz w:val="24"/>
          <w:szCs w:val="24"/>
          <w:lang w:val="ru-RU"/>
        </w:rPr>
        <w:t xml:space="preserve">спин-декогерентность, спиновые резонансы, электрический дипольный момент. </w:t>
      </w:r>
    </w:p>
    <w:p w14:paraId="6095D220" w14:textId="77777777" w:rsidR="003D5D9C" w:rsidRPr="003D5D9C" w:rsidRDefault="003D5D9C" w:rsidP="003D5D9C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</w:p>
    <w:p w14:paraId="6CABF174" w14:textId="6E12505A" w:rsidR="006D0914" w:rsidRPr="003D5D9C" w:rsidRDefault="003D5D9C" w:rsidP="003D5D9C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 w:rsidRPr="00B4017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caps w:val="0"/>
          <w:sz w:val="24"/>
          <w:szCs w:val="24"/>
        </w:rPr>
        <w:t>ВВЕДЕНИЕ</w:t>
      </w:r>
    </w:p>
    <w:p w14:paraId="7BE4C5B2" w14:textId="75952EDA" w:rsidR="002116E6" w:rsidRDefault="003D5D9C" w:rsidP="006D0914">
      <w:pPr>
        <w:contextualSpacing/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</w:r>
      <w:r w:rsidR="006D0914" w:rsidRPr="00C367BF">
        <w:rPr>
          <w:shd w:val="clear" w:color="auto" w:fill="FFFFFF"/>
          <w:lang w:val="ru-RU"/>
        </w:rPr>
        <w:t>Идея измерения Электрического Дипольного Момента (ЭДМ) частиц на накопительном кольце предполагает большое время спиновой когерентности (</w:t>
      </w:r>
      <w:r w:rsidR="006D0914" w:rsidRPr="00C367BF">
        <w:rPr>
          <w:shd w:val="clear" w:color="auto" w:fill="FFFFFF"/>
          <w:lang w:val="en-US"/>
        </w:rPr>
        <w:t>SCT</w:t>
      </w:r>
      <w:r w:rsidR="006D0914" w:rsidRPr="00C367BF">
        <w:rPr>
          <w:shd w:val="clear" w:color="auto" w:fill="FFFFFF"/>
          <w:lang w:val="ru-RU"/>
        </w:rPr>
        <w:t xml:space="preserve">) поляризованного пучка. Это время, за которое среднеквадратичный разброс ориентаций спинов частиц в сгустке составит один радиан. </w:t>
      </w:r>
      <w:r w:rsidR="00B717D1">
        <w:rPr>
          <w:shd w:val="clear" w:color="auto" w:fill="FFFFFF"/>
          <w:lang w:val="ru-RU"/>
        </w:rPr>
        <w:t xml:space="preserve">При этом прецессия спин-векторов частиц происходит в плоскости накопителя. </w:t>
      </w:r>
      <w:r w:rsidR="006D0914" w:rsidRPr="00C367BF">
        <w:rPr>
          <w:shd w:val="clear" w:color="auto" w:fill="FFFFFF"/>
          <w:lang w:val="ru-RU"/>
        </w:rPr>
        <w:t xml:space="preserve">Большое </w:t>
      </w:r>
      <w:r w:rsidR="006D0914" w:rsidRPr="00C367BF">
        <w:rPr>
          <w:shd w:val="clear" w:color="auto" w:fill="FFFFFF"/>
          <w:lang w:val="en-US"/>
        </w:rPr>
        <w:t>SCT</w:t>
      </w:r>
      <w:r w:rsidR="006D0914" w:rsidRPr="00C367BF">
        <w:rPr>
          <w:shd w:val="clear" w:color="auto" w:fill="FFFFFF"/>
          <w:lang w:val="ru-RU"/>
        </w:rPr>
        <w:t xml:space="preserve"> необходимо для наблюдения когерентного воздействия на поляризацию, обусловленного ЭДМ. Возможность получения </w:t>
      </w:r>
      <w:r w:rsidR="006D0914" w:rsidRPr="00C367BF">
        <w:rPr>
          <w:shd w:val="clear" w:color="auto" w:fill="FFFFFF"/>
          <w:lang w:val="en-US"/>
        </w:rPr>
        <w:t>SCT</w:t>
      </w:r>
      <w:r w:rsidR="006D0914" w:rsidRPr="00C367BF">
        <w:rPr>
          <w:shd w:val="clear" w:color="auto" w:fill="FFFFFF"/>
          <w:lang w:val="ru-RU"/>
        </w:rPr>
        <w:t xml:space="preserve"> порядка 1000 с для дейтронов была продемонстрирована экспериментально на ускорителе </w:t>
      </w:r>
      <w:r w:rsidR="006D0914" w:rsidRPr="00C367BF">
        <w:rPr>
          <w:shd w:val="clear" w:color="auto" w:fill="FFFFFF"/>
        </w:rPr>
        <w:t>COoler</w:t>
      </w:r>
      <w:r w:rsidR="006D0914" w:rsidRPr="00C367BF">
        <w:rPr>
          <w:shd w:val="clear" w:color="auto" w:fill="FFFFFF"/>
          <w:lang w:val="ru-RU"/>
        </w:rPr>
        <w:t xml:space="preserve"> </w:t>
      </w:r>
      <w:r w:rsidR="006D0914" w:rsidRPr="00C367BF">
        <w:rPr>
          <w:shd w:val="clear" w:color="auto" w:fill="FFFFFF"/>
        </w:rPr>
        <w:t>SYnchrotron</w:t>
      </w:r>
      <w:r w:rsidR="006D0914" w:rsidRPr="00C367BF">
        <w:rPr>
          <w:shd w:val="clear" w:color="auto" w:fill="FFFFFF"/>
          <w:lang w:val="ru-RU"/>
        </w:rPr>
        <w:t xml:space="preserve"> (</w:t>
      </w:r>
      <w:r w:rsidR="006D0914" w:rsidRPr="00C367BF">
        <w:rPr>
          <w:shd w:val="clear" w:color="auto" w:fill="FFFFFF"/>
        </w:rPr>
        <w:t>COSY</w:t>
      </w:r>
      <w:r w:rsidR="006D0914" w:rsidRPr="00C367BF">
        <w:rPr>
          <w:shd w:val="clear" w:color="auto" w:fill="FFFFFF"/>
          <w:lang w:val="ru-RU"/>
        </w:rPr>
        <w:t>) в исследовательском центре г. Юлих в Германии</w:t>
      </w:r>
      <w:r w:rsidR="00426C45">
        <w:rPr>
          <w:shd w:val="clear" w:color="auto" w:fill="FFFFFF"/>
          <w:lang w:val="ru-RU"/>
        </w:rPr>
        <w:t xml:space="preserve"> </w:t>
      </w:r>
      <w:r w:rsidR="00426C45" w:rsidRPr="00426C45">
        <w:rPr>
          <w:shd w:val="clear" w:color="auto" w:fill="FFFFFF"/>
          <w:lang w:val="ru-RU"/>
        </w:rPr>
        <w:t>[1]</w:t>
      </w:r>
      <w:r w:rsidR="006D0914" w:rsidRPr="00C367BF">
        <w:rPr>
          <w:shd w:val="clear" w:color="auto" w:fill="FFFFFF"/>
          <w:lang w:val="ru-RU"/>
        </w:rPr>
        <w:t xml:space="preserve">. Для протонов сложнее достичь большого </w:t>
      </w:r>
      <w:r w:rsidR="006D0914" w:rsidRPr="00C367BF">
        <w:rPr>
          <w:shd w:val="clear" w:color="auto" w:fill="FFFFFF"/>
          <w:lang w:val="en-US"/>
        </w:rPr>
        <w:t>SCT</w:t>
      </w:r>
      <w:r w:rsidR="006D0914" w:rsidRPr="00C367BF">
        <w:rPr>
          <w:shd w:val="clear" w:color="auto" w:fill="FFFFFF"/>
          <w:lang w:val="ru-RU"/>
        </w:rPr>
        <w:t xml:space="preserve"> из-за большей величины аномального магнитного момента. Получение </w:t>
      </w:r>
      <w:r w:rsidR="006D0914" w:rsidRPr="00C367BF">
        <w:rPr>
          <w:shd w:val="clear" w:color="auto" w:fill="FFFFFF"/>
          <w:lang w:val="en-US"/>
        </w:rPr>
        <w:t>SCT</w:t>
      </w:r>
      <w:r w:rsidR="006D0914" w:rsidRPr="00C367BF">
        <w:rPr>
          <w:shd w:val="clear" w:color="auto" w:fill="FFFFFF"/>
          <w:lang w:val="ru-RU"/>
        </w:rPr>
        <w:t xml:space="preserve"> протонов порядка 1000 с является ключевым шагом для экспериментов по поиску ЭДМ на </w:t>
      </w:r>
      <w:r w:rsidR="006D0914" w:rsidRPr="00C367BF">
        <w:rPr>
          <w:shd w:val="clear" w:color="auto" w:fill="FFFFFF"/>
          <w:lang w:val="en-US"/>
        </w:rPr>
        <w:t>COSY</w:t>
      </w:r>
      <w:r w:rsidR="006D0914" w:rsidRPr="00C367BF">
        <w:rPr>
          <w:shd w:val="clear" w:color="auto" w:fill="FFFFFF"/>
          <w:lang w:val="ru-RU"/>
        </w:rPr>
        <w:t xml:space="preserve"> и кольце-прототипе для поиска и измерения ЭДМ. </w:t>
      </w:r>
    </w:p>
    <w:p w14:paraId="474F2703" w14:textId="27B4A01E" w:rsidR="002C5F79" w:rsidRPr="002116E6" w:rsidRDefault="003D5D9C" w:rsidP="002C5F79">
      <w:pPr>
        <w:jc w:val="both"/>
        <w:rPr>
          <w:lang w:val="ru-RU"/>
        </w:rPr>
      </w:pPr>
      <w:r>
        <w:rPr>
          <w:shd w:val="clear" w:color="auto" w:fill="FFFFFF"/>
          <w:lang w:val="ru-RU"/>
        </w:rPr>
        <w:tab/>
      </w:r>
      <w:r w:rsidR="002116E6">
        <w:rPr>
          <w:shd w:val="clear" w:color="auto" w:fill="FFFFFF"/>
          <w:lang w:val="ru-RU"/>
        </w:rPr>
        <w:t xml:space="preserve">Так как вектор поляризации пучка при инжекции направлен вертикально, а для эксперимента по поиску ЭДМ необходимо исследовать прецессию спина в плоскости накопителя, то необходимо рассмотреть </w:t>
      </w:r>
      <w:r w:rsidR="00FE5B14">
        <w:rPr>
          <w:shd w:val="clear" w:color="auto" w:fill="FFFFFF"/>
          <w:lang w:val="ru-RU"/>
        </w:rPr>
        <w:t xml:space="preserve">особенности </w:t>
      </w:r>
      <w:r w:rsidR="002116E6">
        <w:rPr>
          <w:shd w:val="clear" w:color="auto" w:fill="FFFFFF"/>
          <w:lang w:val="ru-RU"/>
        </w:rPr>
        <w:t>управления поляризацией</w:t>
      </w:r>
      <w:r w:rsidR="0080703F">
        <w:rPr>
          <w:shd w:val="clear" w:color="auto" w:fill="FFFFFF"/>
          <w:lang w:val="ru-RU"/>
        </w:rPr>
        <w:t xml:space="preserve"> и перевода её в плоскость кольца без потерь</w:t>
      </w:r>
      <w:r w:rsidR="00FE5B14">
        <w:rPr>
          <w:shd w:val="clear" w:color="auto" w:fill="FFFFFF"/>
          <w:lang w:val="ru-RU"/>
        </w:rPr>
        <w:t xml:space="preserve">. </w:t>
      </w:r>
      <w:r w:rsidR="002C5F79" w:rsidRPr="002116E6">
        <w:rPr>
          <w:lang w:val="ru-RU"/>
        </w:rPr>
        <w:t>В данной работе будет представлен анализ различных механизмов спиновой декогеренции в области ВЧ спинового резонанса и предложены методы уменьшения степени деполяризации пучка.</w:t>
      </w:r>
    </w:p>
    <w:p w14:paraId="34BB2036" w14:textId="4298692B" w:rsidR="006D0914" w:rsidRDefault="006D0914" w:rsidP="006D0914">
      <w:pPr>
        <w:contextualSpacing/>
        <w:jc w:val="both"/>
        <w:rPr>
          <w:shd w:val="clear" w:color="auto" w:fill="FFFFFF"/>
          <w:lang w:val="ru-RU"/>
        </w:rPr>
      </w:pPr>
    </w:p>
    <w:p w14:paraId="43703CC8" w14:textId="3849CB4E" w:rsidR="002116E6" w:rsidRDefault="002116E6" w:rsidP="006D0914">
      <w:pPr>
        <w:contextualSpacing/>
        <w:jc w:val="both"/>
        <w:rPr>
          <w:shd w:val="clear" w:color="auto" w:fill="FFFFFF"/>
          <w:lang w:val="ru-RU"/>
        </w:rPr>
      </w:pPr>
    </w:p>
    <w:p w14:paraId="3C1CA9F4" w14:textId="77777777" w:rsidR="002C5F79" w:rsidRDefault="002C5F79" w:rsidP="003D5D9C">
      <w:pPr>
        <w:contextualSpacing/>
        <w:rPr>
          <w:shd w:val="clear" w:color="auto" w:fill="FFFFFF"/>
          <w:lang w:val="ru-RU"/>
        </w:rPr>
      </w:pPr>
    </w:p>
    <w:p w14:paraId="471C3F92" w14:textId="504B268A" w:rsidR="003D5D9C" w:rsidRPr="003D5D9C" w:rsidRDefault="003D5D9C" w:rsidP="003D5D9C">
      <w:pPr>
        <w:numPr>
          <w:ilvl w:val="0"/>
          <w:numId w:val="16"/>
        </w:numPr>
        <w:spacing w:after="200" w:line="276" w:lineRule="auto"/>
        <w:rPr>
          <w:lang w:val="ru-RU"/>
        </w:rPr>
      </w:pPr>
      <w:r w:rsidRPr="003D5D9C">
        <w:rPr>
          <w:lang w:val="ru-RU"/>
        </w:rPr>
        <w:lastRenderedPageBreak/>
        <w:t>ТЕОРЕТИЧЕСКИЕ ОСНОВЫ ДЕКОГЕРЕНЦИИ В ОБЛАСТИ ВЧ СПИНОВОГО РЕЗОНАНСА</w:t>
      </w:r>
    </w:p>
    <w:p w14:paraId="7954F5AA" w14:textId="25147893" w:rsidR="002116E6" w:rsidRPr="002116E6" w:rsidRDefault="00A229B8" w:rsidP="006B2217">
      <w:pPr>
        <w:jc w:val="both"/>
        <w:rPr>
          <w:lang w:val="ru-RU"/>
        </w:rPr>
      </w:pPr>
      <w:r>
        <w:rPr>
          <w:lang w:val="ru-RU"/>
        </w:rPr>
        <w:tab/>
      </w:r>
      <w:r w:rsidR="002116E6" w:rsidRPr="002116E6">
        <w:rPr>
          <w:lang w:val="ru-RU"/>
        </w:rPr>
        <w:t>Одним из методов управления поляризацией пучка частиц в накопителе является использование ВЧ спин-ротатора. Это устройство с электромагнитным полем, меняющимся по гармоническому закону. Оно настроено на такую частоту, при которой происходит резонансное воздействие на поляризацию пучка.</w:t>
      </w:r>
    </w:p>
    <w:p w14:paraId="4B6184ED" w14:textId="78695404" w:rsidR="002116E6" w:rsidRPr="002116E6" w:rsidRDefault="002116E6" w:rsidP="006B2217">
      <w:pPr>
        <w:jc w:val="both"/>
        <w:rPr>
          <w:lang w:val="ru-RU"/>
        </w:rPr>
      </w:pPr>
      <w:r w:rsidRPr="002116E6">
        <w:rPr>
          <w:lang w:val="ru-RU"/>
        </w:rPr>
        <w:t>В частности, на ускорителе COSY в исследовательском центре г. Юлих, Германия, для этого используется ВЧ соленоид. Основной опыт работы на COSY составляет проведение экспериментов с дейтронами, магнитная аномалия последних в 13 раз меньше, чем у протонов</w:t>
      </w:r>
      <w:r w:rsidR="002C5F79" w:rsidRPr="002C5F79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ru-RU"/>
          </w:rPr>
          <m:t>/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~1/13</m:t>
        </m:r>
      </m:oMath>
      <w:r w:rsidRPr="002116E6">
        <w:rPr>
          <w:lang w:val="ru-RU"/>
        </w:rPr>
        <w:t xml:space="preserve">. Что характеризует эксперименты с протонами как более сложные с точки зрения эффектов декогеренции. </w:t>
      </w:r>
    </w:p>
    <w:p w14:paraId="43737A99" w14:textId="057A9D0B" w:rsidR="002C5F79" w:rsidRDefault="003D5D9C" w:rsidP="006B2217">
      <w:pPr>
        <w:jc w:val="both"/>
        <w:rPr>
          <w:lang w:val="ru-RU"/>
        </w:rPr>
      </w:pPr>
      <w:r>
        <w:rPr>
          <w:lang w:val="ru-RU"/>
        </w:rPr>
        <w:tab/>
      </w:r>
      <w:r w:rsidR="002116E6" w:rsidRPr="002116E6">
        <w:rPr>
          <w:lang w:val="ru-RU"/>
        </w:rPr>
        <w:t>Основные аналитические соотношения для эффектов спин-декогеренции при использовании ВЧ спин-ротатора были получены в [</w:t>
      </w:r>
      <w:r w:rsidR="00343FFB" w:rsidRPr="00343FFB">
        <w:rPr>
          <w:lang w:val="ru-RU"/>
        </w:rPr>
        <w:t>2</w:t>
      </w:r>
      <w:r w:rsidR="002116E6" w:rsidRPr="002116E6">
        <w:rPr>
          <w:lang w:val="ru-RU"/>
        </w:rPr>
        <w:t>].</w:t>
      </w:r>
      <w:r w:rsidR="002C5F79" w:rsidRPr="002C5F79">
        <w:rPr>
          <w:lang w:val="ru-RU"/>
        </w:rPr>
        <w:t xml:space="preserve"> </w:t>
      </w:r>
      <w:r w:rsidR="002C5F79">
        <w:rPr>
          <w:lang w:val="ru-RU"/>
        </w:rPr>
        <w:t>Привед</w:t>
      </w:r>
      <w:r w:rsidR="00A26FDD">
        <w:rPr>
          <w:lang w:val="ru-RU"/>
        </w:rPr>
        <w:t>е</w:t>
      </w:r>
      <w:r w:rsidR="002C5F79">
        <w:rPr>
          <w:lang w:val="ru-RU"/>
        </w:rPr>
        <w:t>м здесь основополагающие результаты.</w:t>
      </w:r>
    </w:p>
    <w:p w14:paraId="4D04902F" w14:textId="157B9FCF" w:rsidR="00A56119" w:rsidRDefault="00A56119" w:rsidP="006B2217">
      <w:pPr>
        <w:jc w:val="both"/>
        <w:rPr>
          <w:lang w:val="ru-RU"/>
        </w:rPr>
      </w:pPr>
      <w:r>
        <w:rPr>
          <w:lang w:val="ru-RU"/>
        </w:rPr>
        <w:t xml:space="preserve">В случае статического спин-ротатора </w:t>
      </w:r>
      <w:r w:rsidR="00147BE2">
        <w:rPr>
          <w:lang w:val="ru-RU"/>
        </w:rPr>
        <w:t xml:space="preserve">величина поляризации в плоскости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eXGyreTermesMath-Regular" w:hAnsi="Cambria Math" w:cs="Cambria Math"/>
              </w:rPr>
              <m:t>⟂</m:t>
            </m:r>
          </m:sub>
        </m:sSub>
      </m:oMath>
      <w:r w:rsidR="00147BE2">
        <w:rPr>
          <w:lang w:val="ru-RU"/>
        </w:rPr>
        <w:t xml:space="preserve">, полученная из вертикальной поляризации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="00147BE2">
        <w:rPr>
          <w:lang w:val="ru-RU"/>
        </w:rPr>
        <w:t xml:space="preserve"> за один оборот, представляется в виде</w:t>
      </w:r>
      <w:r w:rsidR="00147BE2" w:rsidRPr="00147BE2">
        <w:rPr>
          <w:lang w:val="ru-RU"/>
        </w:rPr>
        <w:t>:</w:t>
      </w:r>
      <w:r w:rsidR="00147BE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eXGyreTermesMath-Regular" w:hAnsi="Cambria Math" w:cs="Cambria Math"/>
              </w:rPr>
              <m:t>⟂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∙α</m:t>
        </m:r>
      </m:oMath>
      <w:r w:rsidR="00147BE2" w:rsidRPr="00147BE2">
        <w:rPr>
          <w:lang w:val="ru-RU"/>
        </w:rPr>
        <w:t xml:space="preserve">, </w:t>
      </w:r>
      <w:r w:rsidR="00147BE2"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α=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  <w:lang w:val="ru-RU"/>
          </w:rPr>
          <m:t>.</m:t>
        </m:r>
      </m:oMath>
      <w:r w:rsidR="00147BE2">
        <w:rPr>
          <w:lang w:val="ru-RU"/>
        </w:rPr>
        <w:t xml:space="preserve"> Принимая во внимание фазу ВЧ поля соленоида и фазу спинового движения, получим для </w:t>
      </w:r>
      <m:oMath>
        <m:r>
          <w:rPr>
            <w:rFonts w:ascii="Cambria Math" w:hAnsi="Cambria Math"/>
            <w:lang w:val="ru-RU"/>
          </w:rPr>
          <m:t>n</m:t>
        </m:r>
      </m:oMath>
      <w:r w:rsidR="00147BE2" w:rsidRPr="00147BE2">
        <w:rPr>
          <w:lang w:val="ru-RU"/>
        </w:rPr>
        <w:t xml:space="preserve"> </w:t>
      </w:r>
      <w:r w:rsidR="00147BE2">
        <w:rPr>
          <w:lang w:val="ru-RU"/>
        </w:rPr>
        <w:t>оборотов</w:t>
      </w:r>
      <w:r w:rsidR="00147BE2" w:rsidRPr="00147BE2">
        <w:rPr>
          <w:lang w:val="ru-RU"/>
        </w:rPr>
        <w:t>:</w:t>
      </w:r>
    </w:p>
    <w:p w14:paraId="016D1AF5" w14:textId="77777777" w:rsidR="00147BE2" w:rsidRPr="00C367BF" w:rsidRDefault="00147BE2" w:rsidP="00147BE2">
      <w:pPr>
        <w:contextualSpacing/>
        <w:jc w:val="both"/>
        <w:rPr>
          <w:shd w:val="clear" w:color="auto" w:fill="FFFFFF"/>
          <w:lang w:val="ru-RU"/>
        </w:rPr>
      </w:pPr>
    </w:p>
    <w:tbl>
      <w:tblPr>
        <w:tblStyle w:val="41"/>
        <w:tblW w:w="5000" w:type="pct"/>
        <w:tblInd w:w="0" w:type="dxa"/>
        <w:tblLook w:val="04A0" w:firstRow="1" w:lastRow="0" w:firstColumn="1" w:lastColumn="0" w:noHBand="0" w:noVBand="1"/>
      </w:tblPr>
      <w:tblGrid>
        <w:gridCol w:w="8157"/>
        <w:gridCol w:w="1021"/>
      </w:tblGrid>
      <w:tr w:rsidR="00147BE2" w:rsidRPr="00C367BF" w14:paraId="6C832880" w14:textId="77777777" w:rsidTr="0047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hideMark/>
          </w:tcPr>
          <w:p w14:paraId="1D275136" w14:textId="2DF44F07" w:rsidR="00D641C6" w:rsidRPr="00D641C6" w:rsidRDefault="00840143" w:rsidP="00473951">
            <w:pPr>
              <w:ind w:left="720"/>
              <w:rPr>
                <w:b w:val="0"/>
                <w:bCs w:val="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eXGyreTermesMath-Regular" w:hAnsi="Cambria Math" w:cs="Cambria Math"/>
                        <w:lang w:val="en-GB"/>
                      </w:rPr>
                      <m:t>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∙α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l=1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lang w:val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</m:oMath>
            </m:oMathPara>
          </w:p>
          <w:p w14:paraId="18F2996B" w14:textId="1AA70D91" w:rsidR="00D641C6" w:rsidRPr="00D641C6" w:rsidRDefault="00D641C6" w:rsidP="00D641C6">
            <w:pPr>
              <w:ind w:left="720"/>
              <w:rPr>
                <w:b w:val="0"/>
                <w:bCs w:val="0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∙α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l=1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lang w:val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s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  <w:p w14:paraId="60B98A68" w14:textId="77777777" w:rsidR="00D641C6" w:rsidRPr="00D641C6" w:rsidRDefault="00D641C6" w:rsidP="00473951">
            <w:pPr>
              <w:ind w:left="720"/>
              <w:rPr>
                <w:b w:val="0"/>
                <w:bCs w:val="0"/>
              </w:rPr>
            </w:pPr>
          </w:p>
          <w:p w14:paraId="60938469" w14:textId="77777777" w:rsidR="00147BE2" w:rsidRPr="00C367BF" w:rsidRDefault="00147BE2" w:rsidP="00473951">
            <w:pPr>
              <w:spacing w:line="264" w:lineRule="auto"/>
              <w:jc w:val="center"/>
              <w:rPr>
                <w:rFonts w:ascii="Cambria Math" w:hAnsi="Cambria Math"/>
                <w:b w:val="0"/>
                <w:bCs w:val="0"/>
                <w:i/>
                <w:lang w:val="ru-RU" w:eastAsia="ru-RU"/>
              </w:rPr>
            </w:pPr>
          </w:p>
        </w:tc>
        <w:tc>
          <w:tcPr>
            <w:tcW w:w="500" w:type="pct"/>
            <w:vAlign w:val="center"/>
            <w:hideMark/>
          </w:tcPr>
          <w:p w14:paraId="164B9440" w14:textId="77777777" w:rsidR="00147BE2" w:rsidRPr="00C367BF" w:rsidRDefault="00147BE2" w:rsidP="00473951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 w:eastAsia="ru-RU"/>
              </w:rPr>
            </w:pPr>
            <w:r w:rsidRPr="00C367BF">
              <w:rPr>
                <w:b w:val="0"/>
                <w:bCs w:val="0"/>
                <w:lang w:val="fr-FR" w:eastAsia="ru-RU"/>
              </w:rPr>
              <w:t>(</w:t>
            </w:r>
            <w:r w:rsidRPr="00C367BF">
              <w:rPr>
                <w:b w:val="0"/>
                <w:bCs w:val="0"/>
                <w:lang w:val="ru-RU" w:eastAsia="ru-RU"/>
              </w:rPr>
              <w:t>1</w:t>
            </w:r>
            <w:r w:rsidRPr="00C367BF">
              <w:rPr>
                <w:b w:val="0"/>
                <w:bCs w:val="0"/>
                <w:lang w:val="fr-FR" w:eastAsia="ru-RU"/>
              </w:rPr>
              <w:t>)</w:t>
            </w:r>
          </w:p>
        </w:tc>
      </w:tr>
    </w:tbl>
    <w:p w14:paraId="5FEBF072" w14:textId="32710D60" w:rsidR="00555F3A" w:rsidRDefault="00D641C6" w:rsidP="006B2217">
      <w:pPr>
        <w:jc w:val="both"/>
        <w:rPr>
          <w:lang w:val="ru-RU" w:eastAsia="en-US"/>
        </w:rPr>
      </w:pPr>
      <w:r>
        <w:rPr>
          <w:iCs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 w:eastAsia="en-US"/>
          </w:rPr>
          <m:t>=2πγ</m:t>
        </m:r>
        <m:r>
          <w:rPr>
            <w:rFonts w:ascii="Cambria Math" w:hAnsi="Cambria Math"/>
            <w:lang w:val="en-US" w:eastAsia="en-US"/>
          </w:rPr>
          <m:t>G</m:t>
        </m:r>
      </m:oMath>
      <w:r w:rsidR="00AD7518" w:rsidRPr="00AD7518">
        <w:rPr>
          <w:iCs/>
          <w:lang w:val="ru-RU"/>
        </w:rPr>
        <w:t xml:space="preserve"> </w:t>
      </w:r>
      <w:r w:rsidR="00AD7518">
        <w:rPr>
          <w:iCs/>
          <w:lang w:val="ru-RU"/>
        </w:rPr>
        <w:t>–</w:t>
      </w:r>
      <w:r w:rsidR="00AD7518" w:rsidRPr="00AD7518">
        <w:rPr>
          <w:iCs/>
          <w:lang w:val="ru-RU"/>
        </w:rPr>
        <w:t xml:space="preserve"> </w:t>
      </w:r>
      <w:r w:rsidR="00AD7518">
        <w:rPr>
          <w:iCs/>
          <w:lang w:val="ru-RU"/>
        </w:rPr>
        <w:t xml:space="preserve">угол поворота спин-вектора частицы с энергией </w:t>
      </w:r>
      <m:oMath>
        <m:r>
          <w:rPr>
            <w:rFonts w:ascii="Cambria Math" w:hAnsi="Cambria Math"/>
            <w:lang w:val="ru-RU" w:eastAsia="en-US"/>
          </w:rPr>
          <m:t>γ</m:t>
        </m:r>
      </m:oMath>
      <w:r w:rsidR="00AD7518">
        <w:rPr>
          <w:lang w:val="ru-RU" w:eastAsia="en-US"/>
        </w:rPr>
        <w:t xml:space="preserve"> за один оборот в накопителе,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f</m:t>
            </m:r>
          </m:sub>
        </m:sSub>
        <m:r>
          <w:rPr>
            <w:rFonts w:ascii="Cambria Math" w:hAnsi="Cambria Math"/>
            <w:lang w:val="ru-RU" w:eastAsia="en-US"/>
          </w:rPr>
          <m:t>=2π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lang w:val="en-US" w:eastAsia="en-US"/>
              </w:rPr>
              <m:t>RF</m:t>
            </m:r>
          </m:sub>
        </m:sSub>
        <m:r>
          <w:rPr>
            <w:rFonts w:ascii="Cambria Math" w:hAnsi="Cambria Math"/>
            <w:lang w:val="ru-RU" w:eastAsia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lang w:val="en-US" w:eastAsia="en-US"/>
              </w:rPr>
              <m:t>rev</m:t>
            </m:r>
          </m:sub>
        </m:sSub>
      </m:oMath>
      <w:r w:rsidR="00AD7518">
        <w:rPr>
          <w:iCs/>
          <w:lang w:val="ru-RU"/>
        </w:rPr>
        <w:t xml:space="preserve"> –</w:t>
      </w:r>
      <w:r w:rsidR="00AD7518" w:rsidRPr="00AD7518">
        <w:rPr>
          <w:iCs/>
          <w:lang w:val="ru-RU"/>
        </w:rPr>
        <w:t xml:space="preserve"> </w:t>
      </w:r>
      <w:r w:rsidR="00AD7518">
        <w:rPr>
          <w:iCs/>
          <w:lang w:val="ru-RU"/>
        </w:rPr>
        <w:t xml:space="preserve">набег фазы ВЧ поля соленоида с частотой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lang w:val="en-US" w:eastAsia="en-US"/>
              </w:rPr>
              <m:t>RF</m:t>
            </m:r>
          </m:sub>
        </m:sSub>
      </m:oMath>
      <w:r w:rsidR="00AD7518">
        <w:rPr>
          <w:lang w:val="ru-RU" w:eastAsia="en-US"/>
        </w:rPr>
        <w:t xml:space="preserve"> за время оборота по кольцу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rev</m:t>
            </m:r>
          </m:sub>
        </m:sSub>
        <m:r>
          <w:rPr>
            <w:rFonts w:ascii="Cambria Math" w:hAnsi="Cambria Math"/>
            <w:lang w:val="ru-RU" w:eastAsia="en-US"/>
          </w:rPr>
          <m:t>=1/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lang w:val="en-US" w:eastAsia="en-US"/>
              </w:rPr>
              <m:t>rev</m:t>
            </m:r>
          </m:sub>
        </m:sSub>
      </m:oMath>
      <w:r w:rsidR="00AD7518" w:rsidRPr="00AD7518">
        <w:rPr>
          <w:lang w:val="ru-RU" w:eastAsia="en-US"/>
        </w:rPr>
        <w:t>.</w:t>
      </w:r>
      <w:r w:rsidR="00AD7518">
        <w:rPr>
          <w:lang w:val="ru-RU" w:eastAsia="en-US"/>
        </w:rPr>
        <w:t xml:space="preserve"> </w:t>
      </w:r>
      <w:r w:rsidR="00555F3A">
        <w:rPr>
          <w:lang w:val="ru-RU" w:eastAsia="en-US"/>
        </w:rPr>
        <w:t xml:space="preserve">Резонансное воздействие на поляризацию происходит, когда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±</m:t>
        </m:r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f</m:t>
            </m:r>
          </m:sub>
        </m:sSub>
        <m:r>
          <w:rPr>
            <w:rFonts w:ascii="Cambria Math" w:hAnsi="Cambria Math"/>
            <w:lang w:val="ru-RU" w:eastAsia="en-US"/>
          </w:rPr>
          <m:t>=2π</m:t>
        </m:r>
        <m:r>
          <w:rPr>
            <w:rFonts w:ascii="Cambria Math" w:hAnsi="Cambria Math"/>
            <w:lang w:val="en-US" w:eastAsia="en-US"/>
          </w:rPr>
          <m:t>K</m:t>
        </m:r>
        <m:r>
          <w:rPr>
            <w:rFonts w:ascii="Cambria Math" w:hAnsi="Cambria Math"/>
            <w:lang w:val="ru-RU" w:eastAsia="en-US"/>
          </w:rPr>
          <m:t xml:space="preserve">, </m:t>
        </m:r>
        <m:r>
          <w:rPr>
            <w:rFonts w:ascii="Cambria Math" w:hAnsi="Cambria Math"/>
            <w:lang w:val="en-US" w:eastAsia="en-US"/>
          </w:rPr>
          <m:t>K</m:t>
        </m:r>
        <m:r>
          <w:rPr>
            <w:rFonts w:ascii="Cambria Math" w:hAnsi="Cambria Math"/>
            <w:lang w:val="ru-RU" w:eastAsia="en-US"/>
          </w:rPr>
          <m:t>∈</m:t>
        </m:r>
        <m:r>
          <m:rPr>
            <m:scr m:val="double-struck"/>
            <m:sty m:val="p"/>
          </m:rPr>
          <w:rPr>
            <w:rFonts w:ascii="Cambria Math" w:eastAsia="TeXGyreTermesMath-Regular" w:hAnsi="Cambria Math" w:cs="Cambria Math"/>
            <w:lang w:val="ru-RU"/>
          </w:rPr>
          <m:t>Z</m:t>
        </m:r>
      </m:oMath>
      <w:r w:rsidR="00555F3A" w:rsidRPr="00555F3A">
        <w:rPr>
          <w:lang w:val="ru-RU" w:eastAsia="en-US"/>
        </w:rPr>
        <w:t xml:space="preserve"> </w:t>
      </w:r>
      <w:r w:rsidR="00555F3A">
        <w:rPr>
          <w:lang w:val="ru-RU" w:eastAsia="en-US"/>
        </w:rPr>
        <w:t xml:space="preserve">или для значения частоты ВЧ поля спин-ротатора </w:t>
      </w:r>
    </w:p>
    <w:p w14:paraId="79744204" w14:textId="77777777" w:rsidR="00555F3A" w:rsidRPr="00C367BF" w:rsidRDefault="00555F3A" w:rsidP="00555F3A">
      <w:pPr>
        <w:contextualSpacing/>
        <w:jc w:val="both"/>
        <w:rPr>
          <w:shd w:val="clear" w:color="auto" w:fill="FFFFFF"/>
          <w:lang w:val="ru-RU"/>
        </w:rPr>
      </w:pPr>
    </w:p>
    <w:tbl>
      <w:tblPr>
        <w:tblStyle w:val="41"/>
        <w:tblW w:w="5000" w:type="pct"/>
        <w:tblInd w:w="0" w:type="dxa"/>
        <w:tblLook w:val="04A0" w:firstRow="1" w:lastRow="0" w:firstColumn="1" w:lastColumn="0" w:noHBand="0" w:noVBand="1"/>
      </w:tblPr>
      <w:tblGrid>
        <w:gridCol w:w="8157"/>
        <w:gridCol w:w="1021"/>
      </w:tblGrid>
      <w:tr w:rsidR="00555F3A" w:rsidRPr="00C367BF" w14:paraId="016B08A2" w14:textId="77777777" w:rsidTr="0047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hideMark/>
          </w:tcPr>
          <w:p w14:paraId="7C159646" w14:textId="41515C37" w:rsidR="00555F3A" w:rsidRPr="00C367BF" w:rsidRDefault="00840143" w:rsidP="00473951">
            <w:pPr>
              <w:ind w:left="720"/>
              <w:rPr>
                <w:b w:val="0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±γ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3330153" w14:textId="77777777" w:rsidR="00555F3A" w:rsidRPr="00C367BF" w:rsidRDefault="00555F3A" w:rsidP="00473951">
            <w:pPr>
              <w:spacing w:line="264" w:lineRule="auto"/>
              <w:jc w:val="center"/>
              <w:rPr>
                <w:rFonts w:ascii="Cambria Math" w:hAnsi="Cambria Math"/>
                <w:b w:val="0"/>
                <w:bCs w:val="0"/>
                <w:i/>
                <w:lang w:val="ru-RU" w:eastAsia="ru-RU"/>
              </w:rPr>
            </w:pPr>
          </w:p>
        </w:tc>
        <w:tc>
          <w:tcPr>
            <w:tcW w:w="500" w:type="pct"/>
            <w:vAlign w:val="center"/>
            <w:hideMark/>
          </w:tcPr>
          <w:p w14:paraId="36C6BDC5" w14:textId="5CC81ED9" w:rsidR="00555F3A" w:rsidRPr="00C367BF" w:rsidRDefault="00555F3A" w:rsidP="00473951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 w:eastAsia="ru-RU"/>
              </w:rPr>
            </w:pPr>
            <w:r w:rsidRPr="00C367BF">
              <w:rPr>
                <w:b w:val="0"/>
                <w:bCs w:val="0"/>
                <w:lang w:val="fr-FR" w:eastAsia="ru-RU"/>
              </w:rPr>
              <w:t>(</w:t>
            </w:r>
            <w:r w:rsidR="00602E4C">
              <w:rPr>
                <w:b w:val="0"/>
                <w:bCs w:val="0"/>
                <w:lang w:val="ru-RU" w:eastAsia="ru-RU"/>
              </w:rPr>
              <w:t>2</w:t>
            </w:r>
            <w:r w:rsidRPr="00C367BF">
              <w:rPr>
                <w:b w:val="0"/>
                <w:bCs w:val="0"/>
                <w:lang w:val="fr-FR" w:eastAsia="ru-RU"/>
              </w:rPr>
              <w:t>)</w:t>
            </w:r>
          </w:p>
        </w:tc>
      </w:tr>
    </w:tbl>
    <w:p w14:paraId="42AE77B4" w14:textId="636252D6" w:rsidR="00147BE2" w:rsidRDefault="00555F3A" w:rsidP="006B2217">
      <w:pPr>
        <w:jc w:val="both"/>
        <w:rPr>
          <w:b/>
          <w:bCs/>
          <w:lang w:val="ru-RU"/>
        </w:rPr>
      </w:pPr>
      <w:r>
        <w:rPr>
          <w:lang w:val="ru-RU" w:eastAsia="en-US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b/>
          <w:bCs/>
          <w:lang w:val="ru-RU"/>
        </w:rPr>
        <w:t xml:space="preserve"> – </w:t>
      </w:r>
      <w:r w:rsidRPr="00555F3A">
        <w:rPr>
          <w:lang w:val="ru-RU"/>
        </w:rPr>
        <w:t>номер гармоники поля.</w:t>
      </w:r>
      <w:r>
        <w:rPr>
          <w:b/>
          <w:bCs/>
          <w:lang w:val="ru-RU"/>
        </w:rPr>
        <w:t xml:space="preserve"> </w:t>
      </w:r>
    </w:p>
    <w:p w14:paraId="4E10B535" w14:textId="04C0ED55" w:rsidR="00555F3A" w:rsidRDefault="005B2367" w:rsidP="006B2217">
      <w:pPr>
        <w:jc w:val="both"/>
        <w:rPr>
          <w:lang w:val="ru-RU" w:eastAsia="en-US"/>
        </w:rPr>
      </w:pPr>
      <w:r>
        <w:rPr>
          <w:lang w:val="ru-RU"/>
        </w:rPr>
        <w:tab/>
      </w:r>
      <w:r w:rsidR="00555F3A">
        <w:rPr>
          <w:lang w:val="ru-RU"/>
        </w:rPr>
        <w:t xml:space="preserve">При наличии ВЧ поля ускоряющего резонатора присутствует осциллирующая часть спин-тьюна </w:t>
      </w:r>
      <m:oMath>
        <m:r>
          <w:rPr>
            <w:rFonts w:ascii="Cambria Math" w:hAnsi="Cambria Math"/>
            <w:lang w:val="ru-RU" w:eastAsia="en-US"/>
          </w:rPr>
          <m:t>2π</m:t>
        </m:r>
        <m:r>
          <w:rPr>
            <w:rFonts w:ascii="Cambria Math" w:hAnsi="Cambria Math"/>
            <w:lang w:val="en-US" w:eastAsia="en-US"/>
          </w:rPr>
          <m:t>Gδ</m:t>
        </m:r>
        <m:r>
          <w:rPr>
            <w:rFonts w:ascii="Cambria Math" w:hAnsi="Cambria Math"/>
            <w:lang w:val="ru-RU" w:eastAsia="en-US"/>
          </w:rPr>
          <m:t>γ</m:t>
        </m:r>
      </m:oMath>
      <w:r w:rsidR="00555F3A">
        <w:rPr>
          <w:lang w:val="ru-RU" w:eastAsia="en-US"/>
        </w:rPr>
        <w:t xml:space="preserve">. Следовательно, для частиц с отклонением по энергии от референсной </w:t>
      </w:r>
      <w:r w:rsidR="00602E4C">
        <w:rPr>
          <w:lang w:val="ru-RU" w:eastAsia="en-US"/>
        </w:rPr>
        <w:t xml:space="preserve">спиновое движение характеризуется суммарным отклонением по фазе </w:t>
      </w:r>
      <m:oMath>
        <m:r>
          <w:rPr>
            <w:rFonts w:ascii="Cambria Math" w:hAnsi="Cambria Math"/>
            <w:lang w:val="ru-RU" w:eastAsia="en-US"/>
          </w:rPr>
          <m:t>Δ</m:t>
        </m:r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n</m:t>
            </m:r>
          </m:e>
        </m:d>
        <m:r>
          <w:rPr>
            <w:rFonts w:ascii="Cambria Math" w:hAnsi="Cambria Math"/>
            <w:lang w:val="ru-RU" w:eastAsia="en-US"/>
          </w:rPr>
          <m:t>.</m:t>
        </m:r>
      </m:oMath>
      <w:r w:rsidR="00602E4C">
        <w:rPr>
          <w:lang w:val="ru-RU" w:eastAsia="en-US"/>
        </w:rPr>
        <w:t xml:space="preserve"> Тогда (1) запишется в виде:</w:t>
      </w:r>
    </w:p>
    <w:tbl>
      <w:tblPr>
        <w:tblStyle w:val="41"/>
        <w:tblW w:w="5000" w:type="pct"/>
        <w:tblInd w:w="0" w:type="dxa"/>
        <w:tblLook w:val="04A0" w:firstRow="1" w:lastRow="0" w:firstColumn="1" w:lastColumn="0" w:noHBand="0" w:noVBand="1"/>
      </w:tblPr>
      <w:tblGrid>
        <w:gridCol w:w="8157"/>
        <w:gridCol w:w="1021"/>
      </w:tblGrid>
      <w:tr w:rsidR="00602E4C" w:rsidRPr="00C367BF" w14:paraId="6990B96B" w14:textId="77777777" w:rsidTr="0047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hideMark/>
          </w:tcPr>
          <w:p w14:paraId="3BF5F0B2" w14:textId="42AD26CB" w:rsidR="00891262" w:rsidRPr="00891262" w:rsidRDefault="00840143" w:rsidP="00473951">
            <w:pPr>
              <w:ind w:left="720"/>
              <w:rPr>
                <w:b w:val="0"/>
                <w:bCs w:val="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eXGyreTermesMath-Regular" w:hAnsi="Cambria Math" w:cs="Cambria Math"/>
                        <w:lang w:val="en-GB"/>
                      </w:rPr>
                      <m:t>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∙α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l=1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s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+Δ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lang w:val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RF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γ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rev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η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=</m:t>
                    </m:r>
                  </m:e>
                </m:func>
              </m:oMath>
            </m:oMathPara>
          </w:p>
          <w:p w14:paraId="3C04EA19" w14:textId="2395A20B" w:rsidR="00891262" w:rsidRPr="00891262" w:rsidRDefault="00891262" w:rsidP="00891262">
            <w:pPr>
              <w:ind w:left="72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∙α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l=1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SD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Δ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.</m:t>
                    </m:r>
                  </m:e>
                </m:nary>
              </m:oMath>
            </m:oMathPara>
          </w:p>
          <w:p w14:paraId="2F4B4EDE" w14:textId="7ACEC167" w:rsidR="00602E4C" w:rsidRPr="00891262" w:rsidRDefault="00602E4C" w:rsidP="00473951">
            <w:pPr>
              <w:ind w:left="720"/>
              <w:rPr>
                <w:b w:val="0"/>
                <w:bCs w:val="0"/>
              </w:rPr>
            </w:pPr>
          </w:p>
          <w:p w14:paraId="771D6E0A" w14:textId="77777777" w:rsidR="00602E4C" w:rsidRPr="00C367BF" w:rsidRDefault="00602E4C" w:rsidP="00473951">
            <w:pPr>
              <w:spacing w:line="264" w:lineRule="auto"/>
              <w:jc w:val="center"/>
              <w:rPr>
                <w:rFonts w:ascii="Cambria Math" w:hAnsi="Cambria Math"/>
                <w:b w:val="0"/>
                <w:bCs w:val="0"/>
                <w:i/>
                <w:lang w:val="ru-RU" w:eastAsia="ru-RU"/>
              </w:rPr>
            </w:pPr>
          </w:p>
        </w:tc>
        <w:tc>
          <w:tcPr>
            <w:tcW w:w="500" w:type="pct"/>
            <w:vAlign w:val="center"/>
            <w:hideMark/>
          </w:tcPr>
          <w:p w14:paraId="3F137C34" w14:textId="30CFA12A" w:rsidR="00602E4C" w:rsidRPr="00C367BF" w:rsidRDefault="00602E4C" w:rsidP="00473951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 w:eastAsia="ru-RU"/>
              </w:rPr>
            </w:pPr>
            <w:r w:rsidRPr="00C367BF">
              <w:rPr>
                <w:b w:val="0"/>
                <w:bCs w:val="0"/>
                <w:lang w:val="fr-FR" w:eastAsia="ru-RU"/>
              </w:rPr>
              <w:t>(</w:t>
            </w:r>
            <w:r>
              <w:rPr>
                <w:b w:val="0"/>
                <w:bCs w:val="0"/>
                <w:lang w:val="ru-RU" w:eastAsia="ru-RU"/>
              </w:rPr>
              <w:t>3</w:t>
            </w:r>
            <w:r w:rsidRPr="00C367BF">
              <w:rPr>
                <w:b w:val="0"/>
                <w:bCs w:val="0"/>
                <w:lang w:val="fr-FR" w:eastAsia="ru-RU"/>
              </w:rPr>
              <w:t>)</w:t>
            </w:r>
          </w:p>
        </w:tc>
      </w:tr>
    </w:tbl>
    <w:p w14:paraId="4DF48F92" w14:textId="7AEC0769" w:rsidR="00891262" w:rsidRDefault="00891262" w:rsidP="006B2217">
      <w:pPr>
        <w:jc w:val="both"/>
        <w:rPr>
          <w:lang w:val="ru-RU" w:eastAsia="en-US"/>
        </w:rPr>
      </w:pPr>
      <w:r>
        <w:rPr>
          <w:lang w:val="ru-RU" w:eastAsia="en-US"/>
        </w:rPr>
        <w:t xml:space="preserve">Здесь </w:t>
      </w:r>
      <m:oMath>
        <m:r>
          <m:rPr>
            <m:sty m:val="bi"/>
          </m:rPr>
          <w:rPr>
            <w:rFonts w:ascii="Cambria Math" w:hAnsi="Cambria Math"/>
            <w:lang w:val="ru-RU"/>
          </w:rPr>
          <m:t>η=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γ</m:t>
            </m:r>
          </m:e>
          <m:sup>
            <m:r>
              <w:rPr>
                <w:rFonts w:ascii="Cambria Math" w:hAnsi="Cambria Math"/>
                <w:lang w:val="ru-RU"/>
              </w:rPr>
              <m:t>-2</m:t>
            </m:r>
          </m:sup>
        </m:sSup>
      </m:oMath>
      <w:r w:rsidRPr="00891262">
        <w:rPr>
          <w:lang w:val="ru-RU"/>
        </w:rPr>
        <w:t xml:space="preserve"> – </w:t>
      </w:r>
      <w:r>
        <w:rPr>
          <w:lang w:val="ru-RU"/>
        </w:rPr>
        <w:t>слип-фактор</w:t>
      </w:r>
      <w:r w:rsidRPr="00891262">
        <w:rPr>
          <w:lang w:val="ru-RU"/>
        </w:rPr>
        <w:t xml:space="preserve">, </w:t>
      </w:r>
      <w:r>
        <w:rPr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– коэффициент расширения арбит, </w:t>
      </w:r>
      <m:oMath>
        <m:r>
          <m:rPr>
            <m:sty m:val="bi"/>
          </m:rPr>
          <w:rPr>
            <w:rFonts w:ascii="Cambria Math" w:hAnsi="Cambria Math"/>
            <w:lang w:val="ru-RU"/>
          </w:rPr>
          <m:t>β=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  <w:lang w:val="en-US"/>
          </w:rPr>
          <m:t>c</m:t>
        </m:r>
      </m:oMath>
      <w:r w:rsidRPr="00891262">
        <w:rPr>
          <w:lang w:val="ru-RU"/>
        </w:rPr>
        <w:t xml:space="preserve"> – </w:t>
      </w:r>
      <w:r>
        <w:rPr>
          <w:lang w:val="ru-RU"/>
        </w:rPr>
        <w:t xml:space="preserve">релятивистский бета-фактор.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SD</m:t>
            </m:r>
          </m:sub>
        </m:sSub>
      </m:oMath>
      <w:r>
        <w:rPr>
          <w:lang w:val="ru-RU" w:eastAsia="en-US"/>
        </w:rPr>
        <w:t xml:space="preserve"> есть фактор спин-декогеренции:</w:t>
      </w:r>
    </w:p>
    <w:p w14:paraId="4BE54B3E" w14:textId="77777777" w:rsidR="00891262" w:rsidRDefault="00891262" w:rsidP="006B2217">
      <w:pPr>
        <w:jc w:val="both"/>
        <w:rPr>
          <w:lang w:val="ru-RU" w:eastAsia="en-US"/>
        </w:rPr>
      </w:pPr>
    </w:p>
    <w:tbl>
      <w:tblPr>
        <w:tblStyle w:val="41"/>
        <w:tblW w:w="5000" w:type="pct"/>
        <w:tblInd w:w="0" w:type="dxa"/>
        <w:tblLook w:val="04A0" w:firstRow="1" w:lastRow="0" w:firstColumn="1" w:lastColumn="0" w:noHBand="0" w:noVBand="1"/>
      </w:tblPr>
      <w:tblGrid>
        <w:gridCol w:w="8157"/>
        <w:gridCol w:w="1021"/>
      </w:tblGrid>
      <w:tr w:rsidR="00891262" w:rsidRPr="00C367BF" w14:paraId="792E291C" w14:textId="77777777" w:rsidTr="0047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hideMark/>
          </w:tcPr>
          <w:p w14:paraId="1046A07C" w14:textId="4177787A" w:rsidR="00891262" w:rsidRPr="00C367BF" w:rsidRDefault="00840143" w:rsidP="00473951">
            <w:pPr>
              <w:ind w:left="720"/>
              <w:rPr>
                <w:b w:val="0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SD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η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β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γ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00877C62" w14:textId="77777777" w:rsidR="00891262" w:rsidRPr="00C367BF" w:rsidRDefault="00891262" w:rsidP="00473951">
            <w:pPr>
              <w:spacing w:line="264" w:lineRule="auto"/>
              <w:jc w:val="center"/>
              <w:rPr>
                <w:rFonts w:ascii="Cambria Math" w:hAnsi="Cambria Math"/>
                <w:b w:val="0"/>
                <w:bCs w:val="0"/>
                <w:i/>
                <w:lang w:val="ru-RU" w:eastAsia="ru-RU"/>
              </w:rPr>
            </w:pPr>
          </w:p>
        </w:tc>
        <w:tc>
          <w:tcPr>
            <w:tcW w:w="500" w:type="pct"/>
            <w:vAlign w:val="center"/>
            <w:hideMark/>
          </w:tcPr>
          <w:p w14:paraId="68BB6C14" w14:textId="7836FAC6" w:rsidR="00891262" w:rsidRPr="00C367BF" w:rsidRDefault="00891262" w:rsidP="00473951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 w:eastAsia="ru-RU"/>
              </w:rPr>
            </w:pPr>
            <w:r w:rsidRPr="00C367BF">
              <w:rPr>
                <w:b w:val="0"/>
                <w:bCs w:val="0"/>
                <w:lang w:val="fr-FR" w:eastAsia="ru-RU"/>
              </w:rPr>
              <w:t>(</w:t>
            </w:r>
            <w:r w:rsidR="00B15329">
              <w:rPr>
                <w:b w:val="0"/>
                <w:bCs w:val="0"/>
                <w:lang w:val="fr-FR" w:eastAsia="ru-RU"/>
              </w:rPr>
              <w:t>4</w:t>
            </w:r>
            <w:r w:rsidRPr="00C367BF">
              <w:rPr>
                <w:b w:val="0"/>
                <w:bCs w:val="0"/>
                <w:lang w:val="fr-FR" w:eastAsia="ru-RU"/>
              </w:rPr>
              <w:t>)</w:t>
            </w:r>
          </w:p>
        </w:tc>
      </w:tr>
    </w:tbl>
    <w:p w14:paraId="6DF10736" w14:textId="77777777" w:rsidR="00B15329" w:rsidRDefault="00B15329" w:rsidP="006B2217">
      <w:pPr>
        <w:jc w:val="both"/>
        <w:rPr>
          <w:lang w:val="ru-RU" w:eastAsia="en-US"/>
        </w:rPr>
      </w:pPr>
    </w:p>
    <w:p w14:paraId="0495F5E7" w14:textId="785D9710" w:rsidR="008E4A35" w:rsidRDefault="005B2367" w:rsidP="006B2217">
      <w:pPr>
        <w:jc w:val="both"/>
        <w:rPr>
          <w:lang w:val="ru-RU" w:eastAsia="en-US"/>
        </w:rPr>
      </w:pPr>
      <w:r>
        <w:rPr>
          <w:lang w:val="ru-RU" w:eastAsia="en-US"/>
        </w:rPr>
        <w:lastRenderedPageBreak/>
        <w:tab/>
      </w:r>
      <w:r w:rsidR="00B15329">
        <w:rPr>
          <w:lang w:val="ru-RU" w:eastAsia="en-US"/>
        </w:rPr>
        <w:t xml:space="preserve">Из соотношения (3) очевидно, что сигнал поляризации в плоскости максимален, когда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SD</m:t>
            </m:r>
          </m:sub>
        </m:sSub>
        <m:r>
          <w:rPr>
            <w:rFonts w:ascii="Cambria Math" w:hAnsi="Cambria Math"/>
            <w:lang w:val="ru-RU" w:eastAsia="en-US"/>
          </w:rPr>
          <m:t>→0</m:t>
        </m:r>
      </m:oMath>
      <w:r w:rsidR="00B15329">
        <w:rPr>
          <w:lang w:val="ru-RU" w:eastAsia="en-US"/>
        </w:rPr>
        <w:t>. В этом случае компенсируются эффекты отклонения по фазе при спин-прецессии и движении в ВЧ поле соленоида</w:t>
      </w:r>
      <w:r w:rsidR="008E4A35">
        <w:rPr>
          <w:lang w:val="ru-RU" w:eastAsia="en-US"/>
        </w:rPr>
        <w:t>. При этом</w:t>
      </w:r>
      <w:r w:rsidR="00B15329">
        <w:rPr>
          <w:lang w:val="ru-RU" w:eastAsia="en-US"/>
        </w:rPr>
        <w:t xml:space="preserve"> уменьшается влияние декогеренции во время переворота поляризации.</w:t>
      </w:r>
    </w:p>
    <w:p w14:paraId="13CE2D97" w14:textId="4BE76A30" w:rsidR="00891262" w:rsidRPr="00B15329" w:rsidRDefault="008E4A35" w:rsidP="006B2217">
      <w:pPr>
        <w:jc w:val="both"/>
        <w:rPr>
          <w:lang w:val="ru-RU" w:eastAsia="en-US"/>
        </w:rPr>
      </w:pPr>
      <w:r>
        <w:rPr>
          <w:lang w:val="ru-RU" w:eastAsia="en-US"/>
        </w:rPr>
        <w:t xml:space="preserve">Также можно показать, что </w:t>
      </w:r>
      <w:r>
        <w:rPr>
          <w:lang w:val="en-US" w:eastAsia="en-US"/>
        </w:rPr>
        <w:t>SCT</w:t>
      </w:r>
      <w:r w:rsidRPr="008E4A35">
        <w:rPr>
          <w:lang w:val="ru-RU" w:eastAsia="en-US"/>
        </w:rPr>
        <w:t xml:space="preserve"> </w:t>
      </w:r>
      <w:r>
        <w:rPr>
          <w:lang w:val="ru-RU" w:eastAsia="en-US"/>
        </w:rPr>
        <w:t xml:space="preserve">в данном процессе можно представить в виде </w:t>
      </w:r>
      <w:r w:rsidRPr="008E4A35">
        <w:rPr>
          <w:lang w:val="ru-RU" w:eastAsia="en-US"/>
        </w:rPr>
        <w:t>[</w:t>
      </w:r>
      <w:r w:rsidR="00343FFB" w:rsidRPr="00343FFB">
        <w:rPr>
          <w:lang w:val="ru-RU" w:eastAsia="en-US"/>
        </w:rPr>
        <w:t>2</w:t>
      </w:r>
      <w:r w:rsidRPr="008E4A35">
        <w:rPr>
          <w:lang w:val="ru-RU" w:eastAsia="en-US"/>
        </w:rPr>
        <w:t>]</w:t>
      </w:r>
      <w:r>
        <w:rPr>
          <w:lang w:val="ru-RU" w:eastAsia="en-US"/>
        </w:rPr>
        <w:t>:</w:t>
      </w:r>
    </w:p>
    <w:p w14:paraId="570A1B2D" w14:textId="77777777" w:rsidR="008E4A35" w:rsidRPr="00891262" w:rsidRDefault="00891262" w:rsidP="006B2217">
      <w:pPr>
        <w:jc w:val="both"/>
        <w:rPr>
          <w:lang w:val="ru-RU"/>
        </w:rPr>
      </w:pPr>
      <w:r>
        <w:rPr>
          <w:lang w:val="ru-RU"/>
        </w:rPr>
        <w:t xml:space="preserve">  </w:t>
      </w:r>
    </w:p>
    <w:tbl>
      <w:tblPr>
        <w:tblStyle w:val="41"/>
        <w:tblW w:w="5000" w:type="pct"/>
        <w:tblInd w:w="0" w:type="dxa"/>
        <w:tblLook w:val="04A0" w:firstRow="1" w:lastRow="0" w:firstColumn="1" w:lastColumn="0" w:noHBand="0" w:noVBand="1"/>
      </w:tblPr>
      <w:tblGrid>
        <w:gridCol w:w="8157"/>
        <w:gridCol w:w="1021"/>
      </w:tblGrid>
      <w:tr w:rsidR="008E4A35" w:rsidRPr="00C367BF" w14:paraId="65B03ED1" w14:textId="77777777" w:rsidTr="0047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hideMark/>
          </w:tcPr>
          <w:p w14:paraId="39C1847C" w14:textId="3C5DE05B" w:rsidR="008E4A35" w:rsidRPr="00C367BF" w:rsidRDefault="00840143" w:rsidP="00473951">
            <w:pPr>
              <w:ind w:left="720"/>
              <w:rPr>
                <w:b w:val="0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SC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SD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G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-2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50045B8B" w14:textId="77777777" w:rsidR="008E4A35" w:rsidRPr="00C367BF" w:rsidRDefault="008E4A35" w:rsidP="00473951">
            <w:pPr>
              <w:spacing w:line="264" w:lineRule="auto"/>
              <w:jc w:val="center"/>
              <w:rPr>
                <w:rFonts w:ascii="Cambria Math" w:hAnsi="Cambria Math"/>
                <w:b w:val="0"/>
                <w:bCs w:val="0"/>
                <w:i/>
                <w:lang w:val="ru-RU" w:eastAsia="ru-RU"/>
              </w:rPr>
            </w:pPr>
          </w:p>
        </w:tc>
        <w:tc>
          <w:tcPr>
            <w:tcW w:w="500" w:type="pct"/>
            <w:vAlign w:val="center"/>
            <w:hideMark/>
          </w:tcPr>
          <w:p w14:paraId="5238BCCF" w14:textId="47C3EF53" w:rsidR="008E4A35" w:rsidRPr="00C367BF" w:rsidRDefault="008E4A35" w:rsidP="00473951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 w:eastAsia="ru-RU"/>
              </w:rPr>
            </w:pPr>
            <w:r w:rsidRPr="00C367BF">
              <w:rPr>
                <w:b w:val="0"/>
                <w:bCs w:val="0"/>
                <w:lang w:val="fr-FR" w:eastAsia="ru-RU"/>
              </w:rPr>
              <w:t>(</w:t>
            </w:r>
            <w:r w:rsidR="0051711B">
              <w:rPr>
                <w:b w:val="0"/>
                <w:bCs w:val="0"/>
                <w:lang w:val="ru-RU" w:eastAsia="ru-RU"/>
              </w:rPr>
              <w:t>5</w:t>
            </w:r>
            <w:r w:rsidRPr="00C367BF">
              <w:rPr>
                <w:b w:val="0"/>
                <w:bCs w:val="0"/>
                <w:lang w:val="fr-FR" w:eastAsia="ru-RU"/>
              </w:rPr>
              <w:t>)</w:t>
            </w:r>
          </w:p>
        </w:tc>
      </w:tr>
    </w:tbl>
    <w:p w14:paraId="178A53CE" w14:textId="07475810" w:rsidR="002C5F79" w:rsidRPr="00891262" w:rsidRDefault="002C5F79" w:rsidP="006B2217">
      <w:pPr>
        <w:jc w:val="both"/>
        <w:rPr>
          <w:lang w:val="ru-RU"/>
        </w:rPr>
      </w:pPr>
    </w:p>
    <w:p w14:paraId="7B18F11C" w14:textId="6962A146" w:rsidR="002C5F79" w:rsidRDefault="008E4A35" w:rsidP="006B2217">
      <w:pPr>
        <w:jc w:val="both"/>
        <w:rPr>
          <w:lang w:val="ru-RU"/>
        </w:rPr>
      </w:pPr>
      <w:r>
        <w:rPr>
          <w:lang w:val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rPr>
          <w:b/>
          <w:bCs/>
          <w:lang w:val="ru-RU"/>
        </w:rPr>
        <w:t xml:space="preserve"> – </w:t>
      </w:r>
      <w:r w:rsidRPr="008E4A35">
        <w:rPr>
          <w:lang w:val="ru-RU"/>
        </w:rPr>
        <w:t>среднеквадратичный относительный разброс по импульсам в пучке.</w:t>
      </w:r>
      <w:r>
        <w:rPr>
          <w:lang w:val="ru-RU"/>
        </w:rPr>
        <w:t xml:space="preserve"> </w:t>
      </w:r>
    </w:p>
    <w:p w14:paraId="07D1F1A5" w14:textId="1C2FFA0C" w:rsidR="008E4A35" w:rsidRDefault="008E4A35" w:rsidP="006B2217">
      <w:pPr>
        <w:jc w:val="both"/>
        <w:rPr>
          <w:lang w:val="ru-RU"/>
        </w:rPr>
      </w:pPr>
    </w:p>
    <w:p w14:paraId="77984D30" w14:textId="2CFB59A5" w:rsidR="008E4A35" w:rsidRPr="002C548D" w:rsidRDefault="003D5D9C" w:rsidP="002C548D">
      <w:pPr>
        <w:pStyle w:val="1"/>
        <w:tabs>
          <w:tab w:val="left" w:pos="1249"/>
        </w:tabs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r w:rsidRPr="002C548D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2.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ЧИСЛЕННЫЙ ЭКСПЕРИМЕНТ</w:t>
      </w:r>
    </w:p>
    <w:p w14:paraId="6A91CB4A" w14:textId="07E1A050" w:rsidR="00AA0B65" w:rsidRDefault="002C548D" w:rsidP="002C548D">
      <w:pPr>
        <w:pStyle w:val="a3"/>
        <w:jc w:val="both"/>
        <w:rPr>
          <w:sz w:val="24"/>
          <w:szCs w:val="24"/>
          <w:lang w:val="ru-RU"/>
        </w:rPr>
      </w:pPr>
      <w:r>
        <w:tab/>
      </w:r>
      <w:r w:rsidRPr="002C548D">
        <w:rPr>
          <w:sz w:val="24"/>
          <w:szCs w:val="24"/>
        </w:rPr>
        <w:t xml:space="preserve">Математическое моделирование спин-орбитальной динамики осуществлялось в среде </w:t>
      </w:r>
      <w:r w:rsidRPr="002C548D">
        <w:rPr>
          <w:sz w:val="24"/>
          <w:szCs w:val="24"/>
          <w:lang w:val="en-US"/>
        </w:rPr>
        <w:t>COSY</w:t>
      </w:r>
      <w:r w:rsidRPr="002C548D">
        <w:rPr>
          <w:sz w:val="24"/>
          <w:szCs w:val="24"/>
        </w:rPr>
        <w:t xml:space="preserve"> </w:t>
      </w:r>
      <w:r w:rsidRPr="002C548D">
        <w:rPr>
          <w:sz w:val="24"/>
          <w:szCs w:val="24"/>
          <w:lang w:val="en-US"/>
        </w:rPr>
        <w:t>Infinity</w:t>
      </w:r>
      <w:r w:rsidRPr="002C548D">
        <w:rPr>
          <w:sz w:val="24"/>
          <w:szCs w:val="24"/>
        </w:rPr>
        <w:t xml:space="preserve"> [</w:t>
      </w:r>
      <w:r w:rsidR="00343FFB" w:rsidRPr="00343FFB">
        <w:rPr>
          <w:sz w:val="24"/>
          <w:szCs w:val="24"/>
          <w:lang w:val="ru-RU"/>
        </w:rPr>
        <w:t>3</w:t>
      </w:r>
      <w:r w:rsidRPr="002C548D">
        <w:rPr>
          <w:sz w:val="24"/>
          <w:szCs w:val="24"/>
        </w:rPr>
        <w:t>].</w:t>
      </w:r>
      <w:r w:rsidRPr="002C5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 этом проводилась трассировка частиц с помощью однооборотного симплектичного отображения, задаваемого структурой ускорителя </w:t>
      </w:r>
      <w:r>
        <w:rPr>
          <w:sz w:val="24"/>
          <w:szCs w:val="24"/>
          <w:lang w:val="en-US"/>
        </w:rPr>
        <w:t>COSY</w:t>
      </w:r>
      <w:r w:rsidRPr="002C548D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Дифференциально-алгебраическое построение отображения позволяет </w:t>
      </w:r>
      <w:r w:rsidR="00AA0B65">
        <w:rPr>
          <w:sz w:val="24"/>
          <w:szCs w:val="24"/>
          <w:lang w:val="ru-RU"/>
        </w:rPr>
        <w:t>исследовать нелинейную динамику частиц до произвольного порядка отклонения в шестимерном фазовом пространстве.</w:t>
      </w:r>
    </w:p>
    <w:p w14:paraId="45E7EFF7" w14:textId="77777777" w:rsidR="00AA0B65" w:rsidRPr="00AA0B65" w:rsidRDefault="00AA0B65" w:rsidP="002C548D">
      <w:pPr>
        <w:pStyle w:val="a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Действие ВЧ соленоида на каждом обороте с номером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sz w:val="24"/>
          <w:szCs w:val="24"/>
          <w:lang w:val="ru-RU"/>
        </w:rPr>
        <w:t xml:space="preserve"> моделировалось как поворот спин-векторов частиц в пучке</w:t>
      </w:r>
      <w:r w:rsidRPr="00AA0B6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вокруг продольной оси на угол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rot</m:t>
            </m:r>
          </m:sub>
        </m:sSub>
      </m:oMath>
      <w:r w:rsidRPr="00AA0B65">
        <w:rPr>
          <w:sz w:val="24"/>
          <w:szCs w:val="24"/>
          <w:lang w:val="ru-RU"/>
        </w:rPr>
        <w:t>:</w:t>
      </w:r>
    </w:p>
    <w:p w14:paraId="387426AD" w14:textId="08F46E96" w:rsidR="008E4A35" w:rsidRDefault="00AA0B65" w:rsidP="002C548D">
      <w:pPr>
        <w:pStyle w:val="a3"/>
        <w:jc w:val="both"/>
        <w:rPr>
          <w:sz w:val="24"/>
          <w:szCs w:val="24"/>
          <w:lang w:val="ru-RU"/>
        </w:rPr>
      </w:pPr>
      <w:r w:rsidRPr="00AA0B6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</w:t>
      </w:r>
    </w:p>
    <w:tbl>
      <w:tblPr>
        <w:tblStyle w:val="41"/>
        <w:tblW w:w="5000" w:type="pct"/>
        <w:tblInd w:w="0" w:type="dxa"/>
        <w:tblLook w:val="04A0" w:firstRow="1" w:lastRow="0" w:firstColumn="1" w:lastColumn="0" w:noHBand="0" w:noVBand="1"/>
      </w:tblPr>
      <w:tblGrid>
        <w:gridCol w:w="8157"/>
        <w:gridCol w:w="1021"/>
      </w:tblGrid>
      <w:tr w:rsidR="00AA0B65" w:rsidRPr="00C367BF" w14:paraId="5797A898" w14:textId="77777777" w:rsidTr="00826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hideMark/>
          </w:tcPr>
          <w:p w14:paraId="3D6BE26A" w14:textId="14F1ABD0" w:rsidR="00AA0B65" w:rsidRPr="005B2367" w:rsidRDefault="00840143" w:rsidP="00826CEB">
            <w:pPr>
              <w:ind w:left="720"/>
              <w:rPr>
                <w:b w:val="0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(G+1)BL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χ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cos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RF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rev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+Δt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.</m:t>
                </m:r>
              </m:oMath>
            </m:oMathPara>
          </w:p>
          <w:p w14:paraId="6ED9D5D2" w14:textId="77777777" w:rsidR="00AA0B65" w:rsidRPr="00C367BF" w:rsidRDefault="00AA0B65" w:rsidP="00826CEB">
            <w:pPr>
              <w:spacing w:line="264" w:lineRule="auto"/>
              <w:jc w:val="center"/>
              <w:rPr>
                <w:rFonts w:ascii="Cambria Math" w:hAnsi="Cambria Math"/>
                <w:b w:val="0"/>
                <w:bCs w:val="0"/>
                <w:i/>
                <w:lang w:val="ru-RU" w:eastAsia="ru-RU"/>
              </w:rPr>
            </w:pPr>
          </w:p>
        </w:tc>
        <w:tc>
          <w:tcPr>
            <w:tcW w:w="500" w:type="pct"/>
            <w:vAlign w:val="center"/>
            <w:hideMark/>
          </w:tcPr>
          <w:p w14:paraId="35ECC6E9" w14:textId="067942D4" w:rsidR="00AA0B65" w:rsidRPr="00C367BF" w:rsidRDefault="00AA0B65" w:rsidP="00826CEB">
            <w:pPr>
              <w:spacing w:line="264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 w:eastAsia="ru-RU"/>
              </w:rPr>
            </w:pPr>
            <w:r w:rsidRPr="00C367BF">
              <w:rPr>
                <w:b w:val="0"/>
                <w:bCs w:val="0"/>
                <w:lang w:val="fr-FR" w:eastAsia="ru-RU"/>
              </w:rPr>
              <w:t>(</w:t>
            </w:r>
            <w:r w:rsidR="0051711B">
              <w:rPr>
                <w:b w:val="0"/>
                <w:bCs w:val="0"/>
                <w:lang w:val="ru-RU" w:eastAsia="ru-RU"/>
              </w:rPr>
              <w:t>6</w:t>
            </w:r>
            <w:r w:rsidRPr="00C367BF">
              <w:rPr>
                <w:b w:val="0"/>
                <w:bCs w:val="0"/>
                <w:lang w:val="fr-FR" w:eastAsia="ru-RU"/>
              </w:rPr>
              <w:t>)</w:t>
            </w:r>
          </w:p>
        </w:tc>
      </w:tr>
    </w:tbl>
    <w:p w14:paraId="488432AC" w14:textId="77777777" w:rsidR="005B2367" w:rsidRDefault="005B2367" w:rsidP="00AA0B65">
      <w:pPr>
        <w:jc w:val="both"/>
        <w:rPr>
          <w:lang w:val="ru-RU"/>
        </w:rPr>
      </w:pPr>
    </w:p>
    <w:p w14:paraId="702BA1CA" w14:textId="1E600F31" w:rsidR="00AA0B65" w:rsidRDefault="005B2367" w:rsidP="00AA0B65">
      <w:pPr>
        <w:jc w:val="both"/>
        <w:rPr>
          <w:lang w:val="ru-RU"/>
        </w:rPr>
      </w:pPr>
      <w:r w:rsidRPr="005B2367">
        <w:rPr>
          <w:lang w:val="ru-RU"/>
        </w:rPr>
        <w:t xml:space="preserve">Здесь </w:t>
      </w:r>
      <m:oMath>
        <m:r>
          <w:rPr>
            <w:rFonts w:ascii="Cambria Math" w:hAnsi="Cambria Math"/>
            <w:lang w:val="ru-RU"/>
          </w:rPr>
          <m:t>BL</m:t>
        </m:r>
      </m:oMath>
      <w:r w:rsidRPr="005B2367">
        <w:rPr>
          <w:lang w:val="ru-RU"/>
        </w:rPr>
        <w:t xml:space="preserve"> – интеграл поля в соленоиде,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χ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 w:rsidRPr="005B2367">
        <w:rPr>
          <w:lang w:val="ru-RU" w:eastAsia="en-US"/>
        </w:rPr>
        <w:t xml:space="preserve"> – магнитная ж</w:t>
      </w:r>
      <w:r w:rsidR="00A26FDD">
        <w:rPr>
          <w:lang w:val="ru-RU" w:eastAsia="en-US"/>
        </w:rPr>
        <w:t>е</w:t>
      </w:r>
      <w:r w:rsidRPr="005B2367">
        <w:rPr>
          <w:lang w:val="ru-RU" w:eastAsia="en-US"/>
        </w:rPr>
        <w:t xml:space="preserve">сткость накопителя, </w:t>
      </w:r>
      <m:oMath>
        <m:r>
          <w:rPr>
            <w:rFonts w:ascii="Cambria Math" w:hAnsi="Cambria Math"/>
            <w:lang w:val="ru-RU"/>
          </w:rPr>
          <m:t>Δt</m:t>
        </m:r>
      </m:oMath>
      <w:r w:rsidRPr="005B2367">
        <w:rPr>
          <w:lang w:val="ru-RU"/>
        </w:rPr>
        <w:t xml:space="preserve"> – отклонение по времени прил</w:t>
      </w:r>
      <w:r w:rsidR="00A26FDD">
        <w:rPr>
          <w:lang w:val="ru-RU"/>
        </w:rPr>
        <w:t>е</w:t>
      </w:r>
      <w:r w:rsidRPr="005B2367">
        <w:rPr>
          <w:lang w:val="ru-RU"/>
        </w:rPr>
        <w:t xml:space="preserve">та в ВЧ соленоид для каждой частицы,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5B2367">
        <w:rPr>
          <w:lang w:val="ru-RU"/>
        </w:rPr>
        <w:t xml:space="preserve"> – начальный сдвиг по фазе.</w:t>
      </w:r>
    </w:p>
    <w:p w14:paraId="7D3455E1" w14:textId="21389FB9" w:rsidR="00A229B8" w:rsidRDefault="00A229B8" w:rsidP="00AA0B65">
      <w:pPr>
        <w:jc w:val="both"/>
        <w:rPr>
          <w:lang w:val="ru-RU"/>
        </w:rPr>
      </w:pPr>
      <w:r>
        <w:rPr>
          <w:lang w:val="ru-RU"/>
        </w:rPr>
        <w:tab/>
        <w:t xml:space="preserve">При этом использовались следующие параметры моделирования, соответствующие эксперименту на </w:t>
      </w:r>
      <w:r>
        <w:rPr>
          <w:lang w:val="en-US"/>
        </w:rPr>
        <w:t>COSY</w:t>
      </w:r>
      <w:r w:rsidRPr="00A229B8">
        <w:rPr>
          <w:lang w:val="ru-RU"/>
        </w:rPr>
        <w:t>:</w:t>
      </w:r>
      <w:r>
        <w:rPr>
          <w:lang w:val="ru-RU"/>
        </w:rPr>
        <w:t xml:space="preserve"> кинетическая энергия </w:t>
      </w:r>
      <w:r w:rsidR="002B705E" w:rsidRPr="00A229B8">
        <w:rPr>
          <w:rFonts w:ascii="Cambria Math" w:hAnsi="Cambria Math" w:cs="Cambria Math"/>
          <w:lang w:val="ru-RU"/>
        </w:rPr>
        <w:t>𝑇</w:t>
      </w:r>
      <w:r w:rsidR="002B705E" w:rsidRPr="002B705E">
        <w:rPr>
          <w:lang w:val="ru-RU"/>
        </w:rPr>
        <w:t xml:space="preserve"> = 140 </w:t>
      </w:r>
      <w:r w:rsidR="002B705E">
        <w:rPr>
          <w:lang w:val="ru-RU"/>
        </w:rPr>
        <w:t xml:space="preserve">МэВ, частота синхротронных колебаний </w:t>
      </w:r>
      <w:r w:rsidR="002B705E" w:rsidRPr="00A229B8">
        <w:rPr>
          <w:rFonts w:ascii="Cambria Math" w:hAnsi="Cambria Math" w:cs="Cambria Math"/>
          <w:lang w:val="ru-RU"/>
        </w:rPr>
        <w:t>𝑓𝑠𝑦𝑛</w:t>
      </w:r>
      <w:r w:rsidR="002B705E" w:rsidRPr="002B705E">
        <w:rPr>
          <w:lang w:val="ru-RU"/>
        </w:rPr>
        <w:t xml:space="preserve"> = 330 </w:t>
      </w:r>
      <w:r w:rsidR="002B705E">
        <w:rPr>
          <w:lang w:val="ru-RU"/>
        </w:rPr>
        <w:t>Гц</w:t>
      </w:r>
      <w:r w:rsidR="002B705E" w:rsidRPr="002B705E">
        <w:rPr>
          <w:lang w:val="ru-RU"/>
        </w:rPr>
        <w:t>,</w:t>
      </w:r>
      <w:r w:rsidR="002B705E">
        <w:rPr>
          <w:lang w:val="ru-RU"/>
        </w:rPr>
        <w:t xml:space="preserve"> </w:t>
      </w:r>
      <w:r w:rsidR="002B705E" w:rsidRPr="00A229B8">
        <w:rPr>
          <w:rFonts w:ascii="Cambria Math" w:hAnsi="Cambria Math" w:cs="Cambria Math"/>
          <w:lang w:val="ru-RU"/>
        </w:rPr>
        <w:t>𝐵𝐿</w:t>
      </w:r>
      <w:r w:rsidR="002B705E" w:rsidRPr="002B705E">
        <w:rPr>
          <w:lang w:val="ru-RU"/>
        </w:rPr>
        <w:t xml:space="preserve"> = 0.12 </w:t>
      </w:r>
      <w:r w:rsidR="002B705E">
        <w:rPr>
          <w:lang w:val="ru-RU"/>
        </w:rPr>
        <w:t>Тмм</w:t>
      </w:r>
      <w:r w:rsidR="002B705E" w:rsidRPr="002B705E">
        <w:rPr>
          <w:lang w:val="ru-RU"/>
        </w:rPr>
        <w:t>,</w:t>
      </w:r>
      <w:r w:rsidR="002B705E">
        <w:rPr>
          <w:lang w:val="ru-RU"/>
        </w:rPr>
        <w:t xml:space="preserve"> </w:t>
      </w:r>
      <w:r w:rsidR="002B705E" w:rsidRPr="00A229B8">
        <w:rPr>
          <w:rFonts w:ascii="Cambria Math" w:hAnsi="Cambria Math" w:cs="Cambria Math"/>
          <w:lang w:val="ru-RU"/>
        </w:rPr>
        <w:t>𝐾</w:t>
      </w:r>
      <w:r w:rsidR="002B705E" w:rsidRPr="002B705E">
        <w:rPr>
          <w:lang w:val="ru-RU"/>
        </w:rPr>
        <w:t xml:space="preserve"> = −1.</w:t>
      </w:r>
      <w:r w:rsidR="00A26FDD">
        <w:rPr>
          <w:lang w:val="ru-RU"/>
        </w:rPr>
        <w:t xml:space="preserve"> Настройки секступолей накопителя соответствуют случаю нулевой вертикальной и горизонтальной хроматичности, а также фактора сжатия орбит</w:t>
      </w:r>
      <w:r w:rsidR="00A26FDD" w:rsidRPr="00A26FDD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ξ</m:t>
            </m:r>
          </m:e>
          <m:sub>
            <m:r>
              <w:rPr>
                <w:rFonts w:ascii="Cambria Math" w:hAnsi="Cambria Math"/>
                <w:lang w:val="ru-RU"/>
              </w:rPr>
              <m:t>x,y</m:t>
            </m:r>
          </m:sub>
        </m:sSub>
        <m:r>
          <w:rPr>
            <w:rFonts w:ascii="Cambria Math" w:hAnsi="Cambria Math"/>
            <w:lang w:val="ru-RU"/>
          </w:rPr>
          <m:t>,κ=0.</m:t>
        </m:r>
      </m:oMath>
      <w:r w:rsidR="00A26FDD" w:rsidRPr="00A26FDD">
        <w:rPr>
          <w:lang w:val="ru-RU"/>
        </w:rPr>
        <w:t xml:space="preserve"> </w:t>
      </w:r>
      <w:r w:rsidR="00A26FDD">
        <w:rPr>
          <w:lang w:val="ru-RU"/>
        </w:rPr>
        <w:t xml:space="preserve">В данной конфигурации достигается подавление эффектов декогеренции, связанных с изменением равновесного уровня энергии частицы </w:t>
      </w:r>
      <w:r w:rsidR="00A26FDD" w:rsidRPr="00A26FDD">
        <w:rPr>
          <w:lang w:val="ru-RU"/>
        </w:rPr>
        <w:t>[</w:t>
      </w:r>
      <w:r w:rsidR="00343FFB" w:rsidRPr="00343FFB">
        <w:rPr>
          <w:lang w:val="ru-RU"/>
        </w:rPr>
        <w:t>4</w:t>
      </w:r>
      <w:r w:rsidR="00A26FDD" w:rsidRPr="00A26FDD">
        <w:rPr>
          <w:lang w:val="ru-RU"/>
        </w:rPr>
        <w:t xml:space="preserve">]. </w:t>
      </w:r>
      <w:r w:rsidR="00A26FDD">
        <w:rPr>
          <w:lang w:val="ru-RU"/>
        </w:rPr>
        <w:t xml:space="preserve">При моделировании также использовался преохлажденный пучок, характеризуемый вертикальным эмиттансом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=2</m:t>
        </m:r>
      </m:oMath>
      <w:r w:rsidR="00C34C9D" w:rsidRPr="00C34C9D">
        <w:rPr>
          <w:lang w:val="ru-RU"/>
        </w:rPr>
        <w:t xml:space="preserve"> </w:t>
      </w:r>
      <w:r w:rsidR="00C34C9D">
        <w:rPr>
          <w:lang w:val="ru-RU"/>
        </w:rPr>
        <w:t>мм</w:t>
      </w:r>
      <m:oMath>
        <m:r>
          <w:rPr>
            <w:rFonts w:ascii="Cambria Math" w:hAnsi="Cambria Math"/>
            <w:lang w:val="ru-RU"/>
          </w:rPr>
          <m:t>∙</m:t>
        </m:r>
      </m:oMath>
      <w:r w:rsidR="00C34C9D">
        <w:rPr>
          <w:lang w:val="ru-RU"/>
        </w:rPr>
        <w:t>мрад</w:t>
      </w:r>
      <w:r w:rsidR="00A26FDD">
        <w:rPr>
          <w:lang w:val="ru-RU"/>
        </w:rPr>
        <w:t xml:space="preserve"> </w:t>
      </w:r>
      <w:r w:rsidR="00C34C9D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δ=3∙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</m:oMath>
      <w:r w:rsidR="00C34C9D">
        <w:rPr>
          <w:lang w:val="ru-RU"/>
        </w:rPr>
        <w:t xml:space="preserve">. Для охлаждённого пучка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=0.5</m:t>
        </m:r>
      </m:oMath>
      <w:r w:rsidR="00C34C9D" w:rsidRPr="00C34C9D">
        <w:rPr>
          <w:lang w:val="ru-RU"/>
        </w:rPr>
        <w:t xml:space="preserve"> </w:t>
      </w:r>
      <w:r w:rsidR="00C34C9D">
        <w:rPr>
          <w:lang w:val="ru-RU"/>
        </w:rPr>
        <w:t>мм</w:t>
      </w:r>
      <m:oMath>
        <m:r>
          <w:rPr>
            <w:rFonts w:ascii="Cambria Math" w:hAnsi="Cambria Math"/>
            <w:lang w:val="ru-RU"/>
          </w:rPr>
          <m:t>∙</m:t>
        </m:r>
      </m:oMath>
      <w:r w:rsidR="00C34C9D">
        <w:rPr>
          <w:lang w:val="ru-RU"/>
        </w:rPr>
        <w:t xml:space="preserve">мрад и </w:t>
      </w:r>
      <m:oMath>
        <m:r>
          <w:rPr>
            <w:rFonts w:ascii="Cambria Math" w:hAnsi="Cambria Math"/>
            <w:lang w:val="ru-RU"/>
          </w:rPr>
          <m:t>δ=5∙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-5</m:t>
            </m:r>
          </m:sup>
        </m:sSup>
      </m:oMath>
      <w:r w:rsidR="00C34C9D">
        <w:rPr>
          <w:lang w:val="ru-RU"/>
        </w:rPr>
        <w:t xml:space="preserve">. Считается, что система электронного охлаждения отключается за 10 с до начала переворота поляризации. Это нужно для того, чтобы настроить замкнутую орбиту, не возмущённую магнитами системы охлаждения. Поэтому в начальных данных для моделирования предполагается преохлажденный пучок. Выбор величины кинетической энергии обусловлен тем, что в этом энергетическом диапазоне возможно использование системы электронного охлаждения.  </w:t>
      </w:r>
    </w:p>
    <w:p w14:paraId="57AC9669" w14:textId="411AA905" w:rsidR="006E169B" w:rsidRPr="007E0250" w:rsidRDefault="007E0250" w:rsidP="006E169B">
      <w:pPr>
        <w:pStyle w:val="a7"/>
        <w:tabs>
          <w:tab w:val="left" w:pos="1383"/>
        </w:tabs>
        <w:suppressAutoHyphens/>
        <w:kinsoku w:val="0"/>
        <w:overflowPunct w:val="0"/>
        <w:spacing w:line="276" w:lineRule="auto"/>
        <w:ind w:left="0" w:firstLine="0"/>
        <w:jc w:val="center"/>
        <w:rPr>
          <w:rFonts w:asciiTheme="majorBidi" w:hAnsiTheme="majorBidi" w:cstheme="majorBidi"/>
          <w:i/>
          <w:iCs/>
          <w:lang w:val="ru-RU"/>
        </w:rPr>
      </w:pPr>
      <w:r>
        <w:rPr>
          <w:rFonts w:asciiTheme="majorBidi" w:hAnsiTheme="majorBidi" w:cstheme="majorBidi"/>
          <w:i/>
          <w:iCs/>
          <w:lang w:val="ru-RU"/>
        </w:rPr>
        <w:t>Выбор Гармоники Поля</w:t>
      </w:r>
      <w:r w:rsidRPr="00B40174">
        <w:rPr>
          <w:rFonts w:asciiTheme="majorBidi" w:hAnsiTheme="majorBidi" w:cstheme="majorBidi"/>
          <w:i/>
          <w:iCs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lang w:val="ru-RU"/>
        </w:rPr>
        <w:t xml:space="preserve">Соленоида </w:t>
      </w:r>
    </w:p>
    <w:p w14:paraId="0F16DEF3" w14:textId="2FC15EF1" w:rsidR="006E169B" w:rsidRDefault="006E169B" w:rsidP="00AA0B65">
      <w:pPr>
        <w:jc w:val="both"/>
        <w:rPr>
          <w:lang w:val="ru-RU"/>
        </w:rPr>
      </w:pPr>
      <w:r>
        <w:rPr>
          <w:lang w:val="ru-RU"/>
        </w:rPr>
        <w:tab/>
        <w:t>Из уравнения (4) очевидно, что спин-декогеренция определяется выбором гармоники поля ВЧ соленоида</w:t>
      </w:r>
      <w:r w:rsidR="007E0250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</m:t>
        </m:r>
      </m:oMath>
      <w:r>
        <w:rPr>
          <w:lang w:val="ru-RU"/>
        </w:rPr>
        <w:t>. Данный факт был подтверждён в ходе численного моделирования для преохлаждённого пучка (</w:t>
      </w:r>
      <w:r>
        <w:rPr>
          <w:rFonts w:asciiTheme="majorBidi" w:hAnsiTheme="majorBidi" w:cstheme="majorBidi"/>
          <w:lang w:val="ru-RU"/>
        </w:rPr>
        <w:t>Рис</w:t>
      </w:r>
      <w:r w:rsidRPr="006E169B">
        <w:rPr>
          <w:rFonts w:asciiTheme="majorBidi" w:hAnsiTheme="majorBidi" w:cstheme="majorBidi"/>
          <w:lang w:val="ru-RU"/>
        </w:rPr>
        <w:t>. 1.</w:t>
      </w:r>
      <w:r>
        <w:rPr>
          <w:rFonts w:asciiTheme="majorBidi" w:hAnsiTheme="majorBidi" w:cstheme="majorBidi"/>
          <w:lang w:val="ru-RU"/>
        </w:rPr>
        <w:t>)</w:t>
      </w:r>
      <w:r w:rsidR="007E0250">
        <w:rPr>
          <w:rFonts w:asciiTheme="majorBidi" w:hAnsiTheme="majorBidi" w:cstheme="majorBidi"/>
          <w:lang w:val="ru-RU"/>
        </w:rPr>
        <w:t>. Результаты моделирования соответствуют аналитическим предсказаниям</w:t>
      </w:r>
      <w:r w:rsidR="007E0250">
        <w:rPr>
          <w:lang w:val="ru-RU"/>
        </w:rPr>
        <w:t xml:space="preserve">. Значение гармоники </w:t>
      </w:r>
      <m:oMath>
        <m:r>
          <w:rPr>
            <w:rFonts w:ascii="Cambria Math" w:hAnsi="Cambria Math"/>
            <w:lang w:val="ru-RU"/>
          </w:rPr>
          <m:t>K=-3</m:t>
        </m:r>
      </m:oMath>
      <w:r w:rsidR="007E0250" w:rsidRPr="007E0250">
        <w:rPr>
          <w:lang w:val="ru-RU"/>
        </w:rPr>
        <w:t xml:space="preserve"> </w:t>
      </w:r>
      <w:r w:rsidR="007E0250">
        <w:rPr>
          <w:lang w:val="ru-RU"/>
        </w:rPr>
        <w:t xml:space="preserve">является наилучшим выбором с точки зрения спин-декогеренции, при котором фактор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SD</m:t>
            </m:r>
          </m:sub>
        </m:sSub>
      </m:oMath>
      <w:r w:rsidR="007E0250">
        <w:rPr>
          <w:lang w:val="ru-RU"/>
        </w:rPr>
        <w:t xml:space="preserve"> минимален. </w:t>
      </w:r>
    </w:p>
    <w:p w14:paraId="1F6189B3" w14:textId="634DB8A9" w:rsidR="0051711B" w:rsidRPr="007E0250" w:rsidRDefault="0051711B" w:rsidP="0051711B">
      <w:pPr>
        <w:pStyle w:val="a7"/>
        <w:tabs>
          <w:tab w:val="left" w:pos="1383"/>
        </w:tabs>
        <w:suppressAutoHyphens/>
        <w:kinsoku w:val="0"/>
        <w:overflowPunct w:val="0"/>
        <w:spacing w:line="276" w:lineRule="auto"/>
        <w:ind w:left="0" w:firstLine="0"/>
        <w:jc w:val="center"/>
        <w:rPr>
          <w:rFonts w:asciiTheme="majorBidi" w:hAnsiTheme="majorBidi" w:cstheme="majorBidi"/>
          <w:i/>
          <w:iCs/>
          <w:lang w:val="ru-RU"/>
        </w:rPr>
      </w:pPr>
      <w:r>
        <w:rPr>
          <w:rFonts w:asciiTheme="majorBidi" w:hAnsiTheme="majorBidi" w:cstheme="majorBidi"/>
          <w:i/>
          <w:iCs/>
          <w:lang w:val="ru-RU"/>
        </w:rPr>
        <w:lastRenderedPageBreak/>
        <w:t xml:space="preserve">Влияние Охлаждения на Декогеренцию </w:t>
      </w:r>
    </w:p>
    <w:p w14:paraId="7BEC4F3F" w14:textId="7EFF11B7" w:rsidR="0051711B" w:rsidRDefault="0051711B" w:rsidP="0051711B">
      <w:pPr>
        <w:jc w:val="both"/>
        <w:rPr>
          <w:rFonts w:asciiTheme="majorBidi" w:hAnsiTheme="majorBidi" w:cstheme="majorBidi"/>
          <w:lang w:val="ru-RU"/>
        </w:rPr>
      </w:pPr>
      <w:r>
        <w:rPr>
          <w:lang w:val="ru-RU"/>
        </w:rPr>
        <w:tab/>
        <w:t xml:space="preserve">Из уравнения (5) очевидно, что спин-декогеренция при использовании ВЧ спин-ротатора сильно зависит от относительного разброса в пучке по импульсам </w:t>
      </w:r>
      <m:oMath>
        <m:r>
          <w:rPr>
            <w:rFonts w:ascii="Cambria Math" w:hAnsi="Cambria Math"/>
            <w:lang w:val="ru-RU"/>
          </w:rPr>
          <m:t>δ</m:t>
        </m:r>
      </m:oMath>
      <w:r>
        <w:rPr>
          <w:lang w:val="ru-RU"/>
        </w:rPr>
        <w:t xml:space="preserve">. Данный факт также следует из того, что </w:t>
      </w:r>
      <m:oMath>
        <m:r>
          <m:rPr>
            <m:sty m:val="bi"/>
          </m:rPr>
          <w:rPr>
            <w:rFonts w:ascii="Cambria Math" w:hAnsi="Cambria Math"/>
            <w:lang w:val="ru-RU"/>
          </w:rPr>
          <m:t>Δt</m:t>
        </m:r>
      </m:oMath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 </w:t>
      </w:r>
      <w:r w:rsidR="00F764DF">
        <w:rPr>
          <w:lang w:val="ru-RU"/>
        </w:rPr>
        <w:t>уравнении</w:t>
      </w:r>
      <w:r>
        <w:rPr>
          <w:lang w:val="ru-RU"/>
        </w:rPr>
        <w:t xml:space="preserve"> (6) </w:t>
      </w:r>
      <w:r w:rsidR="00F764DF">
        <w:rPr>
          <w:lang w:val="ru-RU"/>
        </w:rPr>
        <w:t xml:space="preserve">в основном определяется </w:t>
      </w:r>
      <m:oMath>
        <m:r>
          <w:rPr>
            <w:rFonts w:ascii="Cambria Math" w:hAnsi="Cambria Math"/>
            <w:lang w:val="ru-RU"/>
          </w:rPr>
          <m:t>δ</m:t>
        </m:r>
      </m:oMath>
      <w:r w:rsidR="00F764DF">
        <w:rPr>
          <w:lang w:val="ru-RU"/>
        </w:rPr>
        <w:t xml:space="preserve">. Эти соображения подтверждаются в ходе численного эксперимента </w:t>
      </w:r>
      <w:r>
        <w:rPr>
          <w:lang w:val="ru-RU"/>
        </w:rPr>
        <w:t>(</w:t>
      </w:r>
      <w:r>
        <w:rPr>
          <w:rFonts w:asciiTheme="majorBidi" w:hAnsiTheme="majorBidi" w:cstheme="majorBidi"/>
          <w:lang w:val="ru-RU"/>
        </w:rPr>
        <w:t>Рис</w:t>
      </w:r>
      <w:r w:rsidRPr="006E169B">
        <w:rPr>
          <w:rFonts w:asciiTheme="majorBidi" w:hAnsiTheme="majorBidi" w:cstheme="majorBidi"/>
          <w:lang w:val="ru-RU"/>
        </w:rPr>
        <w:t xml:space="preserve">. </w:t>
      </w:r>
      <w:r w:rsidR="00F764DF">
        <w:rPr>
          <w:rFonts w:asciiTheme="majorBidi" w:hAnsiTheme="majorBidi" w:cstheme="majorBidi"/>
          <w:lang w:val="ru-RU"/>
        </w:rPr>
        <w:t>2</w:t>
      </w:r>
      <w:r w:rsidRPr="006E169B">
        <w:rPr>
          <w:rFonts w:asciiTheme="majorBidi" w:hAnsiTheme="majorBidi" w:cstheme="majorBidi"/>
          <w:lang w:val="ru-RU"/>
        </w:rPr>
        <w:t>.</w:t>
      </w:r>
      <w:r>
        <w:rPr>
          <w:rFonts w:asciiTheme="majorBidi" w:hAnsiTheme="majorBidi" w:cstheme="majorBidi"/>
          <w:lang w:val="ru-RU"/>
        </w:rPr>
        <w:t>)</w:t>
      </w:r>
      <w:r w:rsidR="00E40A76">
        <w:rPr>
          <w:rFonts w:asciiTheme="majorBidi" w:hAnsiTheme="majorBidi" w:cstheme="majorBidi"/>
          <w:lang w:val="ru-RU"/>
        </w:rPr>
        <w:t>, п</w:t>
      </w:r>
      <w:r w:rsidR="00F764DF">
        <w:rPr>
          <w:rFonts w:asciiTheme="majorBidi" w:hAnsiTheme="majorBidi" w:cstheme="majorBidi"/>
          <w:lang w:val="ru-RU"/>
        </w:rPr>
        <w:t xml:space="preserve">о результатам которого можно заключить о необходимости </w:t>
      </w:r>
      <w:r w:rsidR="00EF62BA">
        <w:rPr>
          <w:rFonts w:asciiTheme="majorBidi" w:hAnsiTheme="majorBidi" w:cstheme="majorBidi"/>
          <w:lang w:val="ru-RU"/>
        </w:rPr>
        <w:t xml:space="preserve">уменьшения </w:t>
      </w:r>
      <m:oMath>
        <m:r>
          <w:rPr>
            <w:rFonts w:ascii="Cambria Math" w:hAnsi="Cambria Math"/>
            <w:lang w:val="ru-RU"/>
          </w:rPr>
          <m:t>δ</m:t>
        </m:r>
      </m:oMath>
      <w:r w:rsidR="00EF62BA">
        <w:rPr>
          <w:rFonts w:asciiTheme="majorBidi" w:hAnsiTheme="majorBidi" w:cstheme="majorBidi"/>
          <w:lang w:val="ru-RU"/>
        </w:rPr>
        <w:t xml:space="preserve"> с </w:t>
      </w:r>
      <w:r w:rsidR="00F764DF">
        <w:rPr>
          <w:rFonts w:asciiTheme="majorBidi" w:hAnsiTheme="majorBidi" w:cstheme="majorBidi"/>
          <w:lang w:val="ru-RU"/>
        </w:rPr>
        <w:t>использовани</w:t>
      </w:r>
      <w:r w:rsidR="00EF62BA">
        <w:rPr>
          <w:rFonts w:asciiTheme="majorBidi" w:hAnsiTheme="majorBidi" w:cstheme="majorBidi"/>
          <w:lang w:val="ru-RU"/>
        </w:rPr>
        <w:t>ем</w:t>
      </w:r>
      <w:r w:rsidR="00F764DF">
        <w:rPr>
          <w:rFonts w:asciiTheme="majorBidi" w:hAnsiTheme="majorBidi" w:cstheme="majorBidi"/>
          <w:lang w:val="ru-RU"/>
        </w:rPr>
        <w:t xml:space="preserve"> непрерывного охлаждения во время переворота поляризации</w:t>
      </w:r>
      <w:r w:rsidR="00EF62BA">
        <w:rPr>
          <w:rFonts w:asciiTheme="majorBidi" w:hAnsiTheme="majorBidi" w:cstheme="majorBidi"/>
          <w:lang w:val="ru-RU"/>
        </w:rPr>
        <w:t>.</w:t>
      </w:r>
    </w:p>
    <w:p w14:paraId="0A036359" w14:textId="3F0713D7" w:rsidR="00EF62BA" w:rsidRDefault="00EF62BA" w:rsidP="0051711B">
      <w:pPr>
        <w:jc w:val="both"/>
        <w:rPr>
          <w:rFonts w:asciiTheme="majorBidi" w:hAnsiTheme="majorBidi" w:cstheme="majorBidi"/>
          <w:lang w:val="ru-RU"/>
        </w:rPr>
      </w:pPr>
    </w:p>
    <w:p w14:paraId="0D3B12A2" w14:textId="7D9A099A" w:rsidR="00EF62BA" w:rsidRPr="007E0250" w:rsidRDefault="00EF62BA" w:rsidP="00EF62BA">
      <w:pPr>
        <w:pStyle w:val="a7"/>
        <w:tabs>
          <w:tab w:val="left" w:pos="1383"/>
        </w:tabs>
        <w:suppressAutoHyphens/>
        <w:kinsoku w:val="0"/>
        <w:overflowPunct w:val="0"/>
        <w:spacing w:line="276" w:lineRule="auto"/>
        <w:ind w:left="0" w:firstLine="0"/>
        <w:jc w:val="center"/>
        <w:rPr>
          <w:rFonts w:asciiTheme="majorBidi" w:hAnsiTheme="majorBidi" w:cstheme="majorBidi"/>
          <w:i/>
          <w:iCs/>
          <w:lang w:val="ru-RU"/>
        </w:rPr>
      </w:pPr>
      <w:r>
        <w:rPr>
          <w:rFonts w:asciiTheme="majorBidi" w:hAnsiTheme="majorBidi" w:cstheme="majorBidi"/>
          <w:i/>
          <w:iCs/>
          <w:lang w:val="ru-RU"/>
        </w:rPr>
        <w:t xml:space="preserve">Влияние Отстройки от Резонанса по Частоте на Декогеренцию </w:t>
      </w:r>
    </w:p>
    <w:p w14:paraId="0BA35D55" w14:textId="77777777" w:rsidR="00E0093C" w:rsidRDefault="00EF62BA" w:rsidP="00EF62BA">
      <w:pPr>
        <w:jc w:val="both"/>
        <w:rPr>
          <w:rFonts w:asciiTheme="majorBidi" w:hAnsiTheme="majorBidi" w:cstheme="majorBidi"/>
          <w:lang w:val="ru-RU"/>
        </w:rPr>
      </w:pPr>
      <w:r>
        <w:rPr>
          <w:lang w:val="ru-RU"/>
        </w:rPr>
        <w:tab/>
        <w:t>Для оценки влияния отстройки по частоте на эффективность управления поляризацией сначала была получена характеристика резонанса (</w:t>
      </w:r>
      <w:r>
        <w:rPr>
          <w:rFonts w:asciiTheme="majorBidi" w:hAnsiTheme="majorBidi" w:cstheme="majorBidi"/>
          <w:lang w:val="ru-RU"/>
        </w:rPr>
        <w:t>Рис</w:t>
      </w:r>
      <w:r w:rsidRPr="006E169B">
        <w:rPr>
          <w:rFonts w:asciiTheme="majorBidi" w:hAnsiTheme="majorBidi" w:cstheme="majorBidi"/>
          <w:lang w:val="ru-RU"/>
        </w:rPr>
        <w:t xml:space="preserve">. </w:t>
      </w:r>
      <w:r>
        <w:rPr>
          <w:rFonts w:asciiTheme="majorBidi" w:hAnsiTheme="majorBidi" w:cstheme="majorBidi"/>
          <w:lang w:val="ru-RU"/>
        </w:rPr>
        <w:t>3</w:t>
      </w:r>
      <w:r w:rsidRPr="006E169B">
        <w:rPr>
          <w:rFonts w:asciiTheme="majorBidi" w:hAnsiTheme="majorBidi" w:cstheme="majorBidi"/>
          <w:lang w:val="ru-RU"/>
        </w:rPr>
        <w:t>.</w:t>
      </w:r>
      <w:r>
        <w:rPr>
          <w:rFonts w:asciiTheme="majorBidi" w:hAnsiTheme="majorBidi" w:cstheme="majorBidi"/>
          <w:lang w:val="ru-RU"/>
        </w:rPr>
        <w:t>).</w:t>
      </w:r>
      <w:r w:rsidR="00E0093C">
        <w:rPr>
          <w:rFonts w:asciiTheme="majorBidi" w:hAnsiTheme="majorBidi" w:cstheme="majorBidi"/>
          <w:lang w:val="ru-RU"/>
        </w:rPr>
        <w:t xml:space="preserve"> Так как точность выставки частоты ВЧ системы соленоида на </w:t>
      </w:r>
      <w:r w:rsidR="00E0093C">
        <w:rPr>
          <w:rFonts w:asciiTheme="majorBidi" w:hAnsiTheme="majorBidi" w:cstheme="majorBidi"/>
          <w:lang w:val="en-US"/>
        </w:rPr>
        <w:t>COSY</w:t>
      </w:r>
      <w:r w:rsidR="00E0093C" w:rsidRPr="00E0093C">
        <w:rPr>
          <w:rFonts w:asciiTheme="majorBidi" w:hAnsiTheme="majorBidi" w:cstheme="majorBidi"/>
          <w:lang w:val="ru-RU"/>
        </w:rPr>
        <w:t xml:space="preserve"> </w:t>
      </w:r>
      <w:r w:rsidR="00E0093C">
        <w:rPr>
          <w:rFonts w:asciiTheme="majorBidi" w:hAnsiTheme="majorBidi" w:cstheme="majorBidi"/>
          <w:lang w:val="ru-RU"/>
        </w:rPr>
        <w:t xml:space="preserve">составляет 0.3 Гц, а </w:t>
      </w:r>
      <w:r w:rsidR="00E0093C">
        <w:rPr>
          <w:rFonts w:asciiTheme="majorBidi" w:hAnsiTheme="majorBidi" w:cstheme="majorBidi"/>
          <w:lang w:val="en-US"/>
        </w:rPr>
        <w:t>FWHM</w:t>
      </w:r>
      <w:r w:rsidR="00E0093C" w:rsidRPr="00E0093C">
        <w:rPr>
          <w:rFonts w:asciiTheme="majorBidi" w:hAnsiTheme="majorBidi" w:cstheme="majorBidi"/>
          <w:lang w:val="ru-RU"/>
        </w:rPr>
        <w:t xml:space="preserve"> </w:t>
      </w:r>
      <w:r w:rsidR="00E0093C">
        <w:rPr>
          <w:rFonts w:asciiTheme="majorBidi" w:hAnsiTheme="majorBidi" w:cstheme="majorBidi"/>
          <w:lang w:val="ru-RU"/>
        </w:rPr>
        <w:t xml:space="preserve">резонанса составляет порядка 25 Гц, то не ожидается существенного влияния отстройки на декогеренцию при данном характерном времени переворота поляризации. </w:t>
      </w:r>
    </w:p>
    <w:p w14:paraId="5D4F596F" w14:textId="77777777" w:rsidR="00E0093C" w:rsidRDefault="00E0093C" w:rsidP="00EF62BA">
      <w:pPr>
        <w:jc w:val="both"/>
        <w:rPr>
          <w:rFonts w:asciiTheme="majorBidi" w:hAnsiTheme="majorBidi" w:cstheme="majorBidi"/>
          <w:lang w:val="ru-RU"/>
        </w:rPr>
      </w:pPr>
    </w:p>
    <w:p w14:paraId="16CDEBEE" w14:textId="1ACDDBEE" w:rsidR="00E0093C" w:rsidRPr="00E0093C" w:rsidRDefault="00E0093C" w:rsidP="00E0093C">
      <w:pPr>
        <w:pStyle w:val="a7"/>
        <w:tabs>
          <w:tab w:val="left" w:pos="1383"/>
        </w:tabs>
        <w:suppressAutoHyphens/>
        <w:kinsoku w:val="0"/>
        <w:overflowPunct w:val="0"/>
        <w:spacing w:line="276" w:lineRule="auto"/>
        <w:ind w:left="0" w:firstLine="0"/>
        <w:jc w:val="center"/>
        <w:rPr>
          <w:rFonts w:asciiTheme="majorBidi" w:hAnsiTheme="majorBidi" w:cstheme="majorBidi"/>
          <w:i/>
          <w:iCs/>
          <w:lang w:val="ru-RU"/>
        </w:rPr>
      </w:pPr>
      <w:r>
        <w:rPr>
          <w:rFonts w:asciiTheme="majorBidi" w:hAnsiTheme="majorBidi" w:cstheme="majorBidi"/>
          <w:i/>
          <w:iCs/>
          <w:lang w:val="ru-RU"/>
        </w:rPr>
        <w:t xml:space="preserve">Влияние Спиновых Резонансов на Декогеренцию </w:t>
      </w:r>
    </w:p>
    <w:p w14:paraId="546C4F06" w14:textId="77777777" w:rsidR="001A3DCA" w:rsidRDefault="00E0093C" w:rsidP="00EF62BA">
      <w:pPr>
        <w:jc w:val="both"/>
        <w:rPr>
          <w:lang w:val="ru-RU"/>
        </w:rPr>
      </w:pPr>
      <w:r>
        <w:rPr>
          <w:rFonts w:asciiTheme="majorBidi" w:hAnsiTheme="majorBidi" w:cstheme="majorBidi"/>
          <w:lang w:val="ru-RU"/>
        </w:rPr>
        <w:tab/>
      </w:r>
      <w:r w:rsidRPr="00E0093C">
        <w:rPr>
          <w:rFonts w:asciiTheme="majorBidi" w:hAnsiTheme="majorBidi" w:cstheme="majorBidi"/>
          <w:lang w:val="ru-RU"/>
        </w:rPr>
        <w:t>Ещё одним фактором, влияющим на разброс частот спин-прецессии частиц, является наличие множественных внутренних спиновых резонансов в рабочем диапазоне накопителя. При этом возникает воздействие на спин частиц, зависящее от их положения в фазовом пространстве. Данный эффект особенно выражен для протонов с относительно большим значением магнитной аномалии</w:t>
      </w:r>
      <w:r>
        <w:rPr>
          <w:rFonts w:asciiTheme="majorBidi" w:hAnsiTheme="majorBidi" w:cstheme="majorBidi"/>
          <w:lang w:val="ru-RU"/>
        </w:rPr>
        <w:t xml:space="preserve"> </w:t>
      </w:r>
      <m:oMath>
        <m:r>
          <w:rPr>
            <w:rFonts w:ascii="Cambria Math" w:hAnsi="Cambria Math" w:cstheme="majorBidi"/>
            <w:lang w:val="ru-RU"/>
          </w:rPr>
          <m:t>G</m:t>
        </m:r>
      </m:oMath>
      <w:r w:rsidRPr="00E0093C">
        <w:rPr>
          <w:rFonts w:asciiTheme="majorBidi" w:hAnsiTheme="majorBidi" w:cstheme="majorBidi"/>
          <w:lang w:val="ru-RU"/>
        </w:rPr>
        <w:t xml:space="preserve">, в чём можно убедиться из условия на наличие внутреннего резонанса: </w:t>
      </w:r>
      <w:bookmarkStart w:id="1" w:name="_Hlk136535474"/>
      <m:oMath>
        <m:r>
          <w:rPr>
            <w:rFonts w:ascii="Cambria Math" w:hAnsi="Cambria Math" w:cstheme="majorBidi"/>
            <w:lang w:val="ru-RU"/>
          </w:rPr>
          <m:t>γG</m:t>
        </m:r>
        <w:bookmarkEnd w:id="1"/>
        <m:r>
          <w:rPr>
            <w:rFonts w:ascii="Cambria Math" w:hAnsi="Cambria Math" w:cstheme="majorBidi"/>
            <w:lang w:val="ru-RU"/>
          </w:rPr>
          <m:t>=KP±</m:t>
        </m:r>
        <m:sSub>
          <m:sSubPr>
            <m:ctrlPr>
              <w:rPr>
                <w:rFonts w:ascii="Cambria Math" w:hAnsi="Cambria Math" w:cstheme="majorBidi"/>
                <w:i/>
                <w:lang w:val="ru-RU"/>
              </w:rPr>
            </m:ctrlPr>
          </m:sSubPr>
          <m:e>
            <m:r>
              <w:rPr>
                <w:rFonts w:ascii="Cambria Math" w:hAnsi="Cambria Math" w:cstheme="majorBidi"/>
                <w:lang w:val="ru-RU"/>
              </w:rPr>
              <m:t>Q</m:t>
            </m:r>
          </m:e>
          <m:sub>
            <m:r>
              <w:rPr>
                <w:rFonts w:ascii="Cambria Math" w:hAnsi="Cambria Math" w:cstheme="majorBidi"/>
                <w:lang w:val="ru-RU"/>
              </w:rPr>
              <m:t>y</m:t>
            </m:r>
          </m:sub>
        </m:sSub>
        <m:r>
          <w:rPr>
            <w:rFonts w:ascii="Cambria Math" w:hAnsi="Cambria Math"/>
            <w:lang w:val="ru-RU" w:eastAsia="en-US"/>
          </w:rPr>
          <m:t xml:space="preserve">, </m:t>
        </m:r>
        <m:r>
          <w:rPr>
            <w:rFonts w:ascii="Cambria Math" w:hAnsi="Cambria Math"/>
            <w:lang w:val="en-US" w:eastAsia="en-US"/>
          </w:rPr>
          <m:t>K</m:t>
        </m:r>
        <m:r>
          <w:rPr>
            <w:rFonts w:ascii="Cambria Math" w:hAnsi="Cambria Math"/>
            <w:lang w:val="ru-RU" w:eastAsia="en-US"/>
          </w:rPr>
          <m:t>∈</m:t>
        </m:r>
        <m:r>
          <m:rPr>
            <m:scr m:val="double-struck"/>
            <m:sty m:val="p"/>
          </m:rPr>
          <w:rPr>
            <w:rFonts w:ascii="Cambria Math" w:eastAsia="TeXGyreTermesMath-Regular" w:hAnsi="Cambria Math" w:cs="Cambria Math"/>
            <w:lang w:val="ru-RU"/>
          </w:rPr>
          <m:t>Z</m:t>
        </m:r>
      </m:oMath>
      <w:r w:rsidRPr="00E0093C">
        <w:rPr>
          <w:lang w:val="ru-RU" w:eastAsia="en-US"/>
        </w:rPr>
        <w:t xml:space="preserve">. </w:t>
      </w:r>
      <w:r>
        <w:rPr>
          <w:lang w:val="ru-RU" w:eastAsia="en-US"/>
        </w:rPr>
        <w:t xml:space="preserve">Здесь </w:t>
      </w:r>
      <m:oMath>
        <m:r>
          <w:rPr>
            <w:rFonts w:ascii="Cambria Math" w:hAnsi="Cambria Math" w:cstheme="majorBidi"/>
            <w:lang w:val="ru-RU"/>
          </w:rPr>
          <m:t>P</m:t>
        </m:r>
      </m:oMath>
      <w:r>
        <w:rPr>
          <w:lang w:val="ru-RU"/>
        </w:rPr>
        <w:t xml:space="preserve"> – суперпериодичность структуры, </w:t>
      </w:r>
      <m:oMath>
        <m:sSub>
          <m:sSubPr>
            <m:ctrlPr>
              <w:rPr>
                <w:rFonts w:ascii="Cambria Math" w:hAnsi="Cambria Math" w:cstheme="majorBidi"/>
                <w:i/>
                <w:lang w:val="ru-RU"/>
              </w:rPr>
            </m:ctrlPr>
          </m:sSubPr>
          <m:e>
            <m:r>
              <w:rPr>
                <w:rFonts w:ascii="Cambria Math" w:hAnsi="Cambria Math" w:cstheme="majorBidi"/>
                <w:lang w:val="ru-RU"/>
              </w:rPr>
              <m:t>Q</m:t>
            </m:r>
          </m:e>
          <m:sub>
            <m:r>
              <w:rPr>
                <w:rFonts w:ascii="Cambria Math" w:hAnsi="Cambria Math" w:cstheme="majorBidi"/>
                <w:lang w:val="ru-RU"/>
              </w:rPr>
              <m:t>y</m:t>
            </m:r>
          </m:sub>
        </m:sSub>
      </m:oMath>
      <w:r>
        <w:rPr>
          <w:lang w:val="ru-RU"/>
        </w:rPr>
        <w:t xml:space="preserve"> – </w:t>
      </w:r>
      <w:r w:rsidR="001A3DCA">
        <w:rPr>
          <w:lang w:val="ru-RU"/>
        </w:rPr>
        <w:t>приведенная частота вертикальных бетатронных колебаний</w:t>
      </w:r>
      <w:r>
        <w:rPr>
          <w:lang w:val="ru-RU"/>
        </w:rPr>
        <w:t>.</w:t>
      </w:r>
    </w:p>
    <w:p w14:paraId="7D14B6E8" w14:textId="400FF4D9" w:rsidR="00EF62BA" w:rsidRPr="00E0093C" w:rsidRDefault="001A3DCA" w:rsidP="00EF62BA">
      <w:pPr>
        <w:jc w:val="both"/>
        <w:rPr>
          <w:rFonts w:asciiTheme="majorBidi" w:hAnsiTheme="majorBidi" w:cstheme="majorBidi"/>
          <w:lang w:val="ru-RU"/>
        </w:rPr>
      </w:pPr>
      <w:r>
        <w:rPr>
          <w:lang w:val="ru-RU"/>
        </w:rPr>
        <w:tab/>
      </w:r>
      <w:r w:rsidR="004C30EA">
        <w:rPr>
          <w:lang w:val="ru-RU"/>
        </w:rPr>
        <w:t xml:space="preserve">По результатам работы </w:t>
      </w:r>
      <w:r w:rsidR="004C30EA" w:rsidRPr="004C30EA">
        <w:rPr>
          <w:lang w:val="ru-RU"/>
        </w:rPr>
        <w:t>[</w:t>
      </w:r>
      <w:r w:rsidR="00343FFB" w:rsidRPr="00B75D59">
        <w:rPr>
          <w:lang w:val="ru-RU"/>
        </w:rPr>
        <w:t>4</w:t>
      </w:r>
      <w:r w:rsidR="004C30EA" w:rsidRPr="004C30EA">
        <w:rPr>
          <w:lang w:val="ru-RU"/>
        </w:rPr>
        <w:t xml:space="preserve">] </w:t>
      </w:r>
      <w:r w:rsidR="004C30EA">
        <w:rPr>
          <w:lang w:val="ru-RU"/>
        </w:rPr>
        <w:t xml:space="preserve">можно заключить, что даже в накопителе с настройками секступолей, соответствующим </w:t>
      </w:r>
      <w:bookmarkStart w:id="2" w:name="_Hlk136535548"/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ξ</m:t>
            </m:r>
          </m:e>
          <m:sub>
            <m:r>
              <w:rPr>
                <w:rFonts w:ascii="Cambria Math" w:hAnsi="Cambria Math"/>
                <w:lang w:val="ru-RU"/>
              </w:rPr>
              <m:t>x,y</m:t>
            </m:r>
          </m:sub>
        </m:sSub>
        <m:r>
          <w:rPr>
            <w:rFonts w:ascii="Cambria Math" w:hAnsi="Cambria Math"/>
            <w:lang w:val="ru-RU"/>
          </w:rPr>
          <m:t>,κ=0</m:t>
        </m:r>
      </m:oMath>
      <w:bookmarkEnd w:id="2"/>
      <w:r w:rsidR="004C30EA">
        <w:rPr>
          <w:lang w:val="ru-RU"/>
        </w:rPr>
        <w:t xml:space="preserve">, имеется ненулевой разброс частот спин-прецессии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Δν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1C3093" w:rsidRPr="001C3093">
        <w:rPr>
          <w:lang w:val="ru-RU"/>
        </w:rPr>
        <w:t xml:space="preserve"> </w:t>
      </w:r>
      <w:r w:rsidR="004C30EA">
        <w:rPr>
          <w:lang w:val="ru-RU"/>
        </w:rPr>
        <w:t xml:space="preserve">в вертикальной плоскости, вызванный влиянием спиновых резонансов. Резонансная диаграмма для ускорителя </w:t>
      </w:r>
      <w:r w:rsidR="004C30EA">
        <w:rPr>
          <w:lang w:val="en-US"/>
        </w:rPr>
        <w:t>COSY</w:t>
      </w:r>
      <w:r w:rsidR="004C30EA" w:rsidRPr="001C3093">
        <w:rPr>
          <w:lang w:val="ru-RU"/>
        </w:rPr>
        <w:t xml:space="preserve"> </w:t>
      </w:r>
      <w:r w:rsidR="004C30EA">
        <w:rPr>
          <w:lang w:val="ru-RU"/>
        </w:rPr>
        <w:t xml:space="preserve">представлена на Рис. 4. </w:t>
      </w:r>
      <w:r w:rsidR="001C3093">
        <w:rPr>
          <w:lang w:val="ru-RU"/>
        </w:rPr>
        <w:t xml:space="preserve">Данные результаты были получены путём трассировки частиц в накопителе и усреднения фазы спиновых колебаний в плоскости кольца за несколько ВЧ периодов. Так как энергия эксперимента </w:t>
      </w:r>
      <w:r w:rsidR="004C30EA">
        <w:rPr>
          <w:lang w:val="ru-RU"/>
        </w:rPr>
        <w:t xml:space="preserve"> </w:t>
      </w:r>
      <w:r w:rsidR="00E0093C">
        <w:rPr>
          <w:lang w:val="ru-RU"/>
        </w:rPr>
        <w:t xml:space="preserve"> </w:t>
      </w:r>
      <w:r w:rsidR="00E0093C">
        <w:rPr>
          <w:lang w:val="ru-RU" w:eastAsia="en-US"/>
        </w:rPr>
        <w:t xml:space="preserve"> </w:t>
      </w:r>
    </w:p>
    <w:p w14:paraId="0D90F607" w14:textId="1DEAE923" w:rsidR="00EF62BA" w:rsidRPr="001C3093" w:rsidRDefault="001C3093" w:rsidP="0051711B">
      <w:pPr>
        <w:jc w:val="both"/>
        <w:rPr>
          <w:lang w:val="ru-RU"/>
        </w:rPr>
      </w:pPr>
      <w:r w:rsidRPr="00A229B8">
        <w:rPr>
          <w:rFonts w:ascii="Cambria Math" w:hAnsi="Cambria Math" w:cs="Cambria Math"/>
          <w:lang w:val="ru-RU"/>
        </w:rPr>
        <w:t>𝑇</w:t>
      </w:r>
      <w:r w:rsidRPr="002B705E">
        <w:rPr>
          <w:lang w:val="ru-RU"/>
        </w:rPr>
        <w:t xml:space="preserve"> = 140 </w:t>
      </w:r>
      <w:r>
        <w:rPr>
          <w:lang w:val="ru-RU"/>
        </w:rPr>
        <w:t xml:space="preserve">МэВ соответствует </w:t>
      </w:r>
      <m:oMath>
        <m:r>
          <w:rPr>
            <w:rFonts w:ascii="Cambria Math" w:hAnsi="Cambria Math" w:cstheme="majorBidi"/>
            <w:lang w:val="ru-RU"/>
          </w:rPr>
          <m:t>γG=2.06</m:t>
        </m:r>
      </m:oMath>
      <w:r w:rsidRPr="001C3093">
        <w:rPr>
          <w:lang w:val="ru-RU"/>
        </w:rPr>
        <w:t xml:space="preserve">, </w:t>
      </w:r>
      <w:r>
        <w:rPr>
          <w:lang w:val="ru-RU"/>
        </w:rPr>
        <w:t xml:space="preserve">то по данным на Рис. 4 можно определить влияние резонансов на разброс частот спин-прецессии на уровне </w:t>
      </w:r>
      <w:r w:rsidRPr="001C309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Δν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>~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-5</m:t>
            </m:r>
          </m:sup>
        </m:sSup>
      </m:oMath>
      <w:r>
        <w:rPr>
          <w:lang w:val="ru-RU"/>
        </w:rPr>
        <w:t>, что также является дополнительным источником спин-декогеренции (Рис. 5).</w:t>
      </w:r>
    </w:p>
    <w:p w14:paraId="28640005" w14:textId="77777777" w:rsidR="0051711B" w:rsidRPr="00E0093C" w:rsidRDefault="0051711B" w:rsidP="00AA0B65">
      <w:pPr>
        <w:jc w:val="both"/>
        <w:rPr>
          <w:lang w:val="ru-RU"/>
        </w:rPr>
      </w:pPr>
    </w:p>
    <w:p w14:paraId="642E6CDA" w14:textId="77777777" w:rsidR="00090A38" w:rsidRPr="00B40174" w:rsidRDefault="00090A38" w:rsidP="000C56EA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6FD4A2EF" w14:textId="4FA22AEF" w:rsidR="00090A38" w:rsidRPr="00B40174" w:rsidRDefault="00283125" w:rsidP="00283125">
      <w:pPr>
        <w:pStyle w:val="1"/>
        <w:tabs>
          <w:tab w:val="left" w:pos="1249"/>
        </w:tabs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bookmarkStart w:id="3" w:name="Conclusions"/>
      <w:bookmarkEnd w:id="3"/>
      <w:r w:rsidRPr="00B40174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3</w:t>
      </w:r>
      <w:r w:rsidR="00DA6A7F" w:rsidRPr="00B40174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.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ЗАКЛЮЧЕНИЕ</w:t>
      </w:r>
      <w:bookmarkStart w:id="4" w:name="Acknowledgements"/>
      <w:bookmarkEnd w:id="4"/>
    </w:p>
    <w:p w14:paraId="2A15B75E" w14:textId="7C5D26E5" w:rsidR="00283125" w:rsidRPr="00426C45" w:rsidRDefault="00283125" w:rsidP="00283125">
      <w:pPr>
        <w:jc w:val="both"/>
        <w:rPr>
          <w:lang w:val="ru-RU"/>
        </w:rPr>
      </w:pPr>
      <w:r w:rsidRPr="00B40174">
        <w:rPr>
          <w:lang w:val="ru-RU"/>
        </w:rPr>
        <w:tab/>
      </w:r>
      <w:r>
        <w:rPr>
          <w:lang w:val="ru-RU"/>
        </w:rPr>
        <w:t>Исследование</w:t>
      </w:r>
      <w:r w:rsidRPr="00283125">
        <w:rPr>
          <w:lang w:val="ru-RU"/>
        </w:rPr>
        <w:t xml:space="preserve"> </w:t>
      </w:r>
      <w:r>
        <w:rPr>
          <w:lang w:val="ru-RU"/>
        </w:rPr>
        <w:t>методов</w:t>
      </w:r>
      <w:r w:rsidRPr="00283125">
        <w:rPr>
          <w:lang w:val="ru-RU"/>
        </w:rPr>
        <w:t xml:space="preserve"> </w:t>
      </w:r>
      <w:r>
        <w:rPr>
          <w:lang w:val="ru-RU"/>
        </w:rPr>
        <w:t>уменьшения</w:t>
      </w:r>
      <w:r w:rsidRPr="00283125">
        <w:rPr>
          <w:lang w:val="ru-RU"/>
        </w:rPr>
        <w:t xml:space="preserve"> </w:t>
      </w:r>
      <w:r>
        <w:rPr>
          <w:lang w:val="ru-RU"/>
        </w:rPr>
        <w:t>деполяризации</w:t>
      </w:r>
      <w:r w:rsidRPr="00283125">
        <w:rPr>
          <w:lang w:val="ru-RU"/>
        </w:rPr>
        <w:t xml:space="preserve"> </w:t>
      </w:r>
      <w:r>
        <w:rPr>
          <w:lang w:val="ru-RU"/>
        </w:rPr>
        <w:t>протонного пучка</w:t>
      </w:r>
      <w:r w:rsidRPr="00283125">
        <w:rPr>
          <w:lang w:val="ru-RU"/>
        </w:rPr>
        <w:t xml:space="preserve"> </w:t>
      </w:r>
      <w:r>
        <w:rPr>
          <w:lang w:val="ru-RU"/>
        </w:rPr>
        <w:t>при</w:t>
      </w:r>
      <w:r w:rsidRPr="00283125">
        <w:rPr>
          <w:lang w:val="ru-RU"/>
        </w:rPr>
        <w:t xml:space="preserve"> </w:t>
      </w:r>
      <w:r>
        <w:rPr>
          <w:lang w:val="ru-RU"/>
        </w:rPr>
        <w:t>использовании</w:t>
      </w:r>
      <w:r w:rsidRPr="00283125">
        <w:rPr>
          <w:lang w:val="ru-RU"/>
        </w:rPr>
        <w:t xml:space="preserve"> </w:t>
      </w:r>
      <w:r>
        <w:rPr>
          <w:lang w:val="ru-RU"/>
        </w:rPr>
        <w:t>ВЧ</w:t>
      </w:r>
      <w:r w:rsidRPr="00283125">
        <w:rPr>
          <w:lang w:val="ru-RU"/>
        </w:rPr>
        <w:t xml:space="preserve"> </w:t>
      </w:r>
      <w:r>
        <w:rPr>
          <w:lang w:val="ru-RU"/>
        </w:rPr>
        <w:t>спин</w:t>
      </w:r>
      <w:r w:rsidRPr="00283125">
        <w:rPr>
          <w:lang w:val="ru-RU"/>
        </w:rPr>
        <w:t>-</w:t>
      </w:r>
      <w:r>
        <w:rPr>
          <w:lang w:val="ru-RU"/>
        </w:rPr>
        <w:t>ротатора</w:t>
      </w:r>
      <w:r w:rsidRPr="00283125">
        <w:rPr>
          <w:lang w:val="ru-RU"/>
        </w:rPr>
        <w:t xml:space="preserve"> </w:t>
      </w:r>
      <w:r>
        <w:rPr>
          <w:lang w:val="ru-RU"/>
        </w:rPr>
        <w:t>привело</w:t>
      </w:r>
      <w:r w:rsidRPr="00283125">
        <w:rPr>
          <w:lang w:val="ru-RU"/>
        </w:rPr>
        <w:t xml:space="preserve"> </w:t>
      </w:r>
      <w:r>
        <w:rPr>
          <w:lang w:val="ru-RU"/>
        </w:rPr>
        <w:t>к</w:t>
      </w:r>
      <w:r w:rsidRPr="00283125">
        <w:rPr>
          <w:lang w:val="ru-RU"/>
        </w:rPr>
        <w:t xml:space="preserve"> </w:t>
      </w:r>
      <w:r>
        <w:rPr>
          <w:lang w:val="ru-RU"/>
        </w:rPr>
        <w:t>двум</w:t>
      </w:r>
      <w:r w:rsidRPr="00283125">
        <w:rPr>
          <w:lang w:val="ru-RU"/>
        </w:rPr>
        <w:t xml:space="preserve"> </w:t>
      </w:r>
      <w:r>
        <w:rPr>
          <w:lang w:val="ru-RU"/>
        </w:rPr>
        <w:t>ключевым</w:t>
      </w:r>
      <w:r w:rsidRPr="00283125">
        <w:rPr>
          <w:lang w:val="ru-RU"/>
        </w:rPr>
        <w:t xml:space="preserve"> </w:t>
      </w:r>
      <w:r>
        <w:rPr>
          <w:lang w:val="ru-RU"/>
        </w:rPr>
        <w:t>выводам</w:t>
      </w:r>
      <w:r w:rsidRPr="00283125">
        <w:rPr>
          <w:lang w:val="ru-RU"/>
        </w:rPr>
        <w:t xml:space="preserve">: 1) </w:t>
      </w:r>
      <w:r>
        <w:rPr>
          <w:lang w:val="ru-RU"/>
        </w:rPr>
        <w:t xml:space="preserve">Необходимо выбирать гармонику поля ВЧ соленоида </w:t>
      </w:r>
      <m:oMath>
        <m:r>
          <w:rPr>
            <w:rFonts w:ascii="Cambria Math" w:hAnsi="Cambria Math"/>
            <w:lang w:val="ru-RU"/>
          </w:rPr>
          <m:t>K</m:t>
        </m:r>
      </m:oMath>
      <w:r w:rsidRPr="00283125">
        <w:rPr>
          <w:lang w:val="ru-RU"/>
        </w:rPr>
        <w:t xml:space="preserve"> </w:t>
      </w:r>
      <w:r w:rsidR="00426C45">
        <w:rPr>
          <w:lang w:val="ru-RU"/>
        </w:rPr>
        <w:t xml:space="preserve">для уменьшения фактора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SD</m:t>
            </m:r>
          </m:sub>
        </m:sSub>
      </m:oMath>
      <w:r w:rsidR="00426C45">
        <w:rPr>
          <w:lang w:val="ru-RU"/>
        </w:rPr>
        <w:t xml:space="preserve"> и минимизации эффектов декогеренции</w:t>
      </w:r>
      <w:r w:rsidR="00426C45" w:rsidRPr="00426C45">
        <w:rPr>
          <w:lang w:val="ru-RU"/>
        </w:rPr>
        <w:t>;</w:t>
      </w:r>
      <w:r w:rsidR="00426C45">
        <w:rPr>
          <w:lang w:val="ru-RU"/>
        </w:rPr>
        <w:t xml:space="preserve"> 2) Вид зависимости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SC</m:t>
            </m:r>
          </m:sub>
        </m:sSub>
      </m:oMath>
      <w:r w:rsidR="00426C45">
        <w:rPr>
          <w:lang w:val="ru-RU"/>
        </w:rPr>
        <w:t xml:space="preserve"> от </w:t>
      </w:r>
      <m:oMath>
        <m:r>
          <w:rPr>
            <w:rFonts w:ascii="Cambria Math" w:hAnsi="Cambria Math"/>
          </w:rPr>
          <m:t>δ</m:t>
        </m:r>
      </m:oMath>
      <w:r w:rsidR="00426C45">
        <w:rPr>
          <w:lang w:val="ru-RU"/>
        </w:rPr>
        <w:t xml:space="preserve"> демонстрирует необходимость охлаждения пучка. Данные соображения следуют как из аналитических оценок, так и из результатов численного моделирования.</w:t>
      </w:r>
    </w:p>
    <w:p w14:paraId="4354B3CB" w14:textId="2382520F" w:rsidR="00283125" w:rsidRPr="00426C45" w:rsidRDefault="00283125" w:rsidP="00283125">
      <w:pPr>
        <w:jc w:val="both"/>
        <w:rPr>
          <w:lang w:val="ru-RU"/>
        </w:rPr>
      </w:pPr>
    </w:p>
    <w:p w14:paraId="5992BEB9" w14:textId="77777777" w:rsidR="00283125" w:rsidRPr="00426C45" w:rsidRDefault="00283125" w:rsidP="00283125">
      <w:pPr>
        <w:rPr>
          <w:lang w:val="ru-RU"/>
        </w:rPr>
      </w:pPr>
    </w:p>
    <w:p w14:paraId="4B7B972C" w14:textId="172B02CA" w:rsidR="009628A7" w:rsidRPr="00B40174" w:rsidRDefault="00283125" w:rsidP="000C56EA">
      <w:pPr>
        <w:pStyle w:val="1"/>
        <w:tabs>
          <w:tab w:val="left" w:pos="1249"/>
        </w:tabs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ФИНАНСИРОВАНИЕ</w:t>
      </w:r>
    </w:p>
    <w:p w14:paraId="5F633FA2" w14:textId="56716EC5" w:rsidR="009628A7" w:rsidRPr="00283125" w:rsidRDefault="00283125" w:rsidP="000C56EA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Исследование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выполнено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при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финансовой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поддержке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283125">
        <w:rPr>
          <w:sz w:val="24"/>
          <w:szCs w:val="24"/>
          <w:lang w:val="ru-RU"/>
        </w:rPr>
        <w:t xml:space="preserve">гранта РНФ </w:t>
      </w:r>
      <w:r w:rsidRPr="00283125">
        <w:rPr>
          <w:sz w:val="24"/>
          <w:szCs w:val="24"/>
        </w:rPr>
        <w:t>22-42-04419</w:t>
      </w:r>
      <w:r>
        <w:rPr>
          <w:rFonts w:asciiTheme="majorBidi" w:hAnsiTheme="majorBidi" w:cstheme="majorBidi"/>
          <w:sz w:val="24"/>
          <w:szCs w:val="24"/>
          <w:lang w:val="ru-RU"/>
        </w:rPr>
        <w:t>.</w:t>
      </w:r>
    </w:p>
    <w:p w14:paraId="72E970F0" w14:textId="77777777" w:rsidR="00DA6A7F" w:rsidRPr="00283125" w:rsidRDefault="00DA6A7F" w:rsidP="000C56EA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558DCE46" w14:textId="6B6AEABE" w:rsidR="00DA6A7F" w:rsidRPr="00283125" w:rsidRDefault="00283125" w:rsidP="000C56EA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КОНФЛИКТ ИНТЕРЕСОВ</w:t>
      </w:r>
    </w:p>
    <w:p w14:paraId="7D8D2315" w14:textId="0B3CFFDD" w:rsidR="00090A38" w:rsidRDefault="00283125" w:rsidP="000C56EA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подтверждают, что у них нет конфликта интересов.</w:t>
      </w:r>
    </w:p>
    <w:p w14:paraId="3E307DC1" w14:textId="77777777" w:rsidR="00343FFB" w:rsidRPr="00283125" w:rsidRDefault="00343FFB" w:rsidP="000C56EA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61B795DB" w14:textId="6CD0398E" w:rsidR="00A505EE" w:rsidRPr="00283125" w:rsidRDefault="00A505EE" w:rsidP="00343FFB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14:paraId="3894701C" w14:textId="6E38702A" w:rsidR="009628A7" w:rsidRPr="00B40174" w:rsidRDefault="006E169B" w:rsidP="000C56EA">
      <w:pPr>
        <w:pStyle w:val="1"/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lastRenderedPageBreak/>
        <w:t>СПИСОК</w:t>
      </w:r>
      <w:r w:rsidRPr="00B40174">
        <w:rPr>
          <w:rFonts w:asciiTheme="majorBidi" w:hAnsiTheme="majorBidi" w:cstheme="majorBidi"/>
          <w:b w:val="0"/>
          <w:bCs w:val="0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ЛИТЕРАТУРЫ</w:t>
      </w:r>
    </w:p>
    <w:p w14:paraId="7D9EDEE4" w14:textId="1B7565FA" w:rsidR="00343FFB" w:rsidRDefault="00426C45" w:rsidP="00B40174">
      <w:pPr>
        <w:pStyle w:val="a7"/>
        <w:suppressAutoHyphens/>
        <w:kinsoku w:val="0"/>
        <w:overflowPunct w:val="0"/>
        <w:spacing w:after="120" w:line="276" w:lineRule="auto"/>
        <w:ind w:left="0" w:firstLine="0"/>
        <w:rPr>
          <w:rFonts w:asciiTheme="majorBidi" w:hAnsiTheme="majorBidi" w:cstheme="majorBidi"/>
          <w:lang w:val="en-US"/>
        </w:rPr>
      </w:pPr>
      <w:bookmarkStart w:id="5" w:name="_bookmark27"/>
      <w:bookmarkEnd w:id="5"/>
      <w:r w:rsidRPr="00DA6A7F">
        <w:rPr>
          <w:rFonts w:asciiTheme="majorBidi" w:hAnsiTheme="majorBidi" w:cstheme="majorBidi"/>
          <w:lang w:val="en-US"/>
        </w:rPr>
        <w:t xml:space="preserve">1. </w:t>
      </w:r>
      <w:r w:rsidRPr="00426C45">
        <w:rPr>
          <w:rFonts w:asciiTheme="majorBidi" w:hAnsiTheme="majorBidi" w:cstheme="majorBidi"/>
          <w:lang w:val="en-US"/>
        </w:rPr>
        <w:t>Guidoboni G et al.</w:t>
      </w:r>
      <w:r w:rsidRPr="00DA6A7F">
        <w:rPr>
          <w:rFonts w:asciiTheme="majorBidi" w:hAnsiTheme="majorBidi" w:cstheme="majorBidi"/>
          <w:lang w:val="en-US"/>
        </w:rPr>
        <w:t>, “</w:t>
      </w:r>
      <w:r w:rsidRPr="00426C45">
        <w:rPr>
          <w:rFonts w:asciiTheme="majorBidi" w:hAnsiTheme="majorBidi" w:cstheme="majorBidi"/>
          <w:lang w:val="en-US"/>
        </w:rPr>
        <w:t>How to reach a thousand-second</w:t>
      </w:r>
      <w:r>
        <w:rPr>
          <w:rFonts w:asciiTheme="majorBidi" w:hAnsiTheme="majorBidi" w:cstheme="majorBidi"/>
          <w:lang w:val="en-US"/>
        </w:rPr>
        <w:t xml:space="preserve"> </w:t>
      </w:r>
      <w:r w:rsidRPr="00426C45">
        <w:rPr>
          <w:rFonts w:asciiTheme="majorBidi" w:hAnsiTheme="majorBidi" w:cstheme="majorBidi"/>
          <w:lang w:val="en-US"/>
        </w:rPr>
        <w:t>in-plane polarization lifetime with 0.97-GeV/c deuterons in</w:t>
      </w:r>
      <w:r>
        <w:rPr>
          <w:rFonts w:asciiTheme="majorBidi" w:hAnsiTheme="majorBidi" w:cstheme="majorBidi"/>
          <w:lang w:val="en-US"/>
        </w:rPr>
        <w:t xml:space="preserve"> </w:t>
      </w:r>
      <w:r w:rsidRPr="00426C45">
        <w:rPr>
          <w:rFonts w:asciiTheme="majorBidi" w:hAnsiTheme="majorBidi" w:cstheme="majorBidi"/>
          <w:lang w:val="en-US"/>
        </w:rPr>
        <w:t>a storage ring</w:t>
      </w:r>
      <w:r w:rsidRPr="00DA6A7F">
        <w:rPr>
          <w:rFonts w:asciiTheme="majorBidi" w:hAnsiTheme="majorBidi" w:cstheme="majorBidi"/>
          <w:lang w:val="en-US"/>
        </w:rPr>
        <w:t xml:space="preserve">,” </w:t>
      </w:r>
      <w:r w:rsidRPr="00426C45">
        <w:rPr>
          <w:rFonts w:asciiTheme="majorBidi" w:hAnsiTheme="majorBidi" w:cstheme="majorBidi"/>
          <w:lang w:val="en-US"/>
        </w:rPr>
        <w:t>Phys. Rev. Lett.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lang w:val="en-US"/>
        </w:rPr>
        <w:t>117</w:t>
      </w:r>
      <w:r w:rsidRPr="00DA6A7F">
        <w:rPr>
          <w:rFonts w:asciiTheme="majorBidi" w:hAnsiTheme="majorBidi" w:cstheme="majorBidi"/>
          <w:lang w:val="en-US"/>
        </w:rPr>
        <w:t>, (201</w:t>
      </w:r>
      <w:r>
        <w:rPr>
          <w:rFonts w:asciiTheme="majorBidi" w:hAnsiTheme="majorBidi" w:cstheme="majorBidi"/>
          <w:lang w:val="en-US"/>
        </w:rPr>
        <w:t>6</w:t>
      </w:r>
      <w:r w:rsidRPr="00DA6A7F">
        <w:rPr>
          <w:rFonts w:asciiTheme="majorBidi" w:hAnsiTheme="majorBidi" w:cstheme="majorBidi"/>
          <w:lang w:val="en-US"/>
        </w:rPr>
        <w:t>).</w:t>
      </w:r>
      <w:r w:rsidR="00B40174">
        <w:rPr>
          <w:rFonts w:asciiTheme="majorBidi" w:hAnsiTheme="majorBidi" w:cstheme="majorBidi"/>
          <w:lang w:val="ru-RU"/>
        </w:rPr>
        <w:t xml:space="preserve"> </w:t>
      </w:r>
      <w:hyperlink r:id="rId8" w:history="1">
        <w:r w:rsidR="00B40174" w:rsidRPr="00D13DDE">
          <w:rPr>
            <w:rStyle w:val="af6"/>
            <w:rFonts w:asciiTheme="majorBidi" w:hAnsiTheme="majorBidi" w:cstheme="majorBidi"/>
            <w:lang w:val="en-US"/>
          </w:rPr>
          <w:t>https://doi.org/10.1103/PhysRevLett.117.054801</w:t>
        </w:r>
      </w:hyperlink>
      <w:r w:rsidRPr="00DA6A7F">
        <w:rPr>
          <w:rFonts w:asciiTheme="majorBidi" w:hAnsiTheme="majorBidi" w:cstheme="majorBidi"/>
          <w:lang w:val="en-US"/>
        </w:rPr>
        <w:t>.</w:t>
      </w:r>
    </w:p>
    <w:p w14:paraId="6BADFBE0" w14:textId="43FE4AB6" w:rsidR="00343FFB" w:rsidRDefault="00343FFB" w:rsidP="00B40174">
      <w:pPr>
        <w:pStyle w:val="a7"/>
        <w:suppressAutoHyphens/>
        <w:kinsoku w:val="0"/>
        <w:overflowPunct w:val="0"/>
        <w:spacing w:after="120" w:line="276" w:lineRule="auto"/>
        <w:ind w:left="0" w:firstLine="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2. </w:t>
      </w:r>
      <w:r w:rsidRPr="00343FFB">
        <w:rPr>
          <w:rFonts w:asciiTheme="majorBidi" w:hAnsiTheme="majorBidi" w:cstheme="majorBidi"/>
          <w:lang w:val="en-US"/>
        </w:rPr>
        <w:t>Lehrach</w:t>
      </w:r>
      <w:r w:rsidR="00B40174" w:rsidRPr="00B40174">
        <w:rPr>
          <w:rFonts w:asciiTheme="majorBidi" w:hAnsiTheme="majorBidi" w:cstheme="majorBidi"/>
        </w:rPr>
        <w:t xml:space="preserve"> </w:t>
      </w:r>
      <w:r w:rsidR="00B40174" w:rsidRPr="00343FFB">
        <w:rPr>
          <w:rFonts w:asciiTheme="majorBidi" w:hAnsiTheme="majorBidi" w:cstheme="majorBidi"/>
          <w:lang w:val="en-US"/>
        </w:rPr>
        <w:t>A.</w:t>
      </w:r>
      <w:r w:rsidRPr="00343FFB">
        <w:rPr>
          <w:rFonts w:asciiTheme="majorBidi" w:hAnsiTheme="majorBidi" w:cstheme="majorBidi"/>
          <w:lang w:val="en-US"/>
        </w:rPr>
        <w:t>,</w:t>
      </w:r>
      <w:r w:rsidR="00B40174" w:rsidRPr="00B40174">
        <w:rPr>
          <w:rFonts w:asciiTheme="majorBidi" w:hAnsiTheme="majorBidi" w:cstheme="majorBidi"/>
        </w:rPr>
        <w:t xml:space="preserve"> </w:t>
      </w:r>
      <w:r w:rsidRPr="00343FFB">
        <w:rPr>
          <w:rFonts w:asciiTheme="majorBidi" w:hAnsiTheme="majorBidi" w:cstheme="majorBidi"/>
          <w:lang w:val="en-US"/>
        </w:rPr>
        <w:t>Lorentz</w:t>
      </w:r>
      <w:r w:rsidR="00B40174" w:rsidRPr="00B40174">
        <w:rPr>
          <w:rFonts w:asciiTheme="majorBidi" w:hAnsiTheme="majorBidi" w:cstheme="majorBidi"/>
        </w:rPr>
        <w:t xml:space="preserve"> </w:t>
      </w:r>
      <w:r w:rsidR="00B40174" w:rsidRPr="00343FFB">
        <w:rPr>
          <w:rFonts w:asciiTheme="majorBidi" w:hAnsiTheme="majorBidi" w:cstheme="majorBidi"/>
          <w:lang w:val="en-US"/>
        </w:rPr>
        <w:t>B.</w:t>
      </w:r>
      <w:r w:rsidRPr="00343FFB">
        <w:rPr>
          <w:rFonts w:asciiTheme="majorBidi" w:hAnsiTheme="majorBidi" w:cstheme="majorBidi"/>
          <w:lang w:val="en-US"/>
        </w:rPr>
        <w:t>, Morse</w:t>
      </w:r>
      <w:r w:rsidR="00B40174" w:rsidRPr="00B40174">
        <w:rPr>
          <w:rFonts w:asciiTheme="majorBidi" w:hAnsiTheme="majorBidi" w:cstheme="majorBidi"/>
        </w:rPr>
        <w:t xml:space="preserve"> </w:t>
      </w:r>
      <w:r w:rsidR="00B40174" w:rsidRPr="00343FFB">
        <w:rPr>
          <w:rFonts w:asciiTheme="majorBidi" w:hAnsiTheme="majorBidi" w:cstheme="majorBidi"/>
          <w:lang w:val="en-US"/>
        </w:rPr>
        <w:t>W.</w:t>
      </w:r>
      <w:r w:rsidRPr="00343FFB">
        <w:rPr>
          <w:rFonts w:asciiTheme="majorBidi" w:hAnsiTheme="majorBidi" w:cstheme="majorBidi"/>
          <w:lang w:val="en-US"/>
        </w:rPr>
        <w:t>, Nikolaev</w:t>
      </w:r>
      <w:r w:rsidR="00B40174" w:rsidRPr="00B40174">
        <w:rPr>
          <w:rFonts w:asciiTheme="majorBidi" w:hAnsiTheme="majorBidi" w:cstheme="majorBidi"/>
        </w:rPr>
        <w:t xml:space="preserve"> </w:t>
      </w:r>
      <w:r w:rsidR="00B40174" w:rsidRPr="00343FFB">
        <w:rPr>
          <w:rFonts w:asciiTheme="majorBidi" w:hAnsiTheme="majorBidi" w:cstheme="majorBidi"/>
          <w:lang w:val="en-US"/>
        </w:rPr>
        <w:t>N.</w:t>
      </w:r>
      <w:r w:rsidRPr="00343FFB">
        <w:rPr>
          <w:rFonts w:asciiTheme="majorBidi" w:hAnsiTheme="majorBidi" w:cstheme="majorBidi"/>
          <w:lang w:val="en-US"/>
        </w:rPr>
        <w:t xml:space="preserve"> and Rathmann</w:t>
      </w:r>
      <w:r w:rsidR="00B40174" w:rsidRPr="00B40174">
        <w:rPr>
          <w:rFonts w:asciiTheme="majorBidi" w:hAnsiTheme="majorBidi" w:cstheme="majorBidi"/>
        </w:rPr>
        <w:t xml:space="preserve"> </w:t>
      </w:r>
      <w:r w:rsidR="00B40174" w:rsidRPr="00343FFB">
        <w:rPr>
          <w:rFonts w:asciiTheme="majorBidi" w:hAnsiTheme="majorBidi" w:cstheme="majorBidi"/>
          <w:lang w:val="en-US"/>
        </w:rPr>
        <w:t>F.</w:t>
      </w:r>
      <w:r w:rsidRPr="00343FFB">
        <w:rPr>
          <w:rFonts w:asciiTheme="majorBidi" w:hAnsiTheme="majorBidi" w:cstheme="majorBidi"/>
          <w:lang w:val="en-US"/>
        </w:rPr>
        <w:t>,</w:t>
      </w:r>
      <w:r>
        <w:rPr>
          <w:rFonts w:asciiTheme="majorBidi" w:hAnsiTheme="majorBidi" w:cstheme="majorBidi"/>
          <w:lang w:val="en-US"/>
        </w:rPr>
        <w:t xml:space="preserve"> </w:t>
      </w:r>
      <w:r w:rsidRPr="00343FFB">
        <w:rPr>
          <w:rFonts w:asciiTheme="majorBidi" w:hAnsiTheme="majorBidi" w:cstheme="majorBidi"/>
          <w:lang w:val="en-US"/>
        </w:rPr>
        <w:t>“Precursor Experiments to Search for Permanent Electric</w:t>
      </w:r>
      <w:r>
        <w:rPr>
          <w:rFonts w:asciiTheme="majorBidi" w:hAnsiTheme="majorBidi" w:cstheme="majorBidi"/>
          <w:lang w:val="en-US"/>
        </w:rPr>
        <w:t xml:space="preserve"> </w:t>
      </w:r>
      <w:r w:rsidRPr="00343FFB">
        <w:rPr>
          <w:rFonts w:asciiTheme="majorBidi" w:hAnsiTheme="majorBidi" w:cstheme="majorBidi"/>
          <w:lang w:val="en-US"/>
        </w:rPr>
        <w:t>Dipole Moments (EDMs) of Protons and Deuterons at</w:t>
      </w:r>
      <w:r>
        <w:rPr>
          <w:rFonts w:asciiTheme="majorBidi" w:hAnsiTheme="majorBidi" w:cstheme="majorBidi"/>
          <w:lang w:val="en-US"/>
        </w:rPr>
        <w:t xml:space="preserve"> </w:t>
      </w:r>
      <w:r w:rsidRPr="00343FFB">
        <w:rPr>
          <w:rFonts w:asciiTheme="majorBidi" w:hAnsiTheme="majorBidi" w:cstheme="majorBidi"/>
          <w:lang w:val="en-US"/>
        </w:rPr>
        <w:t xml:space="preserve">COSY”. </w:t>
      </w:r>
      <w:hyperlink r:id="rId9" w:history="1">
        <w:r w:rsidRPr="00D13DDE">
          <w:rPr>
            <w:rStyle w:val="af6"/>
            <w:rFonts w:asciiTheme="majorBidi" w:hAnsiTheme="majorBidi" w:cstheme="majorBidi"/>
            <w:lang w:val="en-US"/>
          </w:rPr>
          <w:t>https://doi.org/10.48500/arXiv:1201.5773</w:t>
        </w:r>
      </w:hyperlink>
      <w:r w:rsidRPr="00343FFB">
        <w:rPr>
          <w:rFonts w:asciiTheme="majorBidi" w:hAnsiTheme="majorBidi" w:cstheme="majorBidi"/>
          <w:lang w:val="en-US"/>
        </w:rPr>
        <w:t>.</w:t>
      </w:r>
    </w:p>
    <w:p w14:paraId="3C5EC72C" w14:textId="77777777" w:rsidR="00343FFB" w:rsidRDefault="00343FFB" w:rsidP="00B40174">
      <w:pPr>
        <w:pStyle w:val="a7"/>
        <w:suppressAutoHyphens/>
        <w:kinsoku w:val="0"/>
        <w:overflowPunct w:val="0"/>
        <w:spacing w:after="120" w:line="276" w:lineRule="auto"/>
        <w:ind w:left="0" w:firstLine="0"/>
        <w:rPr>
          <w:rFonts w:eastAsia="Calibri"/>
        </w:rPr>
      </w:pPr>
      <w:r>
        <w:rPr>
          <w:rFonts w:eastAsia="Calibri"/>
        </w:rPr>
        <w:t xml:space="preserve">3. </w:t>
      </w:r>
      <w:r w:rsidRPr="00343FFB">
        <w:rPr>
          <w:rFonts w:eastAsia="Calibri"/>
        </w:rPr>
        <w:t xml:space="preserve">COSY Infinity, </w:t>
      </w:r>
      <w:hyperlink r:id="rId10" w:history="1">
        <w:r w:rsidRPr="00D13DDE">
          <w:rPr>
            <w:rStyle w:val="af6"/>
            <w:rFonts w:eastAsia="Calibri"/>
          </w:rPr>
          <w:t>http://cosyinfinity.org</w:t>
        </w:r>
      </w:hyperlink>
    </w:p>
    <w:p w14:paraId="1F7DB9D5" w14:textId="1E692D5F" w:rsidR="00343FFB" w:rsidRPr="00B40174" w:rsidRDefault="00343FFB" w:rsidP="00B40174">
      <w:pPr>
        <w:pStyle w:val="a7"/>
        <w:suppressAutoHyphens/>
        <w:kinsoku w:val="0"/>
        <w:overflowPunct w:val="0"/>
        <w:spacing w:after="120" w:line="276" w:lineRule="auto"/>
        <w:ind w:left="0" w:firstLine="0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en-US"/>
        </w:rPr>
        <w:t>4. Melnikov</w:t>
      </w:r>
      <w:r w:rsidR="00B40174" w:rsidRPr="00B40174">
        <w:rPr>
          <w:rFonts w:asciiTheme="majorBidi" w:hAnsiTheme="majorBidi" w:cstheme="majorBidi"/>
        </w:rPr>
        <w:t xml:space="preserve"> </w:t>
      </w:r>
      <w:r w:rsidR="00B40174" w:rsidRPr="00343FFB">
        <w:rPr>
          <w:rFonts w:asciiTheme="majorBidi" w:hAnsiTheme="majorBidi" w:cstheme="majorBidi"/>
          <w:lang w:val="en-US"/>
        </w:rPr>
        <w:t>A.</w:t>
      </w:r>
      <w:r w:rsidRPr="00343FFB">
        <w:rPr>
          <w:rFonts w:asciiTheme="majorBidi" w:hAnsiTheme="majorBidi" w:cstheme="majorBidi"/>
          <w:lang w:val="en-US"/>
        </w:rPr>
        <w:t>,</w:t>
      </w:r>
      <w:r w:rsidR="00B40174" w:rsidRPr="00B4017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Aksentyev</w:t>
      </w:r>
      <w:r w:rsidR="00B40174" w:rsidRPr="00B40174">
        <w:rPr>
          <w:rFonts w:asciiTheme="majorBidi" w:hAnsiTheme="majorBidi" w:cstheme="majorBidi"/>
        </w:rPr>
        <w:t xml:space="preserve"> </w:t>
      </w:r>
      <w:r w:rsidR="00B40174">
        <w:rPr>
          <w:rFonts w:asciiTheme="majorBidi" w:hAnsiTheme="majorBidi" w:cstheme="majorBidi"/>
          <w:lang w:val="en-US"/>
        </w:rPr>
        <w:t>A.</w:t>
      </w:r>
      <w:r w:rsidRPr="00343FFB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Senichev</w:t>
      </w:r>
      <w:r w:rsidR="00B40174" w:rsidRPr="00B40174">
        <w:rPr>
          <w:rFonts w:asciiTheme="majorBidi" w:hAnsiTheme="majorBidi" w:cstheme="majorBidi"/>
        </w:rPr>
        <w:t xml:space="preserve"> </w:t>
      </w:r>
      <w:r w:rsidR="00B40174">
        <w:rPr>
          <w:rFonts w:asciiTheme="majorBidi" w:hAnsiTheme="majorBidi" w:cstheme="majorBidi"/>
          <w:lang w:val="en-US"/>
        </w:rPr>
        <w:t>Y</w:t>
      </w:r>
      <w:r w:rsidR="00B40174" w:rsidRPr="00343FFB">
        <w:rPr>
          <w:rFonts w:asciiTheme="majorBidi" w:hAnsiTheme="majorBidi" w:cstheme="majorBidi"/>
          <w:lang w:val="en-US"/>
        </w:rPr>
        <w:t>.</w:t>
      </w:r>
      <w:r w:rsidRPr="00343FFB">
        <w:rPr>
          <w:rFonts w:asciiTheme="majorBidi" w:hAnsiTheme="majorBidi" w:cstheme="majorBidi"/>
          <w:lang w:val="en-US"/>
        </w:rPr>
        <w:t xml:space="preserve"> and </w:t>
      </w:r>
      <w:r>
        <w:rPr>
          <w:rFonts w:asciiTheme="majorBidi" w:hAnsiTheme="majorBidi" w:cstheme="majorBidi"/>
          <w:lang w:val="en-US"/>
        </w:rPr>
        <w:t>Syresin</w:t>
      </w:r>
      <w:r w:rsidR="00B40174" w:rsidRPr="00B40174">
        <w:rPr>
          <w:rFonts w:asciiTheme="majorBidi" w:hAnsiTheme="majorBidi" w:cstheme="majorBidi"/>
        </w:rPr>
        <w:t xml:space="preserve"> </w:t>
      </w:r>
      <w:r w:rsidR="00B40174">
        <w:rPr>
          <w:rFonts w:asciiTheme="majorBidi" w:hAnsiTheme="majorBidi" w:cstheme="majorBidi"/>
          <w:lang w:val="en-US"/>
        </w:rPr>
        <w:t>E</w:t>
      </w:r>
      <w:r w:rsidR="00B40174" w:rsidRPr="00343FFB">
        <w:rPr>
          <w:rFonts w:asciiTheme="majorBidi" w:hAnsiTheme="majorBidi" w:cstheme="majorBidi"/>
          <w:lang w:val="en-US"/>
        </w:rPr>
        <w:t>.</w:t>
      </w:r>
      <w:r w:rsidRPr="00343FFB">
        <w:rPr>
          <w:rFonts w:asciiTheme="majorBidi" w:hAnsiTheme="majorBidi" w:cstheme="majorBidi"/>
          <w:lang w:val="en-US"/>
        </w:rPr>
        <w:t>,</w:t>
      </w:r>
      <w:r>
        <w:rPr>
          <w:rFonts w:asciiTheme="majorBidi" w:hAnsiTheme="majorBidi" w:cstheme="majorBidi"/>
          <w:lang w:val="en-US"/>
        </w:rPr>
        <w:t xml:space="preserve"> </w:t>
      </w:r>
      <w:r w:rsidRPr="00343FFB">
        <w:rPr>
          <w:rFonts w:asciiTheme="majorBidi" w:hAnsiTheme="majorBidi" w:cstheme="majorBidi"/>
          <w:lang w:val="en-US"/>
        </w:rPr>
        <w:t>“</w:t>
      </w:r>
      <w:r w:rsidRPr="00343FFB">
        <w:rPr>
          <w:lang w:val="en-US"/>
        </w:rPr>
        <w:t>Investigation of Polarized Proton Spin Coherence Time at</w:t>
      </w:r>
      <w:r>
        <w:rPr>
          <w:rFonts w:eastAsia="Calibri"/>
        </w:rPr>
        <w:t xml:space="preserve"> </w:t>
      </w:r>
      <w:r w:rsidRPr="00343FFB">
        <w:rPr>
          <w:lang w:val="en-US"/>
        </w:rPr>
        <w:t>Storage Rings</w:t>
      </w:r>
      <w:r>
        <w:rPr>
          <w:lang w:val="en-US"/>
        </w:rPr>
        <w:t>,</w:t>
      </w:r>
      <w:r w:rsidRPr="00343FFB">
        <w:rPr>
          <w:rFonts w:asciiTheme="majorBidi" w:hAnsiTheme="majorBidi" w:cstheme="majorBidi"/>
          <w:lang w:val="en-US"/>
        </w:rPr>
        <w:t>”</w:t>
      </w:r>
      <w:r w:rsidRPr="00343FFB">
        <w:rPr>
          <w:lang w:val="en-US"/>
        </w:rPr>
        <w:t xml:space="preserve"> in Proc. IPAC’22,</w:t>
      </w:r>
      <w:r>
        <w:rPr>
          <w:lang w:val="en-US"/>
        </w:rPr>
        <w:t xml:space="preserve"> </w:t>
      </w:r>
      <w:r w:rsidRPr="00343FFB">
        <w:rPr>
          <w:lang w:val="en-US"/>
        </w:rPr>
        <w:t>Bangkok, Thailand, Jun.</w:t>
      </w:r>
      <w:r>
        <w:rPr>
          <w:lang w:val="en-US"/>
        </w:rPr>
        <w:t xml:space="preserve"> </w:t>
      </w:r>
      <w:r w:rsidRPr="00343FFB">
        <w:rPr>
          <w:lang w:val="en-US"/>
        </w:rPr>
        <w:t>2022, pp. 1832–1834.</w:t>
      </w:r>
      <w:r>
        <w:rPr>
          <w:rFonts w:eastAsia="Calibri"/>
        </w:rPr>
        <w:t xml:space="preserve"> </w:t>
      </w:r>
      <w:hyperlink r:id="rId11" w:history="1">
        <w:r w:rsidRPr="00D13DDE">
          <w:rPr>
            <w:rStyle w:val="af6"/>
            <w:rFonts w:asciiTheme="majorBidi" w:hAnsiTheme="majorBidi" w:cstheme="majorBidi"/>
            <w:lang w:val="en-US"/>
          </w:rPr>
          <w:t>https</w:t>
        </w:r>
        <w:r w:rsidRPr="00B40174">
          <w:rPr>
            <w:rStyle w:val="af6"/>
            <w:rFonts w:asciiTheme="majorBidi" w:hAnsiTheme="majorBidi" w:cstheme="majorBidi"/>
            <w:lang w:val="ru-RU"/>
          </w:rPr>
          <w:t>://</w:t>
        </w:r>
        <w:r w:rsidRPr="00D13DDE">
          <w:rPr>
            <w:rStyle w:val="af6"/>
            <w:rFonts w:asciiTheme="majorBidi" w:hAnsiTheme="majorBidi" w:cstheme="majorBidi"/>
            <w:lang w:val="en-US"/>
          </w:rPr>
          <w:t>doi</w:t>
        </w:r>
        <w:r w:rsidRPr="00B40174">
          <w:rPr>
            <w:rStyle w:val="af6"/>
            <w:rFonts w:asciiTheme="majorBidi" w:hAnsiTheme="majorBidi" w:cstheme="majorBidi"/>
            <w:lang w:val="ru-RU"/>
          </w:rPr>
          <w:t>.</w:t>
        </w:r>
        <w:r w:rsidRPr="00D13DDE">
          <w:rPr>
            <w:rStyle w:val="af6"/>
            <w:rFonts w:asciiTheme="majorBidi" w:hAnsiTheme="majorBidi" w:cstheme="majorBidi"/>
            <w:lang w:val="en-US"/>
          </w:rPr>
          <w:t>org</w:t>
        </w:r>
        <w:r w:rsidRPr="00B40174">
          <w:rPr>
            <w:rStyle w:val="af6"/>
            <w:rFonts w:asciiTheme="majorBidi" w:hAnsiTheme="majorBidi" w:cstheme="majorBidi"/>
            <w:lang w:val="ru-RU"/>
          </w:rPr>
          <w:t>/</w:t>
        </w:r>
        <w:r w:rsidRPr="00B40174">
          <w:rPr>
            <w:rStyle w:val="af6"/>
            <w:lang w:val="ru-RU"/>
          </w:rPr>
          <w:t>10.18429/</w:t>
        </w:r>
        <w:r w:rsidRPr="00D13DDE">
          <w:rPr>
            <w:rStyle w:val="af6"/>
            <w:lang w:val="en-US"/>
          </w:rPr>
          <w:t>JACoW</w:t>
        </w:r>
        <w:r w:rsidRPr="00B40174">
          <w:rPr>
            <w:rStyle w:val="af6"/>
            <w:lang w:val="ru-RU"/>
          </w:rPr>
          <w:t>-</w:t>
        </w:r>
        <w:r w:rsidRPr="00D13DDE">
          <w:rPr>
            <w:rStyle w:val="af6"/>
            <w:lang w:val="en-US"/>
          </w:rPr>
          <w:t>IPAC</w:t>
        </w:r>
        <w:r w:rsidRPr="00B40174">
          <w:rPr>
            <w:rStyle w:val="af6"/>
            <w:lang w:val="ru-RU"/>
          </w:rPr>
          <w:t>2022-</w:t>
        </w:r>
        <w:r w:rsidRPr="00D13DDE">
          <w:rPr>
            <w:rStyle w:val="af6"/>
            <w:lang w:val="en-US"/>
          </w:rPr>
          <w:t>WEPOPT</w:t>
        </w:r>
        <w:r w:rsidRPr="00B40174">
          <w:rPr>
            <w:rStyle w:val="af6"/>
            <w:lang w:val="ru-RU"/>
          </w:rPr>
          <w:t>005</w:t>
        </w:r>
      </w:hyperlink>
      <w:r w:rsidRPr="00B40174">
        <w:rPr>
          <w:rFonts w:asciiTheme="majorBidi" w:hAnsiTheme="majorBidi" w:cstheme="majorBidi"/>
          <w:lang w:val="ru-RU"/>
        </w:rPr>
        <w:t>.</w:t>
      </w:r>
    </w:p>
    <w:p w14:paraId="34710A60" w14:textId="77777777" w:rsidR="001C2AFE" w:rsidRPr="00B40174" w:rsidRDefault="001C2AFE" w:rsidP="000C56EA">
      <w:pPr>
        <w:suppressAutoHyphens/>
        <w:spacing w:line="276" w:lineRule="auto"/>
        <w:rPr>
          <w:rFonts w:eastAsia="PMingLiU"/>
          <w:lang w:val="ru-RU"/>
        </w:rPr>
      </w:pPr>
      <w:bookmarkStart w:id="6" w:name="_bookmark28"/>
      <w:bookmarkEnd w:id="6"/>
    </w:p>
    <w:p w14:paraId="79AACCCC" w14:textId="1853FBFE" w:rsidR="00DC7D07" w:rsidRPr="00B40174" w:rsidRDefault="006E169B" w:rsidP="000C56EA">
      <w:pPr>
        <w:suppressAutoHyphens/>
        <w:spacing w:line="276" w:lineRule="auto"/>
        <w:jc w:val="center"/>
        <w:rPr>
          <w:rFonts w:asciiTheme="majorBidi" w:eastAsia="PMingLiU" w:hAnsiTheme="majorBidi" w:cstheme="majorBidi"/>
          <w:lang w:val="ru-RU"/>
        </w:rPr>
      </w:pPr>
      <w:r>
        <w:rPr>
          <w:rFonts w:asciiTheme="majorBidi" w:eastAsia="PMingLiU" w:hAnsiTheme="majorBidi" w:cstheme="majorBidi"/>
          <w:lang w:val="ru-RU"/>
        </w:rPr>
        <w:t>ПОДПИСИ</w:t>
      </w:r>
      <w:r w:rsidRPr="00B40174">
        <w:rPr>
          <w:rFonts w:asciiTheme="majorBidi" w:eastAsia="PMingLiU" w:hAnsiTheme="majorBidi" w:cstheme="majorBidi"/>
          <w:lang w:val="ru-RU"/>
        </w:rPr>
        <w:t xml:space="preserve"> </w:t>
      </w:r>
      <w:r>
        <w:rPr>
          <w:rFonts w:asciiTheme="majorBidi" w:eastAsia="PMingLiU" w:hAnsiTheme="majorBidi" w:cstheme="majorBidi"/>
          <w:lang w:val="ru-RU"/>
        </w:rPr>
        <w:t>К</w:t>
      </w:r>
      <w:r w:rsidRPr="00B40174">
        <w:rPr>
          <w:rFonts w:asciiTheme="majorBidi" w:eastAsia="PMingLiU" w:hAnsiTheme="majorBidi" w:cstheme="majorBidi"/>
          <w:lang w:val="ru-RU"/>
        </w:rPr>
        <w:t xml:space="preserve"> </w:t>
      </w:r>
      <w:r>
        <w:rPr>
          <w:rFonts w:asciiTheme="majorBidi" w:eastAsia="PMingLiU" w:hAnsiTheme="majorBidi" w:cstheme="majorBidi"/>
          <w:lang w:val="ru-RU"/>
        </w:rPr>
        <w:t>РИСУНКАМ</w:t>
      </w:r>
    </w:p>
    <w:p w14:paraId="287F9AC2" w14:textId="651CB69B" w:rsidR="00090A38" w:rsidRDefault="007E0250" w:rsidP="007E0250">
      <w:pPr>
        <w:pStyle w:val="af5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="00C310C6"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 1</w:t>
      </w:r>
      <w:r w:rsidR="00090A38"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 w:rsidR="00C310C6"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Pr="007E0250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Эволюция сигнала поляризации в плоскости накопителя от времени при включенном ВЧ соленоиде для различных гармоник поля соленоида </w:t>
      </w:r>
      <m:oMath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en-US"/>
          </w:rPr>
          <m:t>K</m:t>
        </m:r>
      </m:oMath>
      <w:r w:rsidRPr="007E0250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</w:p>
    <w:p w14:paraId="31236336" w14:textId="5E4FB2B3" w:rsidR="007E0250" w:rsidRDefault="007E0250" w:rsidP="007E0250">
      <w:pPr>
        <w:pStyle w:val="af5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7E0250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 w:rsidR="00F764DF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7E0250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 w:rsidRPr="007E0250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Эволюция сигнала поляризации в плоскости накопителя от времени при включенном ВЧ соленоиде для различных</w:t>
      </w:r>
      <w:r w:rsidR="00F764DF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значениях относительного среднеквадратичного разброса частиц по импульсам в пучке </w:t>
      </w:r>
      <m:oMath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ru-RU"/>
          </w:rPr>
          <m:t>δ</m:t>
        </m:r>
      </m:oMath>
      <w:r w:rsidRPr="007E0250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</w:p>
    <w:p w14:paraId="35A1D8B9" w14:textId="1E79199B" w:rsidR="007E0250" w:rsidRDefault="007E0250" w:rsidP="00EF62BA">
      <w:pPr>
        <w:pStyle w:val="af5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7E0250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 w:rsidR="00EF62BA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7E0250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 w:rsid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Средняя</w:t>
      </w:r>
      <w:r w:rsidR="00EF62BA" w:rsidRP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вертикальная</w:t>
      </w:r>
      <w:r w:rsidR="00EF62BA" w:rsidRP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поляризация</w:t>
      </w:r>
      <w:r w:rsidR="00EF62BA" w:rsidRP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пучка</w:t>
      </w:r>
      <w:r w:rsidR="00EF62BA" w:rsidRP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в</w:t>
      </w:r>
      <w:r w:rsidR="00EF62BA" w:rsidRP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зависимости от отстройки ВЧ поля соленоида по частоте от резонанса </w:t>
      </w:r>
      <m:oMath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en-US"/>
          </w:rPr>
          <m:t>K</m:t>
        </m:r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ru-RU"/>
          </w:rPr>
          <m:t>=-1</m:t>
        </m:r>
      </m:oMath>
      <w:r w:rsidR="00EF62B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.  </w:t>
      </w:r>
      <w:r w:rsidR="00EF62BA" w:rsidRPr="00EF62BA">
        <w:rPr>
          <w:lang w:val="ru-RU"/>
        </w:rPr>
        <w:t xml:space="preserve"> </w:t>
      </w:r>
    </w:p>
    <w:p w14:paraId="4A9B0C3B" w14:textId="62E9AC7E" w:rsidR="004C30EA" w:rsidRDefault="007E0250" w:rsidP="004C30EA">
      <w:pPr>
        <w:pStyle w:val="af5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7E0250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 w:rsidR="004C30EA" w:rsidRPr="004C30EA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7E0250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 w:rsidRPr="007E0250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Эволюция сигнала поляризации в плоскости накопителя от времени при включенном ВЧ соленоиде для различных гармоник поля соленоида </w:t>
      </w:r>
      <m:oMath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en-US"/>
          </w:rPr>
          <m:t>K</m:t>
        </m:r>
      </m:oMath>
      <w:r w:rsidRPr="007E0250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  <w:r w:rsidR="004C30EA" w:rsidRPr="004C30E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C30E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отклонения частот спин-прецессии от референсной величины для различных значений энергии референсной частицы, соответствующей спин-тьюну </w:t>
      </w:r>
      <m:oMath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ru-RU"/>
          </w:rPr>
          <m:t>γ</m:t>
        </m:r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en-US"/>
          </w:rPr>
          <m:t>G</m:t>
        </m:r>
      </m:oMath>
      <w:r w:rsidR="001C3093" w:rsidRPr="001C3093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;</w:t>
      </w:r>
      <w:r w:rsidR="004C30EA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PMingLiU" w:hAnsi="Cambria Math" w:cstheme="majorBidi"/>
                <w:bCs/>
                <w:i w:val="0"/>
                <w:iCs w:val="0"/>
                <w:noProof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x,y</m:t>
            </m:r>
          </m:sub>
        </m:sSub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ru-RU"/>
          </w:rPr>
          <m:t>,κ=0</m:t>
        </m:r>
      </m:oMath>
      <w:r w:rsidR="001C3093" w:rsidRPr="001C3093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 w:rsidR="001C3093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Частицы имеют различные вертикальные бетатронные амплитуды, соответствующие </w:t>
      </w:r>
      <m:oMath>
        <m:sSub>
          <m:sSubPr>
            <m:ctrlPr>
              <w:rPr>
                <w:rFonts w:ascii="Cambria Math" w:eastAsia="PMingLiU" w:hAnsi="Cambria Math" w:cstheme="majorBidi"/>
                <w:bCs/>
                <w:iCs w:val="0"/>
                <w:noProof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ε</m:t>
            </m:r>
          </m:e>
          <m:sub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en-US"/>
              </w:rPr>
              <m:t>y</m:t>
            </m:r>
          </m:sub>
        </m:sSub>
      </m:oMath>
      <w:r w:rsidR="001C3093" w:rsidRPr="001C3093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1C3093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 инжекции. </w:t>
      </w:r>
      <w:r w:rsidR="001C3093" w:rsidRPr="001C3093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</w:p>
    <w:p w14:paraId="3081C9F0" w14:textId="642D394E" w:rsidR="001C3093" w:rsidRDefault="001C3093" w:rsidP="001C3093">
      <w:pPr>
        <w:pStyle w:val="af5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1C3093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1C3093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 w:rsidRPr="007E0250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Эволюция сигнала поляризации в плоскости накопителя от времени при включенном ВЧ соленоиде для различных</w:t>
      </w:r>
      <w:r w:rsidR="007D0BEE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значений </w:t>
      </w:r>
      <m:oMath>
        <m:sSub>
          <m:sSubPr>
            <m:ctrlPr>
              <w:rPr>
                <w:rFonts w:ascii="Cambria Math" w:eastAsia="PMingLiU" w:hAnsi="Cambria Math" w:cstheme="majorBidi"/>
                <w:bCs/>
                <w:iCs w:val="0"/>
                <w:noProof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ε</m:t>
            </m:r>
          </m:e>
          <m:sub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en-US"/>
              </w:rPr>
              <m:t>y</m:t>
            </m:r>
          </m:sub>
        </m:sSub>
      </m:oMath>
      <w:r w:rsidR="007D0BEE" w:rsidRPr="007D0BEE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7D0BEE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при инжекции</w:t>
      </w:r>
      <w:r w:rsidRPr="007E0250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</w:p>
    <w:p w14:paraId="35FC635E" w14:textId="2E7CD48E" w:rsidR="00343FFB" w:rsidRDefault="00343FFB" w:rsidP="00343FFB">
      <w:pPr>
        <w:rPr>
          <w:rFonts w:eastAsia="PMingLiU"/>
          <w:lang w:val="ru-RU"/>
        </w:rPr>
      </w:pPr>
    </w:p>
    <w:p w14:paraId="05F32966" w14:textId="5C87F16A" w:rsidR="00343FFB" w:rsidRDefault="00343FFB" w:rsidP="00343FFB">
      <w:pPr>
        <w:rPr>
          <w:rFonts w:eastAsia="PMingLiU"/>
          <w:lang w:val="ru-RU"/>
        </w:rPr>
      </w:pPr>
    </w:p>
    <w:p w14:paraId="664554A9" w14:textId="0CCDB97B" w:rsidR="00343FFB" w:rsidRDefault="00343FFB" w:rsidP="00343FFB">
      <w:pPr>
        <w:rPr>
          <w:rFonts w:eastAsia="PMingLiU"/>
          <w:lang w:val="ru-RU"/>
        </w:rPr>
      </w:pPr>
    </w:p>
    <w:p w14:paraId="4B514E3E" w14:textId="093380F6" w:rsidR="00343FFB" w:rsidRDefault="00343FFB" w:rsidP="00343FFB">
      <w:pPr>
        <w:rPr>
          <w:rFonts w:eastAsia="PMingLiU"/>
          <w:lang w:val="ru-RU"/>
        </w:rPr>
      </w:pPr>
    </w:p>
    <w:p w14:paraId="17E70814" w14:textId="152DAF46" w:rsidR="00343FFB" w:rsidRDefault="00343FFB" w:rsidP="00343FFB">
      <w:pPr>
        <w:rPr>
          <w:rFonts w:eastAsia="PMingLiU"/>
          <w:lang w:val="ru-RU"/>
        </w:rPr>
      </w:pPr>
    </w:p>
    <w:p w14:paraId="14A9D943" w14:textId="5300A818" w:rsidR="00343FFB" w:rsidRDefault="00343FFB" w:rsidP="00343FFB">
      <w:pPr>
        <w:rPr>
          <w:rFonts w:eastAsia="PMingLiU"/>
          <w:lang w:val="ru-RU"/>
        </w:rPr>
      </w:pPr>
    </w:p>
    <w:p w14:paraId="5B3D88DE" w14:textId="62B898EB" w:rsidR="00343FFB" w:rsidRDefault="00343FFB" w:rsidP="00343FFB">
      <w:pPr>
        <w:rPr>
          <w:rFonts w:eastAsia="PMingLiU"/>
          <w:lang w:val="ru-RU"/>
        </w:rPr>
      </w:pPr>
    </w:p>
    <w:p w14:paraId="5ECF5B44" w14:textId="53ED2F1F" w:rsidR="00343FFB" w:rsidRDefault="00343FFB" w:rsidP="00343FFB">
      <w:pPr>
        <w:rPr>
          <w:rFonts w:eastAsia="PMingLiU"/>
          <w:lang w:val="ru-RU"/>
        </w:rPr>
      </w:pPr>
    </w:p>
    <w:p w14:paraId="4D3595EC" w14:textId="1BC55A86" w:rsidR="00343FFB" w:rsidRDefault="00343FFB" w:rsidP="00343FFB">
      <w:pPr>
        <w:rPr>
          <w:rFonts w:eastAsia="PMingLiU"/>
          <w:lang w:val="ru-RU"/>
        </w:rPr>
      </w:pPr>
    </w:p>
    <w:p w14:paraId="7D2E8DB5" w14:textId="7DFF6072" w:rsidR="00343FFB" w:rsidRDefault="00343FFB" w:rsidP="00343FFB">
      <w:pPr>
        <w:rPr>
          <w:rFonts w:eastAsia="PMingLiU"/>
          <w:lang w:val="ru-RU"/>
        </w:rPr>
      </w:pPr>
    </w:p>
    <w:p w14:paraId="4923F3D1" w14:textId="034D8341" w:rsidR="00343FFB" w:rsidRDefault="00343FFB" w:rsidP="00343FFB">
      <w:pPr>
        <w:rPr>
          <w:rFonts w:eastAsia="PMingLiU"/>
          <w:lang w:val="ru-RU"/>
        </w:rPr>
      </w:pPr>
    </w:p>
    <w:p w14:paraId="4FB0FE6C" w14:textId="77777777" w:rsidR="00343FFB" w:rsidRPr="00343FFB" w:rsidRDefault="00343FFB" w:rsidP="00343FFB">
      <w:pPr>
        <w:rPr>
          <w:rFonts w:eastAsia="PMingLiU"/>
          <w:lang w:val="ru-RU"/>
        </w:rPr>
      </w:pPr>
    </w:p>
    <w:p w14:paraId="330EB7C9" w14:textId="524236DA" w:rsidR="00D94A4C" w:rsidRPr="00B40174" w:rsidRDefault="00D94A4C" w:rsidP="000C56EA">
      <w:pPr>
        <w:suppressAutoHyphens/>
        <w:spacing w:line="276" w:lineRule="auto"/>
        <w:jc w:val="both"/>
        <w:rPr>
          <w:rFonts w:asciiTheme="majorBidi" w:hAnsiTheme="majorBidi" w:cstheme="majorBidi"/>
          <w:color w:val="000000"/>
          <w:lang w:val="ru-RU"/>
        </w:rPr>
      </w:pPr>
    </w:p>
    <w:p w14:paraId="56AD7608" w14:textId="0CF9A88E" w:rsidR="00D94A4C" w:rsidRPr="006E169B" w:rsidRDefault="006E169B" w:rsidP="000C56EA">
      <w:pPr>
        <w:suppressAutoHyphens/>
        <w:spacing w:line="276" w:lineRule="auto"/>
        <w:ind w:firstLine="567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lastRenderedPageBreak/>
        <w:t>РИСУНКИ</w:t>
      </w:r>
    </w:p>
    <w:p w14:paraId="21646DA2" w14:textId="21705F07" w:rsidR="00CA32C8" w:rsidRDefault="00CA32C8" w:rsidP="000C56EA">
      <w:pPr>
        <w:suppressAutoHyphens/>
        <w:spacing w:line="276" w:lineRule="auto"/>
        <w:jc w:val="both"/>
        <w:rPr>
          <w:rFonts w:asciiTheme="majorBidi" w:hAnsiTheme="majorBidi" w:cstheme="majorBidi"/>
          <w:lang w:val="en-US"/>
        </w:rPr>
      </w:pPr>
    </w:p>
    <w:p w14:paraId="6EFA6662" w14:textId="33A0F530" w:rsidR="00CA32C8" w:rsidRDefault="006E169B" w:rsidP="000C56EA">
      <w:pPr>
        <w:suppressAutoHyphens/>
        <w:spacing w:line="276" w:lineRule="auto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309A738" wp14:editId="1CE5B6C2">
            <wp:extent cx="58293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E66A" w14:textId="32875691" w:rsidR="00CA32C8" w:rsidRDefault="006E169B" w:rsidP="000C56E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ru-RU"/>
        </w:rPr>
        <w:t>Рис</w:t>
      </w:r>
      <w:r w:rsidR="00CA32C8" w:rsidRPr="000C56EA">
        <w:rPr>
          <w:rFonts w:asciiTheme="majorBidi" w:hAnsiTheme="majorBidi" w:cstheme="majorBidi"/>
          <w:bCs/>
          <w:lang w:val="en-US"/>
        </w:rPr>
        <w:t xml:space="preserve">. </w:t>
      </w:r>
      <w:r>
        <w:rPr>
          <w:rFonts w:asciiTheme="majorBidi" w:hAnsiTheme="majorBidi" w:cstheme="majorBidi"/>
          <w:bCs/>
          <w:lang w:val="ru-RU"/>
        </w:rPr>
        <w:t>1</w:t>
      </w:r>
      <w:r w:rsidR="00CA32C8" w:rsidRPr="000C56EA">
        <w:rPr>
          <w:rFonts w:asciiTheme="majorBidi" w:hAnsiTheme="majorBidi" w:cstheme="majorBidi"/>
          <w:bCs/>
          <w:lang w:val="en-US"/>
        </w:rPr>
        <w:t>.</w:t>
      </w:r>
    </w:p>
    <w:p w14:paraId="0D10D4D7" w14:textId="55022E77" w:rsidR="00F764DF" w:rsidRDefault="00F764DF" w:rsidP="000C56E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</w:p>
    <w:p w14:paraId="4FBD5CE7" w14:textId="1CA82CC4" w:rsidR="00F764DF" w:rsidRPr="000C56EA" w:rsidRDefault="00F764DF" w:rsidP="000C56E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ru-RU"/>
        </w:rPr>
      </w:pPr>
      <w:r>
        <w:rPr>
          <w:rFonts w:asciiTheme="majorBidi" w:hAnsiTheme="majorBidi" w:cstheme="majorBidi"/>
          <w:bCs/>
          <w:noProof/>
          <w:lang w:val="ru-RU"/>
        </w:rPr>
        <w:drawing>
          <wp:inline distT="0" distB="0" distL="0" distR="0" wp14:anchorId="6AE68B6B" wp14:editId="36038AFA">
            <wp:extent cx="582930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F9FC" w14:textId="477DE17A" w:rsidR="00EF62BA" w:rsidRDefault="00F764DF" w:rsidP="00F764DF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ru-RU"/>
        </w:rPr>
        <w:t>Рис</w:t>
      </w:r>
      <w:r w:rsidRPr="000C56EA">
        <w:rPr>
          <w:rFonts w:asciiTheme="majorBidi" w:hAnsiTheme="majorBidi" w:cstheme="majorBidi"/>
          <w:bCs/>
          <w:lang w:val="en-US"/>
        </w:rPr>
        <w:t xml:space="preserve">. </w:t>
      </w:r>
      <w:r>
        <w:rPr>
          <w:rFonts w:asciiTheme="majorBidi" w:hAnsiTheme="majorBidi" w:cstheme="majorBidi"/>
          <w:bCs/>
          <w:lang w:val="en-US"/>
        </w:rPr>
        <w:t>2</w:t>
      </w:r>
      <w:r w:rsidRPr="000C56EA">
        <w:rPr>
          <w:rFonts w:asciiTheme="majorBidi" w:hAnsiTheme="majorBidi" w:cstheme="majorBidi"/>
          <w:bCs/>
          <w:lang w:val="en-US"/>
        </w:rPr>
        <w:t>.</w:t>
      </w:r>
    </w:p>
    <w:p w14:paraId="57DB47B8" w14:textId="2755A33D" w:rsidR="00FE4FF7" w:rsidRDefault="00EF62BA" w:rsidP="000C56EA">
      <w:pPr>
        <w:suppressAutoHyphens/>
        <w:spacing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ru-RU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50918452" wp14:editId="43D74657">
            <wp:extent cx="5828030" cy="298831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ru-RU"/>
        </w:rPr>
        <w:t xml:space="preserve">      </w:t>
      </w:r>
    </w:p>
    <w:p w14:paraId="0BE72293" w14:textId="406CAAEC" w:rsidR="00EF62BA" w:rsidRDefault="00EF62BA" w:rsidP="00EF62B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ru-RU"/>
        </w:rPr>
        <w:t>Рис</w:t>
      </w:r>
      <w:r w:rsidRPr="000C56EA">
        <w:rPr>
          <w:rFonts w:asciiTheme="majorBidi" w:hAnsiTheme="majorBidi" w:cstheme="majorBidi"/>
          <w:bCs/>
          <w:lang w:val="en-US"/>
        </w:rPr>
        <w:t xml:space="preserve">. </w:t>
      </w:r>
      <w:r>
        <w:rPr>
          <w:rFonts w:asciiTheme="majorBidi" w:hAnsiTheme="majorBidi" w:cstheme="majorBidi"/>
          <w:bCs/>
          <w:lang w:val="ru-RU"/>
        </w:rPr>
        <w:t>3</w:t>
      </w:r>
      <w:r w:rsidRPr="000C56EA">
        <w:rPr>
          <w:rFonts w:asciiTheme="majorBidi" w:hAnsiTheme="majorBidi" w:cstheme="majorBidi"/>
          <w:bCs/>
          <w:lang w:val="en-US"/>
        </w:rPr>
        <w:t>.</w:t>
      </w:r>
    </w:p>
    <w:p w14:paraId="23E5EC50" w14:textId="46A784F7" w:rsidR="004C30EA" w:rsidRDefault="004C30EA" w:rsidP="00EF62B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</w:p>
    <w:p w14:paraId="23A4D1A5" w14:textId="1A1EF3DC" w:rsidR="004C30EA" w:rsidRDefault="004C30EA" w:rsidP="00EF62B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noProof/>
          <w:lang w:val="en-US"/>
        </w:rPr>
        <w:drawing>
          <wp:inline distT="0" distB="0" distL="0" distR="0" wp14:anchorId="3C15FC43" wp14:editId="620E2EB9">
            <wp:extent cx="5819775" cy="301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D60A" w14:textId="513F2B20" w:rsidR="004C30EA" w:rsidRDefault="004C30EA" w:rsidP="004C30E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ru-RU"/>
        </w:rPr>
        <w:t>Рис</w:t>
      </w:r>
      <w:r w:rsidRPr="000C56EA">
        <w:rPr>
          <w:rFonts w:asciiTheme="majorBidi" w:hAnsiTheme="majorBidi" w:cstheme="majorBidi"/>
          <w:bCs/>
          <w:lang w:val="en-US"/>
        </w:rPr>
        <w:t xml:space="preserve">. </w:t>
      </w:r>
      <w:r>
        <w:rPr>
          <w:rFonts w:asciiTheme="majorBidi" w:hAnsiTheme="majorBidi" w:cstheme="majorBidi"/>
          <w:bCs/>
          <w:lang w:val="en-US"/>
        </w:rPr>
        <w:t>4</w:t>
      </w:r>
      <w:r w:rsidRPr="000C56EA">
        <w:rPr>
          <w:rFonts w:asciiTheme="majorBidi" w:hAnsiTheme="majorBidi" w:cstheme="majorBidi"/>
          <w:bCs/>
          <w:lang w:val="en-US"/>
        </w:rPr>
        <w:t>.</w:t>
      </w:r>
    </w:p>
    <w:p w14:paraId="7F6653F8" w14:textId="657643C4" w:rsidR="007D0BEE" w:rsidRDefault="007D0BEE" w:rsidP="004C30E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</w:p>
    <w:p w14:paraId="0512A420" w14:textId="331C32B7" w:rsidR="007D0BEE" w:rsidRDefault="007D0BEE" w:rsidP="004C30E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6AB9F36" wp14:editId="21079A29">
            <wp:extent cx="5819775" cy="2952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E6F8" w14:textId="422854AB" w:rsidR="007D0BEE" w:rsidRDefault="007D0BEE" w:rsidP="007D0BEE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ru-RU"/>
        </w:rPr>
        <w:t>Рис</w:t>
      </w:r>
      <w:r w:rsidRPr="000C56EA">
        <w:rPr>
          <w:rFonts w:asciiTheme="majorBidi" w:hAnsiTheme="majorBidi" w:cstheme="majorBidi"/>
          <w:bCs/>
          <w:lang w:val="en-US"/>
        </w:rPr>
        <w:t xml:space="preserve">. </w:t>
      </w:r>
      <w:r>
        <w:rPr>
          <w:rFonts w:asciiTheme="majorBidi" w:hAnsiTheme="majorBidi" w:cstheme="majorBidi"/>
          <w:bCs/>
          <w:lang w:val="ru-RU"/>
        </w:rPr>
        <w:t>5</w:t>
      </w:r>
      <w:r w:rsidRPr="000C56EA">
        <w:rPr>
          <w:rFonts w:asciiTheme="majorBidi" w:hAnsiTheme="majorBidi" w:cstheme="majorBidi"/>
          <w:bCs/>
          <w:lang w:val="en-US"/>
        </w:rPr>
        <w:t>.</w:t>
      </w:r>
    </w:p>
    <w:p w14:paraId="5BD26AB3" w14:textId="77777777" w:rsidR="007D0BEE" w:rsidRDefault="007D0BEE" w:rsidP="004C30E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</w:p>
    <w:p w14:paraId="307E0C06" w14:textId="77777777" w:rsidR="004C30EA" w:rsidRDefault="004C30EA" w:rsidP="00EF62BA">
      <w:pPr>
        <w:suppressAutoHyphens/>
        <w:spacing w:after="120" w:line="276" w:lineRule="auto"/>
        <w:ind w:firstLine="567"/>
        <w:jc w:val="both"/>
        <w:rPr>
          <w:rFonts w:asciiTheme="majorBidi" w:hAnsiTheme="majorBidi" w:cstheme="majorBidi"/>
          <w:bCs/>
          <w:lang w:val="en-US"/>
        </w:rPr>
      </w:pPr>
    </w:p>
    <w:p w14:paraId="5CDFAC70" w14:textId="10C37D4D" w:rsidR="00EF62BA" w:rsidRPr="00DA6A7F" w:rsidRDefault="00EF62BA" w:rsidP="000C56EA">
      <w:pPr>
        <w:suppressAutoHyphens/>
        <w:spacing w:line="276" w:lineRule="auto"/>
        <w:rPr>
          <w:rFonts w:asciiTheme="majorBidi" w:hAnsiTheme="majorBidi" w:cstheme="majorBidi"/>
          <w:lang w:val="en-US"/>
        </w:rPr>
      </w:pPr>
    </w:p>
    <w:sectPr w:rsidR="00EF62BA" w:rsidRPr="00DA6A7F" w:rsidSect="00991C0E">
      <w:headerReference w:type="default" r:id="rId17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333C" w14:textId="77777777" w:rsidR="00840143" w:rsidRDefault="00840143">
      <w:r>
        <w:separator/>
      </w:r>
    </w:p>
  </w:endnote>
  <w:endnote w:type="continuationSeparator" w:id="0">
    <w:p w14:paraId="7FCE375C" w14:textId="77777777" w:rsidR="00840143" w:rsidRDefault="0084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eXGyreTermesMath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C665" w14:textId="77777777" w:rsidR="00840143" w:rsidRDefault="00840143">
      <w:r>
        <w:separator/>
      </w:r>
    </w:p>
  </w:footnote>
  <w:footnote w:type="continuationSeparator" w:id="0">
    <w:p w14:paraId="4AFC9AA6" w14:textId="77777777" w:rsidR="00840143" w:rsidRDefault="00840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BAF3" w14:textId="77777777" w:rsidR="001C3E7F" w:rsidRPr="00D32DF7" w:rsidRDefault="001C3E7F" w:rsidP="00D32DF7">
    <w:pPr>
      <w:pStyle w:val="a9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248" w:hanging="293"/>
      </w:pPr>
      <w:rPr>
        <w:rFonts w:ascii="Georgia" w:hAnsi="Georgia" w:cs="Georgia"/>
        <w:b/>
        <w:bCs/>
        <w:w w:val="90"/>
        <w:sz w:val="20"/>
        <w:szCs w:val="20"/>
      </w:rPr>
    </w:lvl>
    <w:lvl w:ilvl="1">
      <w:start w:val="1"/>
      <w:numFmt w:val="decimal"/>
      <w:lvlText w:val="%2)"/>
      <w:lvlJc w:val="left"/>
      <w:pPr>
        <w:ind w:left="955" w:hanging="251"/>
      </w:pPr>
      <w:rPr>
        <w:rFonts w:ascii="Georgia" w:hAnsi="Georgia" w:cs="Georgia"/>
        <w:b w:val="0"/>
        <w:bCs w:val="0"/>
        <w:w w:val="93"/>
        <w:sz w:val="20"/>
        <w:szCs w:val="20"/>
      </w:rPr>
    </w:lvl>
    <w:lvl w:ilvl="2">
      <w:numFmt w:val="bullet"/>
      <w:lvlText w:val="•"/>
      <w:lvlJc w:val="left"/>
      <w:pPr>
        <w:ind w:left="2340" w:hanging="251"/>
      </w:pPr>
    </w:lvl>
    <w:lvl w:ilvl="3">
      <w:numFmt w:val="bullet"/>
      <w:lvlText w:val="•"/>
      <w:lvlJc w:val="left"/>
      <w:pPr>
        <w:ind w:left="2400" w:hanging="251"/>
      </w:pPr>
    </w:lvl>
    <w:lvl w:ilvl="4">
      <w:numFmt w:val="bullet"/>
      <w:lvlText w:val="•"/>
      <w:lvlJc w:val="left"/>
      <w:pPr>
        <w:ind w:left="3440" w:hanging="251"/>
      </w:pPr>
    </w:lvl>
    <w:lvl w:ilvl="5">
      <w:numFmt w:val="bullet"/>
      <w:lvlText w:val="•"/>
      <w:lvlJc w:val="left"/>
      <w:pPr>
        <w:ind w:left="3940" w:hanging="251"/>
      </w:pPr>
    </w:lvl>
    <w:lvl w:ilvl="6">
      <w:numFmt w:val="bullet"/>
      <w:lvlText w:val="•"/>
      <w:lvlJc w:val="left"/>
      <w:pPr>
        <w:ind w:left="4380" w:hanging="251"/>
      </w:pPr>
    </w:lvl>
    <w:lvl w:ilvl="7">
      <w:numFmt w:val="bullet"/>
      <w:lvlText w:val="•"/>
      <w:lvlJc w:val="left"/>
      <w:pPr>
        <w:ind w:left="4089" w:hanging="251"/>
      </w:pPr>
    </w:lvl>
    <w:lvl w:ilvl="8">
      <w:numFmt w:val="bullet"/>
      <w:lvlText w:val="•"/>
      <w:lvlJc w:val="left"/>
      <w:pPr>
        <w:ind w:left="3799" w:hanging="251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−"/>
      <w:lvlJc w:val="left"/>
      <w:pPr>
        <w:ind w:left="296" w:hanging="200"/>
      </w:pPr>
      <w:rPr>
        <w:rFonts w:ascii="Meiryo" w:hAnsi="Times New Roman" w:cs="Meiryo"/>
        <w:b w:val="0"/>
        <w:bCs w:val="0"/>
        <w:i/>
        <w:iCs/>
        <w:w w:val="95"/>
        <w:sz w:val="20"/>
        <w:szCs w:val="20"/>
      </w:rPr>
    </w:lvl>
    <w:lvl w:ilvl="1">
      <w:numFmt w:val="bullet"/>
      <w:lvlText w:val="•"/>
      <w:lvlJc w:val="left"/>
      <w:pPr>
        <w:ind w:left="540" w:hanging="200"/>
      </w:pPr>
    </w:lvl>
    <w:lvl w:ilvl="2">
      <w:numFmt w:val="bullet"/>
      <w:lvlText w:val="•"/>
      <w:lvlJc w:val="left"/>
      <w:pPr>
        <w:ind w:left="640" w:hanging="200"/>
      </w:pPr>
    </w:lvl>
    <w:lvl w:ilvl="3">
      <w:numFmt w:val="bullet"/>
      <w:lvlText w:val="•"/>
      <w:lvlJc w:val="left"/>
      <w:pPr>
        <w:ind w:left="199" w:hanging="200"/>
      </w:pPr>
    </w:lvl>
    <w:lvl w:ilvl="4">
      <w:numFmt w:val="bullet"/>
      <w:lvlText w:val="•"/>
      <w:lvlJc w:val="left"/>
      <w:pPr>
        <w:ind w:hanging="200"/>
      </w:pPr>
    </w:lvl>
    <w:lvl w:ilvl="5">
      <w:numFmt w:val="bullet"/>
      <w:lvlText w:val="•"/>
      <w:lvlJc w:val="left"/>
      <w:pPr>
        <w:ind w:hanging="200"/>
      </w:pPr>
    </w:lvl>
    <w:lvl w:ilvl="6">
      <w:numFmt w:val="bullet"/>
      <w:lvlText w:val="•"/>
      <w:lvlJc w:val="left"/>
      <w:pPr>
        <w:ind w:hanging="200"/>
      </w:pPr>
    </w:lvl>
    <w:lvl w:ilvl="7">
      <w:numFmt w:val="bullet"/>
      <w:lvlText w:val="•"/>
      <w:lvlJc w:val="left"/>
      <w:pPr>
        <w:ind w:hanging="200"/>
      </w:pPr>
    </w:lvl>
    <w:lvl w:ilvl="8">
      <w:numFmt w:val="bullet"/>
      <w:lvlText w:val="•"/>
      <w:lvlJc w:val="left"/>
      <w:pPr>
        <w:ind w:hanging="200"/>
      </w:pPr>
    </w:lvl>
  </w:abstractNum>
  <w:abstractNum w:abstractNumId="2" w15:restartNumberingAfterBreak="0">
    <w:nsid w:val="00000404"/>
    <w:multiLevelType w:val="multilevel"/>
    <w:tmpl w:val="00000887"/>
    <w:lvl w:ilvl="0">
      <w:start w:val="4"/>
      <w:numFmt w:val="decimal"/>
      <w:lvlText w:val="%1"/>
      <w:lvlJc w:val="left"/>
      <w:pPr>
        <w:ind w:left="1382" w:hanging="428"/>
      </w:pPr>
    </w:lvl>
    <w:lvl w:ilvl="1">
      <w:start w:val="1"/>
      <w:numFmt w:val="decimal"/>
      <w:lvlText w:val="%1.%2."/>
      <w:lvlJc w:val="left"/>
      <w:pPr>
        <w:ind w:left="1382" w:hanging="428"/>
      </w:pPr>
      <w:rPr>
        <w:rFonts w:ascii="Palatino Linotype" w:hAnsi="Palatino Linotype" w:cs="Palatino Linotype"/>
        <w:b w:val="0"/>
        <w:bCs w:val="0"/>
        <w:i/>
        <w:iCs/>
        <w:w w:val="108"/>
        <w:sz w:val="20"/>
        <w:szCs w:val="20"/>
      </w:rPr>
    </w:lvl>
    <w:lvl w:ilvl="2">
      <w:numFmt w:val="bullet"/>
      <w:lvlText w:val="•"/>
      <w:lvlJc w:val="left"/>
      <w:pPr>
        <w:ind w:left="1781" w:hanging="428"/>
      </w:pPr>
    </w:lvl>
    <w:lvl w:ilvl="3">
      <w:numFmt w:val="bullet"/>
      <w:lvlText w:val="•"/>
      <w:lvlJc w:val="left"/>
      <w:pPr>
        <w:ind w:left="2183" w:hanging="428"/>
      </w:pPr>
    </w:lvl>
    <w:lvl w:ilvl="4">
      <w:numFmt w:val="bullet"/>
      <w:lvlText w:val="•"/>
      <w:lvlJc w:val="left"/>
      <w:pPr>
        <w:ind w:left="2585" w:hanging="428"/>
      </w:pPr>
    </w:lvl>
    <w:lvl w:ilvl="5">
      <w:numFmt w:val="bullet"/>
      <w:lvlText w:val="•"/>
      <w:lvlJc w:val="left"/>
      <w:pPr>
        <w:ind w:left="2987" w:hanging="428"/>
      </w:pPr>
    </w:lvl>
    <w:lvl w:ilvl="6">
      <w:numFmt w:val="bullet"/>
      <w:lvlText w:val="•"/>
      <w:lvlJc w:val="left"/>
      <w:pPr>
        <w:ind w:left="3389" w:hanging="428"/>
      </w:pPr>
    </w:lvl>
    <w:lvl w:ilvl="7">
      <w:numFmt w:val="bullet"/>
      <w:lvlText w:val="•"/>
      <w:lvlJc w:val="left"/>
      <w:pPr>
        <w:ind w:left="3791" w:hanging="428"/>
      </w:pPr>
    </w:lvl>
    <w:lvl w:ilvl="8">
      <w:numFmt w:val="bullet"/>
      <w:lvlText w:val="•"/>
      <w:lvlJc w:val="left"/>
      <w:pPr>
        <w:ind w:left="4193" w:hanging="428"/>
      </w:pPr>
    </w:lvl>
  </w:abstractNum>
  <w:abstractNum w:abstractNumId="3" w15:restartNumberingAfterBreak="0">
    <w:nsid w:val="00000405"/>
    <w:multiLevelType w:val="multilevel"/>
    <w:tmpl w:val="00000888"/>
    <w:lvl w:ilvl="0">
      <w:start w:val="5"/>
      <w:numFmt w:val="decimal"/>
      <w:lvlText w:val="%1."/>
      <w:lvlJc w:val="left"/>
      <w:pPr>
        <w:ind w:left="1248" w:hanging="293"/>
      </w:pPr>
      <w:rPr>
        <w:rFonts w:ascii="Georgia" w:hAnsi="Georgia" w:cs="Georgia"/>
        <w:b/>
        <w:bCs/>
        <w:w w:val="91"/>
        <w:sz w:val="20"/>
        <w:szCs w:val="20"/>
      </w:rPr>
    </w:lvl>
    <w:lvl w:ilvl="1">
      <w:numFmt w:val="bullet"/>
      <w:lvlText w:val="•"/>
      <w:lvlJc w:val="left"/>
      <w:pPr>
        <w:ind w:left="1453" w:hanging="200"/>
      </w:pPr>
      <w:rPr>
        <w:rFonts w:ascii="Meiryo" w:hAnsi="Times New Roman" w:cs="Meiryo"/>
        <w:b w:val="0"/>
        <w:bCs w:val="0"/>
        <w:i/>
        <w:iCs/>
        <w:w w:val="92"/>
        <w:sz w:val="20"/>
        <w:szCs w:val="20"/>
      </w:rPr>
    </w:lvl>
    <w:lvl w:ilvl="2">
      <w:numFmt w:val="bullet"/>
      <w:lvlText w:val="•"/>
      <w:lvlJc w:val="left"/>
      <w:pPr>
        <w:ind w:left="2275" w:hanging="200"/>
      </w:pPr>
    </w:lvl>
    <w:lvl w:ilvl="3">
      <w:numFmt w:val="bullet"/>
      <w:lvlText w:val="•"/>
      <w:lvlJc w:val="left"/>
      <w:pPr>
        <w:ind w:left="3091" w:hanging="200"/>
      </w:pPr>
    </w:lvl>
    <w:lvl w:ilvl="4">
      <w:numFmt w:val="bullet"/>
      <w:lvlText w:val="•"/>
      <w:lvlJc w:val="left"/>
      <w:pPr>
        <w:ind w:left="3906" w:hanging="200"/>
      </w:pPr>
    </w:lvl>
    <w:lvl w:ilvl="5">
      <w:numFmt w:val="bullet"/>
      <w:lvlText w:val="•"/>
      <w:lvlJc w:val="left"/>
      <w:pPr>
        <w:ind w:left="4722" w:hanging="200"/>
      </w:pPr>
    </w:lvl>
    <w:lvl w:ilvl="6">
      <w:numFmt w:val="bullet"/>
      <w:lvlText w:val="•"/>
      <w:lvlJc w:val="left"/>
      <w:pPr>
        <w:ind w:left="5537" w:hanging="200"/>
      </w:pPr>
    </w:lvl>
    <w:lvl w:ilvl="7">
      <w:numFmt w:val="bullet"/>
      <w:lvlText w:val="•"/>
      <w:lvlJc w:val="left"/>
      <w:pPr>
        <w:ind w:left="6353" w:hanging="200"/>
      </w:pPr>
    </w:lvl>
    <w:lvl w:ilvl="8">
      <w:numFmt w:val="bullet"/>
      <w:lvlText w:val="•"/>
      <w:lvlJc w:val="left"/>
      <w:pPr>
        <w:ind w:left="7168" w:hanging="200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[%1]"/>
      <w:lvlJc w:val="left"/>
      <w:pPr>
        <w:ind w:left="1364" w:hanging="311"/>
      </w:pPr>
      <w:rPr>
        <w:rFonts w:ascii="Georgia" w:hAnsi="Georgia" w:cs="Georgia"/>
        <w:b w:val="0"/>
        <w:bCs w:val="0"/>
        <w:w w:val="78"/>
        <w:sz w:val="20"/>
        <w:szCs w:val="20"/>
      </w:rPr>
    </w:lvl>
    <w:lvl w:ilvl="1">
      <w:numFmt w:val="bullet"/>
      <w:lvlText w:val="•"/>
      <w:lvlJc w:val="left"/>
      <w:pPr>
        <w:ind w:left="1620" w:hanging="311"/>
      </w:pPr>
    </w:lvl>
    <w:lvl w:ilvl="2">
      <w:numFmt w:val="bullet"/>
      <w:lvlText w:val="•"/>
      <w:lvlJc w:val="left"/>
      <w:pPr>
        <w:ind w:left="2417" w:hanging="311"/>
      </w:pPr>
    </w:lvl>
    <w:lvl w:ilvl="3">
      <w:numFmt w:val="bullet"/>
      <w:lvlText w:val="•"/>
      <w:lvlJc w:val="left"/>
      <w:pPr>
        <w:ind w:left="3215" w:hanging="311"/>
      </w:pPr>
    </w:lvl>
    <w:lvl w:ilvl="4">
      <w:numFmt w:val="bullet"/>
      <w:lvlText w:val="•"/>
      <w:lvlJc w:val="left"/>
      <w:pPr>
        <w:ind w:left="4013" w:hanging="311"/>
      </w:pPr>
    </w:lvl>
    <w:lvl w:ilvl="5">
      <w:numFmt w:val="bullet"/>
      <w:lvlText w:val="•"/>
      <w:lvlJc w:val="left"/>
      <w:pPr>
        <w:ind w:left="4811" w:hanging="311"/>
      </w:pPr>
    </w:lvl>
    <w:lvl w:ilvl="6">
      <w:numFmt w:val="bullet"/>
      <w:lvlText w:val="•"/>
      <w:lvlJc w:val="left"/>
      <w:pPr>
        <w:ind w:left="5608" w:hanging="311"/>
      </w:pPr>
    </w:lvl>
    <w:lvl w:ilvl="7">
      <w:numFmt w:val="bullet"/>
      <w:lvlText w:val="•"/>
      <w:lvlJc w:val="left"/>
      <w:pPr>
        <w:ind w:left="6406" w:hanging="311"/>
      </w:pPr>
    </w:lvl>
    <w:lvl w:ilvl="8">
      <w:numFmt w:val="bullet"/>
      <w:lvlText w:val="•"/>
      <w:lvlJc w:val="left"/>
      <w:pPr>
        <w:ind w:left="7204" w:hanging="311"/>
      </w:pPr>
    </w:lvl>
  </w:abstractNum>
  <w:abstractNum w:abstractNumId="5" w15:restartNumberingAfterBreak="0">
    <w:nsid w:val="073D5DD8"/>
    <w:multiLevelType w:val="multilevel"/>
    <w:tmpl w:val="E54AC868"/>
    <w:lvl w:ilvl="0">
      <w:start w:val="1"/>
      <w:numFmt w:val="bullet"/>
      <w:lvlText w:val="-"/>
      <w:lvlJc w:val="left"/>
      <w:pPr>
        <w:ind w:left="1315" w:hanging="360"/>
      </w:pPr>
      <w:rPr>
        <w:rFonts w:ascii="Courier New" w:hAnsi="Courier New" w:hint="default"/>
        <w:b/>
        <w:bCs/>
        <w:w w:val="91"/>
        <w:sz w:val="20"/>
        <w:szCs w:val="20"/>
      </w:rPr>
    </w:lvl>
    <w:lvl w:ilvl="1">
      <w:numFmt w:val="bullet"/>
      <w:lvlText w:val="•"/>
      <w:lvlJc w:val="left"/>
      <w:pPr>
        <w:ind w:left="1453" w:hanging="200"/>
      </w:pPr>
      <w:rPr>
        <w:rFonts w:ascii="Meiryo" w:hAnsi="Times New Roman" w:cs="Meiryo"/>
        <w:b w:val="0"/>
        <w:bCs w:val="0"/>
        <w:i/>
        <w:iCs/>
        <w:w w:val="92"/>
        <w:sz w:val="20"/>
        <w:szCs w:val="20"/>
      </w:rPr>
    </w:lvl>
    <w:lvl w:ilvl="2">
      <w:numFmt w:val="bullet"/>
      <w:lvlText w:val="•"/>
      <w:lvlJc w:val="left"/>
      <w:pPr>
        <w:ind w:left="2275" w:hanging="200"/>
      </w:pPr>
    </w:lvl>
    <w:lvl w:ilvl="3">
      <w:numFmt w:val="bullet"/>
      <w:lvlText w:val="•"/>
      <w:lvlJc w:val="left"/>
      <w:pPr>
        <w:ind w:left="3091" w:hanging="200"/>
      </w:pPr>
    </w:lvl>
    <w:lvl w:ilvl="4">
      <w:numFmt w:val="bullet"/>
      <w:lvlText w:val="•"/>
      <w:lvlJc w:val="left"/>
      <w:pPr>
        <w:ind w:left="3906" w:hanging="200"/>
      </w:pPr>
    </w:lvl>
    <w:lvl w:ilvl="5">
      <w:numFmt w:val="bullet"/>
      <w:lvlText w:val="•"/>
      <w:lvlJc w:val="left"/>
      <w:pPr>
        <w:ind w:left="4722" w:hanging="200"/>
      </w:pPr>
    </w:lvl>
    <w:lvl w:ilvl="6">
      <w:numFmt w:val="bullet"/>
      <w:lvlText w:val="•"/>
      <w:lvlJc w:val="left"/>
      <w:pPr>
        <w:ind w:left="5537" w:hanging="200"/>
      </w:pPr>
    </w:lvl>
    <w:lvl w:ilvl="7">
      <w:numFmt w:val="bullet"/>
      <w:lvlText w:val="•"/>
      <w:lvlJc w:val="left"/>
      <w:pPr>
        <w:ind w:left="6353" w:hanging="200"/>
      </w:pPr>
    </w:lvl>
    <w:lvl w:ilvl="8">
      <w:numFmt w:val="bullet"/>
      <w:lvlText w:val="•"/>
      <w:lvlJc w:val="left"/>
      <w:pPr>
        <w:ind w:left="7168" w:hanging="200"/>
      </w:pPr>
    </w:lvl>
  </w:abstractNum>
  <w:abstractNum w:abstractNumId="6" w15:restartNumberingAfterBreak="0">
    <w:nsid w:val="1A8810DB"/>
    <w:multiLevelType w:val="hybridMultilevel"/>
    <w:tmpl w:val="E43ED8D2"/>
    <w:lvl w:ilvl="0" w:tplc="1C843B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443E15"/>
    <w:multiLevelType w:val="hybridMultilevel"/>
    <w:tmpl w:val="3B5E0D64"/>
    <w:lvl w:ilvl="0" w:tplc="0930F074">
      <w:start w:val="1"/>
      <w:numFmt w:val="upperLetter"/>
      <w:lvlText w:val="%1."/>
      <w:lvlJc w:val="left"/>
      <w:pPr>
        <w:ind w:left="12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8" w15:restartNumberingAfterBreak="0">
    <w:nsid w:val="2F103BBE"/>
    <w:multiLevelType w:val="hybridMultilevel"/>
    <w:tmpl w:val="0138258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412E3698"/>
    <w:multiLevelType w:val="hybridMultilevel"/>
    <w:tmpl w:val="5C80F66A"/>
    <w:lvl w:ilvl="0" w:tplc="3B8022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64B78"/>
    <w:multiLevelType w:val="multilevel"/>
    <w:tmpl w:val="00000887"/>
    <w:lvl w:ilvl="0">
      <w:start w:val="4"/>
      <w:numFmt w:val="decimal"/>
      <w:lvlText w:val="%1"/>
      <w:lvlJc w:val="left"/>
      <w:pPr>
        <w:ind w:left="1382" w:hanging="428"/>
      </w:pPr>
    </w:lvl>
    <w:lvl w:ilvl="1">
      <w:start w:val="1"/>
      <w:numFmt w:val="decimal"/>
      <w:lvlText w:val="%1.%2."/>
      <w:lvlJc w:val="left"/>
      <w:pPr>
        <w:ind w:left="1382" w:hanging="428"/>
      </w:pPr>
      <w:rPr>
        <w:rFonts w:ascii="Palatino Linotype" w:hAnsi="Palatino Linotype" w:cs="Palatino Linotype"/>
        <w:b w:val="0"/>
        <w:bCs w:val="0"/>
        <w:i/>
        <w:iCs/>
        <w:w w:val="108"/>
        <w:sz w:val="20"/>
        <w:szCs w:val="20"/>
      </w:rPr>
    </w:lvl>
    <w:lvl w:ilvl="2">
      <w:numFmt w:val="bullet"/>
      <w:lvlText w:val="•"/>
      <w:lvlJc w:val="left"/>
      <w:pPr>
        <w:ind w:left="1781" w:hanging="428"/>
      </w:pPr>
    </w:lvl>
    <w:lvl w:ilvl="3">
      <w:numFmt w:val="bullet"/>
      <w:lvlText w:val="•"/>
      <w:lvlJc w:val="left"/>
      <w:pPr>
        <w:ind w:left="2183" w:hanging="428"/>
      </w:pPr>
    </w:lvl>
    <w:lvl w:ilvl="4">
      <w:numFmt w:val="bullet"/>
      <w:lvlText w:val="•"/>
      <w:lvlJc w:val="left"/>
      <w:pPr>
        <w:ind w:left="2585" w:hanging="428"/>
      </w:pPr>
    </w:lvl>
    <w:lvl w:ilvl="5">
      <w:numFmt w:val="bullet"/>
      <w:lvlText w:val="•"/>
      <w:lvlJc w:val="left"/>
      <w:pPr>
        <w:ind w:left="2987" w:hanging="428"/>
      </w:pPr>
    </w:lvl>
    <w:lvl w:ilvl="6">
      <w:numFmt w:val="bullet"/>
      <w:lvlText w:val="•"/>
      <w:lvlJc w:val="left"/>
      <w:pPr>
        <w:ind w:left="3389" w:hanging="428"/>
      </w:pPr>
    </w:lvl>
    <w:lvl w:ilvl="7">
      <w:numFmt w:val="bullet"/>
      <w:lvlText w:val="•"/>
      <w:lvlJc w:val="left"/>
      <w:pPr>
        <w:ind w:left="3791" w:hanging="428"/>
      </w:pPr>
    </w:lvl>
    <w:lvl w:ilvl="8">
      <w:numFmt w:val="bullet"/>
      <w:lvlText w:val="•"/>
      <w:lvlJc w:val="left"/>
      <w:pPr>
        <w:ind w:left="4193" w:hanging="428"/>
      </w:pPr>
    </w:lvl>
  </w:abstractNum>
  <w:abstractNum w:abstractNumId="11" w15:restartNumberingAfterBreak="0">
    <w:nsid w:val="53053902"/>
    <w:multiLevelType w:val="hybridMultilevel"/>
    <w:tmpl w:val="45DC8B02"/>
    <w:lvl w:ilvl="0" w:tplc="0B4A79FC">
      <w:start w:val="2010"/>
      <w:numFmt w:val="decimal"/>
      <w:lvlText w:val="%1"/>
      <w:lvlJc w:val="left"/>
      <w:pPr>
        <w:ind w:left="1047" w:hanging="48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AE604AA"/>
    <w:multiLevelType w:val="hybridMultilevel"/>
    <w:tmpl w:val="C0F28B60"/>
    <w:lvl w:ilvl="0" w:tplc="1676EC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38F2BE6"/>
    <w:multiLevelType w:val="hybridMultilevel"/>
    <w:tmpl w:val="92CE9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64228"/>
    <w:multiLevelType w:val="hybridMultilevel"/>
    <w:tmpl w:val="751E9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33D4D"/>
    <w:multiLevelType w:val="hybridMultilevel"/>
    <w:tmpl w:val="F808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3"/>
  </w:num>
  <w:num w:numId="14">
    <w:abstractNumId w:val="5"/>
  </w:num>
  <w:num w:numId="15">
    <w:abstractNumId w:val="9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A7"/>
    <w:rsid w:val="000059A0"/>
    <w:rsid w:val="00011267"/>
    <w:rsid w:val="00014746"/>
    <w:rsid w:val="00015EA8"/>
    <w:rsid w:val="00023B9F"/>
    <w:rsid w:val="000302CC"/>
    <w:rsid w:val="00041C25"/>
    <w:rsid w:val="00044FA2"/>
    <w:rsid w:val="00051172"/>
    <w:rsid w:val="00067C6A"/>
    <w:rsid w:val="00090A38"/>
    <w:rsid w:val="000A5FD3"/>
    <w:rsid w:val="000C56EA"/>
    <w:rsid w:val="000C73DD"/>
    <w:rsid w:val="000C79A9"/>
    <w:rsid w:val="000E0FC0"/>
    <w:rsid w:val="000E23A7"/>
    <w:rsid w:val="000F348F"/>
    <w:rsid w:val="000F6934"/>
    <w:rsid w:val="00105F2A"/>
    <w:rsid w:val="00111541"/>
    <w:rsid w:val="00114C44"/>
    <w:rsid w:val="0012136E"/>
    <w:rsid w:val="00125DE1"/>
    <w:rsid w:val="001308DD"/>
    <w:rsid w:val="001323E1"/>
    <w:rsid w:val="001441CF"/>
    <w:rsid w:val="00147BE2"/>
    <w:rsid w:val="0015134E"/>
    <w:rsid w:val="00160AA3"/>
    <w:rsid w:val="0016315C"/>
    <w:rsid w:val="00180EEB"/>
    <w:rsid w:val="00181112"/>
    <w:rsid w:val="0018249D"/>
    <w:rsid w:val="00185D03"/>
    <w:rsid w:val="001875AA"/>
    <w:rsid w:val="001A3DCA"/>
    <w:rsid w:val="001A4832"/>
    <w:rsid w:val="001B23A1"/>
    <w:rsid w:val="001B467D"/>
    <w:rsid w:val="001C2950"/>
    <w:rsid w:val="001C2AFE"/>
    <w:rsid w:val="001C3093"/>
    <w:rsid w:val="001C3E7F"/>
    <w:rsid w:val="001D2646"/>
    <w:rsid w:val="001E03A0"/>
    <w:rsid w:val="001E4A9A"/>
    <w:rsid w:val="001F09EE"/>
    <w:rsid w:val="001F5F72"/>
    <w:rsid w:val="002057F5"/>
    <w:rsid w:val="002116E6"/>
    <w:rsid w:val="00211F0B"/>
    <w:rsid w:val="002174C7"/>
    <w:rsid w:val="002261B0"/>
    <w:rsid w:val="00226519"/>
    <w:rsid w:val="0023069A"/>
    <w:rsid w:val="00235BC4"/>
    <w:rsid w:val="0024686B"/>
    <w:rsid w:val="002510E6"/>
    <w:rsid w:val="00252D99"/>
    <w:rsid w:val="00253D69"/>
    <w:rsid w:val="00266EB6"/>
    <w:rsid w:val="00271F21"/>
    <w:rsid w:val="0027260B"/>
    <w:rsid w:val="00283125"/>
    <w:rsid w:val="00286DB6"/>
    <w:rsid w:val="00287366"/>
    <w:rsid w:val="0029756C"/>
    <w:rsid w:val="002B705E"/>
    <w:rsid w:val="002C3868"/>
    <w:rsid w:val="002C4605"/>
    <w:rsid w:val="002C52B9"/>
    <w:rsid w:val="002C548D"/>
    <w:rsid w:val="002C5F79"/>
    <w:rsid w:val="002F30C6"/>
    <w:rsid w:val="002F3749"/>
    <w:rsid w:val="00302B3E"/>
    <w:rsid w:val="00304A19"/>
    <w:rsid w:val="003206E8"/>
    <w:rsid w:val="00333653"/>
    <w:rsid w:val="003342D9"/>
    <w:rsid w:val="00334F86"/>
    <w:rsid w:val="00340392"/>
    <w:rsid w:val="00343FFB"/>
    <w:rsid w:val="00353E22"/>
    <w:rsid w:val="00355F90"/>
    <w:rsid w:val="003730B8"/>
    <w:rsid w:val="0037419D"/>
    <w:rsid w:val="00374B0D"/>
    <w:rsid w:val="0038562E"/>
    <w:rsid w:val="00391FFB"/>
    <w:rsid w:val="003A063E"/>
    <w:rsid w:val="003B6A53"/>
    <w:rsid w:val="003C6B09"/>
    <w:rsid w:val="003D258A"/>
    <w:rsid w:val="003D3B68"/>
    <w:rsid w:val="003D5D9C"/>
    <w:rsid w:val="003F5307"/>
    <w:rsid w:val="003F7D36"/>
    <w:rsid w:val="00404219"/>
    <w:rsid w:val="004268EF"/>
    <w:rsid w:val="00426C45"/>
    <w:rsid w:val="0045468D"/>
    <w:rsid w:val="00456909"/>
    <w:rsid w:val="00457521"/>
    <w:rsid w:val="00464CBF"/>
    <w:rsid w:val="00466A27"/>
    <w:rsid w:val="0047533B"/>
    <w:rsid w:val="00480744"/>
    <w:rsid w:val="00490D68"/>
    <w:rsid w:val="00494878"/>
    <w:rsid w:val="0049584E"/>
    <w:rsid w:val="004A2CA3"/>
    <w:rsid w:val="004B5D7D"/>
    <w:rsid w:val="004C0D91"/>
    <w:rsid w:val="004C30EA"/>
    <w:rsid w:val="004C4352"/>
    <w:rsid w:val="004D4664"/>
    <w:rsid w:val="004D48FF"/>
    <w:rsid w:val="004F39F2"/>
    <w:rsid w:val="00503EC0"/>
    <w:rsid w:val="00506B07"/>
    <w:rsid w:val="00510310"/>
    <w:rsid w:val="00510617"/>
    <w:rsid w:val="0051711B"/>
    <w:rsid w:val="005251D1"/>
    <w:rsid w:val="005260A0"/>
    <w:rsid w:val="00527631"/>
    <w:rsid w:val="00533934"/>
    <w:rsid w:val="00535502"/>
    <w:rsid w:val="005401C6"/>
    <w:rsid w:val="00553FA3"/>
    <w:rsid w:val="00555F3A"/>
    <w:rsid w:val="00572E21"/>
    <w:rsid w:val="00574D0A"/>
    <w:rsid w:val="0057578E"/>
    <w:rsid w:val="00592F65"/>
    <w:rsid w:val="005B121D"/>
    <w:rsid w:val="005B2367"/>
    <w:rsid w:val="005B3FB7"/>
    <w:rsid w:val="005C6459"/>
    <w:rsid w:val="00602E4C"/>
    <w:rsid w:val="00612AD2"/>
    <w:rsid w:val="00621588"/>
    <w:rsid w:val="00623DE7"/>
    <w:rsid w:val="00630381"/>
    <w:rsid w:val="00631D9D"/>
    <w:rsid w:val="00634611"/>
    <w:rsid w:val="00635B2F"/>
    <w:rsid w:val="00643B6A"/>
    <w:rsid w:val="00647C52"/>
    <w:rsid w:val="00657141"/>
    <w:rsid w:val="00662A18"/>
    <w:rsid w:val="006641CE"/>
    <w:rsid w:val="006655F8"/>
    <w:rsid w:val="00676BF3"/>
    <w:rsid w:val="0069128A"/>
    <w:rsid w:val="006A1691"/>
    <w:rsid w:val="006A5F09"/>
    <w:rsid w:val="006B026E"/>
    <w:rsid w:val="006B2217"/>
    <w:rsid w:val="006B45C9"/>
    <w:rsid w:val="006B588B"/>
    <w:rsid w:val="006B6825"/>
    <w:rsid w:val="006C0454"/>
    <w:rsid w:val="006C07E4"/>
    <w:rsid w:val="006C3CC9"/>
    <w:rsid w:val="006C66D3"/>
    <w:rsid w:val="006D04CF"/>
    <w:rsid w:val="006D0914"/>
    <w:rsid w:val="006D0AB4"/>
    <w:rsid w:val="006D30E5"/>
    <w:rsid w:val="006E169B"/>
    <w:rsid w:val="006E1814"/>
    <w:rsid w:val="00706B4E"/>
    <w:rsid w:val="00717E2D"/>
    <w:rsid w:val="007315A8"/>
    <w:rsid w:val="0074026A"/>
    <w:rsid w:val="007410F5"/>
    <w:rsid w:val="00741289"/>
    <w:rsid w:val="00743593"/>
    <w:rsid w:val="00747F0A"/>
    <w:rsid w:val="0076021A"/>
    <w:rsid w:val="00764A90"/>
    <w:rsid w:val="00770D57"/>
    <w:rsid w:val="007945B4"/>
    <w:rsid w:val="0079535E"/>
    <w:rsid w:val="00796412"/>
    <w:rsid w:val="007A10D6"/>
    <w:rsid w:val="007A2A46"/>
    <w:rsid w:val="007A493A"/>
    <w:rsid w:val="007B5B4A"/>
    <w:rsid w:val="007B642F"/>
    <w:rsid w:val="007C241A"/>
    <w:rsid w:val="007C4593"/>
    <w:rsid w:val="007D0BEE"/>
    <w:rsid w:val="007D24C6"/>
    <w:rsid w:val="007E0250"/>
    <w:rsid w:val="007F3848"/>
    <w:rsid w:val="007F7677"/>
    <w:rsid w:val="0080176F"/>
    <w:rsid w:val="00804705"/>
    <w:rsid w:val="0080703F"/>
    <w:rsid w:val="00817A17"/>
    <w:rsid w:val="008352F0"/>
    <w:rsid w:val="00840143"/>
    <w:rsid w:val="008501B0"/>
    <w:rsid w:val="00852E2E"/>
    <w:rsid w:val="00884F2D"/>
    <w:rsid w:val="00891262"/>
    <w:rsid w:val="008977DC"/>
    <w:rsid w:val="008A0D6F"/>
    <w:rsid w:val="008C343A"/>
    <w:rsid w:val="008C466C"/>
    <w:rsid w:val="008C7F94"/>
    <w:rsid w:val="008D27D8"/>
    <w:rsid w:val="008E40AD"/>
    <w:rsid w:val="008E4A35"/>
    <w:rsid w:val="008F13C0"/>
    <w:rsid w:val="008F76CD"/>
    <w:rsid w:val="009038A1"/>
    <w:rsid w:val="00912F95"/>
    <w:rsid w:val="00916D4D"/>
    <w:rsid w:val="00930084"/>
    <w:rsid w:val="00931F34"/>
    <w:rsid w:val="00942A33"/>
    <w:rsid w:val="00943F89"/>
    <w:rsid w:val="00945CB1"/>
    <w:rsid w:val="00955938"/>
    <w:rsid w:val="00957797"/>
    <w:rsid w:val="00957D90"/>
    <w:rsid w:val="009628A7"/>
    <w:rsid w:val="009640A5"/>
    <w:rsid w:val="009660DA"/>
    <w:rsid w:val="009740DD"/>
    <w:rsid w:val="00975A34"/>
    <w:rsid w:val="00991C0E"/>
    <w:rsid w:val="009A0BE4"/>
    <w:rsid w:val="009A67A0"/>
    <w:rsid w:val="009B24C0"/>
    <w:rsid w:val="009B60BA"/>
    <w:rsid w:val="009B7FB7"/>
    <w:rsid w:val="009D61F9"/>
    <w:rsid w:val="009E522F"/>
    <w:rsid w:val="009E7F76"/>
    <w:rsid w:val="009F2992"/>
    <w:rsid w:val="00A004CB"/>
    <w:rsid w:val="00A114C9"/>
    <w:rsid w:val="00A11DB5"/>
    <w:rsid w:val="00A12345"/>
    <w:rsid w:val="00A2129A"/>
    <w:rsid w:val="00A229B8"/>
    <w:rsid w:val="00A25EDE"/>
    <w:rsid w:val="00A26FDD"/>
    <w:rsid w:val="00A37022"/>
    <w:rsid w:val="00A371E2"/>
    <w:rsid w:val="00A373F0"/>
    <w:rsid w:val="00A432A5"/>
    <w:rsid w:val="00A44FF3"/>
    <w:rsid w:val="00A505EE"/>
    <w:rsid w:val="00A5276F"/>
    <w:rsid w:val="00A56119"/>
    <w:rsid w:val="00A63CCE"/>
    <w:rsid w:val="00AA0B65"/>
    <w:rsid w:val="00AA5A74"/>
    <w:rsid w:val="00AB0A99"/>
    <w:rsid w:val="00AB3508"/>
    <w:rsid w:val="00AC37C5"/>
    <w:rsid w:val="00AD1C32"/>
    <w:rsid w:val="00AD3204"/>
    <w:rsid w:val="00AD7518"/>
    <w:rsid w:val="00AE01E9"/>
    <w:rsid w:val="00AE1C3C"/>
    <w:rsid w:val="00AE6033"/>
    <w:rsid w:val="00AF6384"/>
    <w:rsid w:val="00B13EE6"/>
    <w:rsid w:val="00B15329"/>
    <w:rsid w:val="00B3650C"/>
    <w:rsid w:val="00B37A78"/>
    <w:rsid w:val="00B40174"/>
    <w:rsid w:val="00B40D21"/>
    <w:rsid w:val="00B43760"/>
    <w:rsid w:val="00B51FED"/>
    <w:rsid w:val="00B55B0B"/>
    <w:rsid w:val="00B5789B"/>
    <w:rsid w:val="00B6606B"/>
    <w:rsid w:val="00B717D1"/>
    <w:rsid w:val="00B74E1E"/>
    <w:rsid w:val="00B75D59"/>
    <w:rsid w:val="00B91161"/>
    <w:rsid w:val="00B91E7D"/>
    <w:rsid w:val="00BA4E6D"/>
    <w:rsid w:val="00BA7967"/>
    <w:rsid w:val="00BB000D"/>
    <w:rsid w:val="00BD290C"/>
    <w:rsid w:val="00BD60B1"/>
    <w:rsid w:val="00BD7C5C"/>
    <w:rsid w:val="00BE2D75"/>
    <w:rsid w:val="00BE497A"/>
    <w:rsid w:val="00BF1C3D"/>
    <w:rsid w:val="00C019A0"/>
    <w:rsid w:val="00C019C7"/>
    <w:rsid w:val="00C10E02"/>
    <w:rsid w:val="00C14FCE"/>
    <w:rsid w:val="00C231F7"/>
    <w:rsid w:val="00C305E8"/>
    <w:rsid w:val="00C310C6"/>
    <w:rsid w:val="00C34C9D"/>
    <w:rsid w:val="00C36E74"/>
    <w:rsid w:val="00C601BB"/>
    <w:rsid w:val="00C65A5F"/>
    <w:rsid w:val="00C84E91"/>
    <w:rsid w:val="00C96A48"/>
    <w:rsid w:val="00CA266C"/>
    <w:rsid w:val="00CA32C8"/>
    <w:rsid w:val="00CA5A81"/>
    <w:rsid w:val="00CB1676"/>
    <w:rsid w:val="00CB39F3"/>
    <w:rsid w:val="00CC0C53"/>
    <w:rsid w:val="00CC7F5F"/>
    <w:rsid w:val="00CD2CE6"/>
    <w:rsid w:val="00D02A09"/>
    <w:rsid w:val="00D2625E"/>
    <w:rsid w:val="00D32DF7"/>
    <w:rsid w:val="00D641C6"/>
    <w:rsid w:val="00D81D98"/>
    <w:rsid w:val="00D9089B"/>
    <w:rsid w:val="00D91808"/>
    <w:rsid w:val="00D94A4C"/>
    <w:rsid w:val="00D958B4"/>
    <w:rsid w:val="00DA6A7F"/>
    <w:rsid w:val="00DB6CB5"/>
    <w:rsid w:val="00DB6E50"/>
    <w:rsid w:val="00DC55B1"/>
    <w:rsid w:val="00DC608A"/>
    <w:rsid w:val="00DC7D07"/>
    <w:rsid w:val="00DD12A2"/>
    <w:rsid w:val="00DD5FF6"/>
    <w:rsid w:val="00DE07D1"/>
    <w:rsid w:val="00DF0567"/>
    <w:rsid w:val="00E003A9"/>
    <w:rsid w:val="00E0093C"/>
    <w:rsid w:val="00E167CE"/>
    <w:rsid w:val="00E16AAD"/>
    <w:rsid w:val="00E20E80"/>
    <w:rsid w:val="00E23550"/>
    <w:rsid w:val="00E30B75"/>
    <w:rsid w:val="00E40A76"/>
    <w:rsid w:val="00E46A58"/>
    <w:rsid w:val="00E4751B"/>
    <w:rsid w:val="00E54615"/>
    <w:rsid w:val="00E56AF7"/>
    <w:rsid w:val="00E72A4F"/>
    <w:rsid w:val="00E806C1"/>
    <w:rsid w:val="00E84B8D"/>
    <w:rsid w:val="00E914E7"/>
    <w:rsid w:val="00E92597"/>
    <w:rsid w:val="00E9700B"/>
    <w:rsid w:val="00EA3B0B"/>
    <w:rsid w:val="00EB0E94"/>
    <w:rsid w:val="00ED4D91"/>
    <w:rsid w:val="00EE107D"/>
    <w:rsid w:val="00EF62BA"/>
    <w:rsid w:val="00F125C5"/>
    <w:rsid w:val="00F17569"/>
    <w:rsid w:val="00F525BD"/>
    <w:rsid w:val="00F5554A"/>
    <w:rsid w:val="00F75827"/>
    <w:rsid w:val="00F764DF"/>
    <w:rsid w:val="00F80A00"/>
    <w:rsid w:val="00F85A01"/>
    <w:rsid w:val="00F900DE"/>
    <w:rsid w:val="00F97DF4"/>
    <w:rsid w:val="00FA01A8"/>
    <w:rsid w:val="00FB3318"/>
    <w:rsid w:val="00FB46C2"/>
    <w:rsid w:val="00FB471A"/>
    <w:rsid w:val="00FC4051"/>
    <w:rsid w:val="00FC4290"/>
    <w:rsid w:val="00FE2681"/>
    <w:rsid w:val="00FE4FF7"/>
    <w:rsid w:val="00FE5B14"/>
    <w:rsid w:val="00FF27D6"/>
    <w:rsid w:val="00FF4BFA"/>
    <w:rsid w:val="2825D0BE"/>
    <w:rsid w:val="4C12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F2324"/>
  <w15:chartTrackingRefBased/>
  <w15:docId w15:val="{ED65D56C-C3AA-DF4C-B398-B2512A51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26C4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9628A7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9628A7"/>
    <w:rPr>
      <w:rFonts w:ascii="Georgia" w:eastAsia="Times New Roman" w:hAnsi="Georgia" w:cs="Georgia"/>
      <w:b/>
      <w:bCs/>
      <w:sz w:val="20"/>
      <w:szCs w:val="20"/>
      <w:lang w:eastAsia="es-AR"/>
    </w:rPr>
  </w:style>
  <w:style w:type="paragraph" w:styleId="a3">
    <w:name w:val="Body Text"/>
    <w:basedOn w:val="a"/>
    <w:link w:val="a4"/>
    <w:uiPriority w:val="1"/>
    <w:qFormat/>
    <w:rsid w:val="009628A7"/>
    <w:rPr>
      <w:sz w:val="20"/>
      <w:szCs w:val="20"/>
      <w:lang w:val="x-none"/>
    </w:rPr>
  </w:style>
  <w:style w:type="character" w:customStyle="1" w:styleId="a4">
    <w:name w:val="Основной текст Знак"/>
    <w:link w:val="a3"/>
    <w:uiPriority w:val="1"/>
    <w:rsid w:val="009628A7"/>
    <w:rPr>
      <w:rFonts w:ascii="Georgia" w:eastAsia="Times New Roman" w:hAnsi="Georgia" w:cs="Georgia"/>
      <w:sz w:val="20"/>
      <w:szCs w:val="20"/>
      <w:lang w:eastAsia="es-AR"/>
    </w:rPr>
  </w:style>
  <w:style w:type="paragraph" w:styleId="a5">
    <w:name w:val="Title"/>
    <w:basedOn w:val="a"/>
    <w:next w:val="a"/>
    <w:link w:val="a6"/>
    <w:uiPriority w:val="1"/>
    <w:qFormat/>
    <w:rsid w:val="009628A7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Заголовок Знак"/>
    <w:link w:val="a5"/>
    <w:uiPriority w:val="1"/>
    <w:rsid w:val="009628A7"/>
    <w:rPr>
      <w:rFonts w:ascii="Georgia" w:eastAsia="Times New Roman" w:hAnsi="Georgia" w:cs="Georgia"/>
      <w:sz w:val="28"/>
      <w:szCs w:val="28"/>
      <w:lang w:eastAsia="es-AR"/>
    </w:rPr>
  </w:style>
  <w:style w:type="paragraph" w:styleId="a7">
    <w:name w:val="List Paragraph"/>
    <w:basedOn w:val="a"/>
    <w:uiPriority w:val="1"/>
    <w:qFormat/>
    <w:rsid w:val="009628A7"/>
    <w:pPr>
      <w:ind w:left="1364" w:hanging="410"/>
      <w:jc w:val="both"/>
    </w:pPr>
  </w:style>
  <w:style w:type="paragraph" w:customStyle="1" w:styleId="TableParagraph">
    <w:name w:val="Table Paragraph"/>
    <w:basedOn w:val="a"/>
    <w:uiPriority w:val="1"/>
    <w:qFormat/>
    <w:rsid w:val="009628A7"/>
    <w:pPr>
      <w:spacing w:before="40"/>
      <w:jc w:val="center"/>
    </w:pPr>
  </w:style>
  <w:style w:type="table" w:styleId="a8">
    <w:name w:val="Table Grid"/>
    <w:basedOn w:val="a1"/>
    <w:uiPriority w:val="39"/>
    <w:rsid w:val="009628A7"/>
    <w:rPr>
      <w:rFonts w:eastAsia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628A7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a">
    <w:name w:val="Верхний колонтитул Знак"/>
    <w:link w:val="a9"/>
    <w:uiPriority w:val="99"/>
    <w:rsid w:val="009628A7"/>
    <w:rPr>
      <w:rFonts w:ascii="Georgia" w:eastAsia="Times New Roman" w:hAnsi="Georgia" w:cs="Georgia"/>
      <w:lang w:eastAsia="es-AR"/>
    </w:rPr>
  </w:style>
  <w:style w:type="paragraph" w:styleId="ab">
    <w:name w:val="footer"/>
    <w:basedOn w:val="a"/>
    <w:link w:val="ac"/>
    <w:uiPriority w:val="99"/>
    <w:unhideWhenUsed/>
    <w:rsid w:val="009628A7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c">
    <w:name w:val="Нижний колонтитул Знак"/>
    <w:link w:val="ab"/>
    <w:uiPriority w:val="99"/>
    <w:rsid w:val="009628A7"/>
    <w:rPr>
      <w:rFonts w:ascii="Georgia" w:eastAsia="Times New Roman" w:hAnsi="Georgia" w:cs="Georgia"/>
      <w:lang w:eastAsia="es-AR"/>
    </w:rPr>
  </w:style>
  <w:style w:type="character" w:styleId="ad">
    <w:name w:val="annotation reference"/>
    <w:uiPriority w:val="99"/>
    <w:semiHidden/>
    <w:unhideWhenUsed/>
    <w:rsid w:val="00253D6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53D69"/>
    <w:rPr>
      <w:sz w:val="20"/>
      <w:szCs w:val="20"/>
      <w:lang w:val="x-none" w:eastAsia="x-none"/>
    </w:rPr>
  </w:style>
  <w:style w:type="character" w:customStyle="1" w:styleId="af">
    <w:name w:val="Текст примечания Знак"/>
    <w:link w:val="ae"/>
    <w:uiPriority w:val="99"/>
    <w:semiHidden/>
    <w:rsid w:val="00253D69"/>
    <w:rPr>
      <w:rFonts w:ascii="Georgia" w:eastAsia="Times New Roman" w:hAnsi="Georgia" w:cs="Georgi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53D69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253D69"/>
    <w:rPr>
      <w:rFonts w:ascii="Georgia" w:eastAsia="Times New Roman" w:hAnsi="Georgia" w:cs="Georgia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253D69"/>
    <w:rPr>
      <w:rFonts w:ascii="Segoe UI" w:hAnsi="Segoe UI"/>
      <w:sz w:val="18"/>
      <w:szCs w:val="18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253D69"/>
    <w:rPr>
      <w:rFonts w:ascii="Segoe UI" w:eastAsia="Times New Roman" w:hAnsi="Segoe UI" w:cs="Segoe UI"/>
      <w:sz w:val="18"/>
      <w:szCs w:val="18"/>
    </w:rPr>
  </w:style>
  <w:style w:type="character" w:styleId="af4">
    <w:name w:val="Placeholder Text"/>
    <w:uiPriority w:val="99"/>
    <w:semiHidden/>
    <w:rsid w:val="008352F0"/>
    <w:rPr>
      <w:color w:val="808080"/>
    </w:rPr>
  </w:style>
  <w:style w:type="table" w:customStyle="1" w:styleId="Tablanormal3">
    <w:name w:val="Tabla normal 3"/>
    <w:basedOn w:val="a1"/>
    <w:uiPriority w:val="43"/>
    <w:rsid w:val="00AA5A7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5">
    <w:name w:val="Tabla normal 5"/>
    <w:basedOn w:val="a1"/>
    <w:uiPriority w:val="45"/>
    <w:rsid w:val="00AA5A74"/>
    <w:tblPr>
      <w:tblStyleRowBandSize w:val="1"/>
      <w:tblStyleColBandSize w:val="1"/>
    </w:tblPr>
    <w:tblStylePr w:type="firstRow">
      <w:rPr>
        <w:rFonts w:ascii="Calibri Light" w:eastAsia="Arial Narrow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Arial Narrow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Arial Narrow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Arial Narrow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2">
    <w:name w:val="Tabla normal 2"/>
    <w:basedOn w:val="a1"/>
    <w:uiPriority w:val="42"/>
    <w:rsid w:val="00AA5A74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4">
    <w:name w:val="Tabla normal 4"/>
    <w:basedOn w:val="a1"/>
    <w:uiPriority w:val="44"/>
    <w:rsid w:val="007A493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TDisplayEquation">
    <w:name w:val="MTDisplayEquation"/>
    <w:basedOn w:val="a3"/>
    <w:next w:val="a"/>
    <w:link w:val="MTDisplayEquationChar"/>
    <w:rsid w:val="003206E8"/>
    <w:pPr>
      <w:tabs>
        <w:tab w:val="center" w:pos="4760"/>
        <w:tab w:val="right" w:pos="9520"/>
      </w:tabs>
      <w:kinsoku w:val="0"/>
      <w:overflowPunct w:val="0"/>
      <w:ind w:firstLine="567"/>
      <w:jc w:val="both"/>
    </w:pPr>
    <w:rPr>
      <w:sz w:val="24"/>
      <w:szCs w:val="24"/>
      <w:lang w:val="en-US"/>
    </w:rPr>
  </w:style>
  <w:style w:type="character" w:customStyle="1" w:styleId="MTDisplayEquationChar">
    <w:name w:val="MTDisplayEquation Char"/>
    <w:link w:val="MTDisplayEquation"/>
    <w:rsid w:val="003206E8"/>
    <w:rPr>
      <w:rFonts w:ascii="Times New Roman" w:eastAsia="Times New Roman" w:hAnsi="Times New Roman" w:cs="Georgia"/>
      <w:sz w:val="24"/>
      <w:szCs w:val="24"/>
      <w:lang w:val="en-US" w:eastAsia="es-AR"/>
    </w:rPr>
  </w:style>
  <w:style w:type="paragraph" w:styleId="af5">
    <w:name w:val="caption"/>
    <w:basedOn w:val="a"/>
    <w:next w:val="a"/>
    <w:uiPriority w:val="35"/>
    <w:unhideWhenUsed/>
    <w:qFormat/>
    <w:rsid w:val="00C019C7"/>
    <w:pPr>
      <w:spacing w:after="200"/>
    </w:pPr>
    <w:rPr>
      <w:i/>
      <w:iCs/>
      <w:color w:val="44546A"/>
      <w:sz w:val="18"/>
      <w:szCs w:val="18"/>
    </w:rPr>
  </w:style>
  <w:style w:type="character" w:customStyle="1" w:styleId="MTConvertedEquation">
    <w:name w:val="MTConvertedEquation"/>
    <w:rsid w:val="000059A0"/>
    <w:rPr>
      <w:rFonts w:ascii="Times New Roman" w:hAnsi="Times New Roman" w:cs="Times New Roman"/>
      <w:b/>
      <w:bCs/>
      <w:sz w:val="24"/>
      <w:szCs w:val="24"/>
      <w:lang w:val="en-US"/>
    </w:rPr>
  </w:style>
  <w:style w:type="character" w:styleId="af6">
    <w:name w:val="Hyperlink"/>
    <w:uiPriority w:val="99"/>
    <w:unhideWhenUsed/>
    <w:rsid w:val="00C310C6"/>
    <w:rPr>
      <w:color w:val="0563C1"/>
      <w:u w:val="single"/>
    </w:rPr>
  </w:style>
  <w:style w:type="character" w:customStyle="1" w:styleId="Mencinsinresolver">
    <w:name w:val="Mención sin resolver"/>
    <w:uiPriority w:val="99"/>
    <w:semiHidden/>
    <w:unhideWhenUsed/>
    <w:rsid w:val="00C310C6"/>
    <w:rPr>
      <w:color w:val="605E5C"/>
      <w:shd w:val="clear" w:color="auto" w:fill="E1DFDD"/>
    </w:rPr>
  </w:style>
  <w:style w:type="character" w:styleId="af7">
    <w:name w:val="Emphasis"/>
    <w:qFormat/>
    <w:rsid w:val="00A505EE"/>
    <w:rPr>
      <w:i/>
      <w:iCs/>
    </w:rPr>
  </w:style>
  <w:style w:type="character" w:styleId="af8">
    <w:name w:val="Unresolved Mention"/>
    <w:basedOn w:val="a0"/>
    <w:uiPriority w:val="99"/>
    <w:semiHidden/>
    <w:unhideWhenUsed/>
    <w:rsid w:val="00DA6A7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F97DF4"/>
    <w:rPr>
      <w:color w:val="954F72" w:themeColor="followedHyperlink"/>
      <w:u w:val="single"/>
    </w:rPr>
  </w:style>
  <w:style w:type="paragraph" w:styleId="afa">
    <w:name w:val="Normal (Web)"/>
    <w:basedOn w:val="a"/>
    <w:uiPriority w:val="99"/>
    <w:unhideWhenUsed/>
    <w:rsid w:val="00E806C1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E806C1"/>
    <w:pPr>
      <w:spacing w:after="454"/>
      <w:ind w:left="1418"/>
      <w:jc w:val="both"/>
    </w:pPr>
    <w:rPr>
      <w:rFonts w:ascii="Times" w:eastAsia="Times New Roman" w:hAnsi="Times"/>
      <w:color w:val="000000"/>
      <w:lang w:eastAsia="en-US"/>
    </w:rPr>
  </w:style>
  <w:style w:type="table" w:customStyle="1" w:styleId="41">
    <w:name w:val="Таблица простая 41"/>
    <w:basedOn w:val="a1"/>
    <w:next w:val="4"/>
    <w:uiPriority w:val="44"/>
    <w:rsid w:val="00147BE2"/>
    <w:rPr>
      <w:rFonts w:ascii="Times New Roman" w:eastAsia="Times New Roman" w:hAnsi="Times New Roman"/>
      <w:lang w:val="en-US" w:eastAsia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">
    <w:name w:val="Plain Table 4"/>
    <w:basedOn w:val="a1"/>
    <w:uiPriority w:val="44"/>
    <w:rsid w:val="00147B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">
    <w:name w:val="Heading"/>
    <w:basedOn w:val="a"/>
    <w:next w:val="a"/>
    <w:rsid w:val="003D5D9C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0123">
              <w:marLeft w:val="0"/>
              <w:marRight w:val="0"/>
              <w:marTop w:val="600"/>
              <w:marBottom w:val="0"/>
              <w:divBdr>
                <w:top w:val="single" w:sz="12" w:space="0" w:color="A6CE39"/>
                <w:left w:val="single" w:sz="12" w:space="9" w:color="A6CE39"/>
                <w:bottom w:val="single" w:sz="12" w:space="24" w:color="A6CE39"/>
                <w:right w:val="single" w:sz="12" w:space="9" w:color="A6CE39"/>
              </w:divBdr>
              <w:divsChild>
                <w:div w:id="10445221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Lett.117.054801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8429/JACoW-IPAC2022-WEPOPT00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cosyinfinity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48500/arXiv:1201.577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42B70-BECB-431A-AFCC-FB858F49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8</Pages>
  <Words>1912</Words>
  <Characters>10899</Characters>
  <Application>Microsoft Office Word</Application>
  <DocSecurity>0</DocSecurity>
  <Lines>90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12786</CharactersWithSpaces>
  <SharedDoc>false</SharedDoc>
  <HLinks>
    <vt:vector size="426" baseType="variant">
      <vt:variant>
        <vt:i4>6619253</vt:i4>
      </vt:variant>
      <vt:variant>
        <vt:i4>552</vt:i4>
      </vt:variant>
      <vt:variant>
        <vt:i4>0</vt:i4>
      </vt:variant>
      <vt:variant>
        <vt:i4>5</vt:i4>
      </vt:variant>
      <vt:variant>
        <vt:lpwstr>https://doi.org/10.2118/9723-PA</vt:lpwstr>
      </vt:variant>
      <vt:variant>
        <vt:lpwstr/>
      </vt:variant>
      <vt:variant>
        <vt:i4>5767256</vt:i4>
      </vt:variant>
      <vt:variant>
        <vt:i4>549</vt:i4>
      </vt:variant>
      <vt:variant>
        <vt:i4>0</vt:i4>
      </vt:variant>
      <vt:variant>
        <vt:i4>5</vt:i4>
      </vt:variant>
      <vt:variant>
        <vt:lpwstr>https://doi.org/10.1016/j.petrol.2005.04.007</vt:lpwstr>
      </vt:variant>
      <vt:variant>
        <vt:lpwstr/>
      </vt:variant>
      <vt:variant>
        <vt:i4>3866733</vt:i4>
      </vt:variant>
      <vt:variant>
        <vt:i4>546</vt:i4>
      </vt:variant>
      <vt:variant>
        <vt:i4>0</vt:i4>
      </vt:variant>
      <vt:variant>
        <vt:i4>5</vt:i4>
      </vt:variant>
      <vt:variant>
        <vt:lpwstr>https://doi.org/10.1016/j.advwatres.2015.01.007</vt:lpwstr>
      </vt:variant>
      <vt:variant>
        <vt:lpwstr/>
      </vt:variant>
      <vt:variant>
        <vt:i4>4456517</vt:i4>
      </vt:variant>
      <vt:variant>
        <vt:i4>543</vt:i4>
      </vt:variant>
      <vt:variant>
        <vt:i4>0</vt:i4>
      </vt:variant>
      <vt:variant>
        <vt:i4>5</vt:i4>
      </vt:variant>
      <vt:variant>
        <vt:lpwstr>https://doi.org/10.2118/942107-G</vt:lpwstr>
      </vt:variant>
      <vt:variant>
        <vt:lpwstr/>
      </vt:variant>
      <vt:variant>
        <vt:i4>6422652</vt:i4>
      </vt:variant>
      <vt:variant>
        <vt:i4>540</vt:i4>
      </vt:variant>
      <vt:variant>
        <vt:i4>0</vt:i4>
      </vt:variant>
      <vt:variant>
        <vt:i4>5</vt:i4>
      </vt:variant>
      <vt:variant>
        <vt:lpwstr>https://doi.org/10.2118/3516-PA</vt:lpwstr>
      </vt:variant>
      <vt:variant>
        <vt:lpwstr/>
      </vt:variant>
      <vt:variant>
        <vt:i4>5963798</vt:i4>
      </vt:variant>
      <vt:variant>
        <vt:i4>537</vt:i4>
      </vt:variant>
      <vt:variant>
        <vt:i4>0</vt:i4>
      </vt:variant>
      <vt:variant>
        <vt:i4>5</vt:i4>
      </vt:variant>
      <vt:variant>
        <vt:lpwstr>https://doi.org/10.2118/84924-PA</vt:lpwstr>
      </vt:variant>
      <vt:variant>
        <vt:lpwstr/>
      </vt:variant>
      <vt:variant>
        <vt:i4>8061054</vt:i4>
      </vt:variant>
      <vt:variant>
        <vt:i4>534</vt:i4>
      </vt:variant>
      <vt:variant>
        <vt:i4>0</vt:i4>
      </vt:variant>
      <vt:variant>
        <vt:i4>5</vt:i4>
      </vt:variant>
      <vt:variant>
        <vt:lpwstr>https://doi.org/10.2118/1518-G</vt:lpwstr>
      </vt:variant>
      <vt:variant>
        <vt:lpwstr/>
      </vt:variant>
      <vt:variant>
        <vt:i4>720978</vt:i4>
      </vt:variant>
      <vt:variant>
        <vt:i4>531</vt:i4>
      </vt:variant>
      <vt:variant>
        <vt:i4>0</vt:i4>
      </vt:variant>
      <vt:variant>
        <vt:i4>5</vt:i4>
      </vt:variant>
      <vt:variant>
        <vt:lpwstr>https://doi.org/10.2118/978-G</vt:lpwstr>
      </vt:variant>
      <vt:variant>
        <vt:lpwstr/>
      </vt:variant>
      <vt:variant>
        <vt:i4>6094938</vt:i4>
      </vt:variant>
      <vt:variant>
        <vt:i4>528</vt:i4>
      </vt:variant>
      <vt:variant>
        <vt:i4>0</vt:i4>
      </vt:variant>
      <vt:variant>
        <vt:i4>5</vt:i4>
      </vt:variant>
      <vt:variant>
        <vt:lpwstr>https://doi.org/10.1016/j.petrol.2016.12.005</vt:lpwstr>
      </vt:variant>
      <vt:variant>
        <vt:lpwstr/>
      </vt:variant>
      <vt:variant>
        <vt:i4>3145852</vt:i4>
      </vt:variant>
      <vt:variant>
        <vt:i4>525</vt:i4>
      </vt:variant>
      <vt:variant>
        <vt:i4>0</vt:i4>
      </vt:variant>
      <vt:variant>
        <vt:i4>5</vt:i4>
      </vt:variant>
      <vt:variant>
        <vt:lpwstr>https://doi.org/10.1016/j.apnum.2009.04.009</vt:lpwstr>
      </vt:variant>
      <vt:variant>
        <vt:lpwstr/>
      </vt:variant>
      <vt:variant>
        <vt:i4>4849684</vt:i4>
      </vt:variant>
      <vt:variant>
        <vt:i4>522</vt:i4>
      </vt:variant>
      <vt:variant>
        <vt:i4>0</vt:i4>
      </vt:variant>
      <vt:variant>
        <vt:i4>5</vt:i4>
      </vt:variant>
      <vt:variant>
        <vt:lpwstr>https://doi.org/10.1016/j.apm.2017.03.017</vt:lpwstr>
      </vt:variant>
      <vt:variant>
        <vt:lpwstr/>
      </vt:variant>
      <vt:variant>
        <vt:i4>4194322</vt:i4>
      </vt:variant>
      <vt:variant>
        <vt:i4>519</vt:i4>
      </vt:variant>
      <vt:variant>
        <vt:i4>0</vt:i4>
      </vt:variant>
      <vt:variant>
        <vt:i4>5</vt:i4>
      </vt:variant>
      <vt:variant>
        <vt:lpwstr>https://doi.org/10.1016/j.apm.2019.05.050</vt:lpwstr>
      </vt:variant>
      <vt:variant>
        <vt:lpwstr/>
      </vt:variant>
      <vt:variant>
        <vt:i4>4784146</vt:i4>
      </vt:variant>
      <vt:variant>
        <vt:i4>516</vt:i4>
      </vt:variant>
      <vt:variant>
        <vt:i4>0</vt:i4>
      </vt:variant>
      <vt:variant>
        <vt:i4>5</vt:i4>
      </vt:variant>
      <vt:variant>
        <vt:lpwstr>https://doi.org/10.1016/j.apm.2017.05.021</vt:lpwstr>
      </vt:variant>
      <vt:variant>
        <vt:lpwstr/>
      </vt:variant>
      <vt:variant>
        <vt:i4>5636183</vt:i4>
      </vt:variant>
      <vt:variant>
        <vt:i4>513</vt:i4>
      </vt:variant>
      <vt:variant>
        <vt:i4>0</vt:i4>
      </vt:variant>
      <vt:variant>
        <vt:i4>5</vt:i4>
      </vt:variant>
      <vt:variant>
        <vt:lpwstr>http://doi.org/10.1016/j.cpc. 2014.10.005</vt:lpwstr>
      </vt:variant>
      <vt:variant>
        <vt:lpwstr/>
      </vt:variant>
      <vt:variant>
        <vt:i4>1376286</vt:i4>
      </vt:variant>
      <vt:variant>
        <vt:i4>510</vt:i4>
      </vt:variant>
      <vt:variant>
        <vt:i4>0</vt:i4>
      </vt:variant>
      <vt:variant>
        <vt:i4>5</vt:i4>
      </vt:variant>
      <vt:variant>
        <vt:lpwstr>https://doi.org/10.1134/S2070048216020095</vt:lpwstr>
      </vt:variant>
      <vt:variant>
        <vt:lpwstr/>
      </vt:variant>
      <vt:variant>
        <vt:i4>2883644</vt:i4>
      </vt:variant>
      <vt:variant>
        <vt:i4>507</vt:i4>
      </vt:variant>
      <vt:variant>
        <vt:i4>0</vt:i4>
      </vt:variant>
      <vt:variant>
        <vt:i4>5</vt:i4>
      </vt:variant>
      <vt:variant>
        <vt:lpwstr>https://doi.org/10.1016/j.jiec.2017.10.037</vt:lpwstr>
      </vt:variant>
      <vt:variant>
        <vt:lpwstr/>
      </vt:variant>
      <vt:variant>
        <vt:i4>3801126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bookmark44</vt:lpwstr>
      </vt:variant>
      <vt:variant>
        <vt:i4>3670048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bookmark26</vt:lpwstr>
      </vt:variant>
      <vt:variant>
        <vt:i4>3866656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bookmark25</vt:lpwstr>
      </vt:variant>
      <vt:variant>
        <vt:i4>3997728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bookmark23</vt:lpwstr>
      </vt:variant>
      <vt:variant>
        <vt:i4>3735585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bookmark37</vt:lpwstr>
      </vt:variant>
      <vt:variant>
        <vt:i4>3801126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bookmark44</vt:lpwstr>
      </vt:variant>
      <vt:variant>
        <vt:i4>3801120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bookmark24</vt:lpwstr>
      </vt:variant>
      <vt:variant>
        <vt:i4>4128800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bookmark21</vt:lpwstr>
      </vt:variant>
      <vt:variant>
        <vt:i4>4063264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bookmark20</vt:lpwstr>
      </vt:variant>
      <vt:variant>
        <vt:i4>3801126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bookmark44</vt:lpwstr>
      </vt:variant>
      <vt:variant>
        <vt:i4>3538979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bookmark18</vt:lpwstr>
      </vt:variant>
      <vt:variant>
        <vt:i4>3735587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bookmark17</vt:lpwstr>
      </vt:variant>
      <vt:variant>
        <vt:i4>3997734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bookmark43</vt:lpwstr>
      </vt:variant>
      <vt:variant>
        <vt:i4>3997734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bookmark43</vt:lpwstr>
      </vt:variant>
      <vt:variant>
        <vt:i4>3735585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bookmark37</vt:lpwstr>
      </vt:variant>
      <vt:variant>
        <vt:i4>3997734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bookmark43</vt:lpwstr>
      </vt:variant>
      <vt:variant>
        <vt:i4>3932198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bookmark42</vt:lpwstr>
      </vt:variant>
      <vt:variant>
        <vt:i4>3932198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bookmark42</vt:lpwstr>
      </vt:variant>
      <vt:variant>
        <vt:i4>3932198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bookmark42</vt:lpwstr>
      </vt:variant>
      <vt:variant>
        <vt:i4>3801126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bookmark44</vt:lpwstr>
      </vt:variant>
      <vt:variant>
        <vt:i4>3997734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bookmark43</vt:lpwstr>
      </vt:variant>
      <vt:variant>
        <vt:i4>3932198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bookmark42</vt:lpwstr>
      </vt:variant>
      <vt:variant>
        <vt:i4>4063270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bookmark40</vt:lpwstr>
      </vt:variant>
      <vt:variant>
        <vt:i4>3604513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bookmark39</vt:lpwstr>
      </vt:variant>
      <vt:variant>
        <vt:i4>3538977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bookmark38</vt:lpwstr>
      </vt:variant>
      <vt:variant>
        <vt:i4>917522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bookmark4</vt:lpwstr>
      </vt:variant>
      <vt:variant>
        <vt:i4>3538982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bookmark48</vt:lpwstr>
      </vt:variant>
      <vt:variant>
        <vt:i4>3735590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bookmark47</vt:lpwstr>
      </vt:variant>
      <vt:variant>
        <vt:i4>3670054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bookmark46</vt:lpwstr>
      </vt:variant>
      <vt:variant>
        <vt:i4>3670049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bookmark36</vt:lpwstr>
      </vt:variant>
      <vt:variant>
        <vt:i4>3604512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bookmark29</vt:lpwstr>
      </vt:variant>
      <vt:variant>
        <vt:i4>3866662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bookmark45</vt:lpwstr>
      </vt:variant>
      <vt:variant>
        <vt:i4>917522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bookmark5</vt:lpwstr>
      </vt:variant>
      <vt:variant>
        <vt:i4>917522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bookmark4</vt:lpwstr>
      </vt:variant>
      <vt:variant>
        <vt:i4>917522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  <vt:variant>
        <vt:i4>3604512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bookmark29</vt:lpwstr>
      </vt:variant>
      <vt:variant>
        <vt:i4>917522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bookmark0</vt:lpwstr>
      </vt:variant>
      <vt:variant>
        <vt:i4>917522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  <vt:variant>
        <vt:i4>917522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bookmark0</vt:lpwstr>
      </vt:variant>
      <vt:variant>
        <vt:i4>3604512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bookmark29</vt:lpwstr>
      </vt:variant>
      <vt:variant>
        <vt:i4>3735585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bookmark37</vt:lpwstr>
      </vt:variant>
      <vt:variant>
        <vt:i4>3670049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bookmark36</vt:lpwstr>
      </vt:variant>
      <vt:variant>
        <vt:i4>3866657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bookmark35</vt:lpwstr>
      </vt:variant>
      <vt:variant>
        <vt:i4>3801121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bookmark34</vt:lpwstr>
      </vt:variant>
      <vt:variant>
        <vt:i4>3997729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bookmark33</vt:lpwstr>
      </vt:variant>
      <vt:variant>
        <vt:i4>3932193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bookmark32</vt:lpwstr>
      </vt:variant>
      <vt:variant>
        <vt:i4>4128801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bookmark31</vt:lpwstr>
      </vt:variant>
      <vt:variant>
        <vt:i4>4063265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bookmark30</vt:lpwstr>
      </vt:variant>
      <vt:variant>
        <vt:i4>3604512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bookmark29</vt:lpwstr>
      </vt:variant>
      <vt:variant>
        <vt:i4>3538976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bookmark28</vt:lpwstr>
      </vt:variant>
      <vt:variant>
        <vt:i4>3735584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bookmark27</vt:lpwstr>
      </vt:variant>
      <vt:variant>
        <vt:i4>5308464</vt:i4>
      </vt:variant>
      <vt:variant>
        <vt:i4>0</vt:i4>
      </vt:variant>
      <vt:variant>
        <vt:i4>0</vt:i4>
      </vt:variant>
      <vt:variant>
        <vt:i4>5</vt:i4>
      </vt:variant>
      <vt:variant>
        <vt:lpwstr>mailto:sfioroni@uade.edu.ar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 Fioroni</dc:creator>
  <cp:keywords/>
  <dc:description/>
  <cp:lastModifiedBy>Alex Melnikov</cp:lastModifiedBy>
  <cp:revision>21</cp:revision>
  <cp:lastPrinted>2020-11-05T10:40:00Z</cp:lastPrinted>
  <dcterms:created xsi:type="dcterms:W3CDTF">2021-11-28T12:12:00Z</dcterms:created>
  <dcterms:modified xsi:type="dcterms:W3CDTF">2023-06-01T17:11:00Z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