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E57A" w14:textId="77777777" w:rsidR="00D5405B" w:rsidRPr="00741CA5" w:rsidRDefault="00D5405B" w:rsidP="00674655">
      <w:pPr>
        <w:pStyle w:val="Default"/>
        <w:spacing w:before="0"/>
        <w:jc w:val="center"/>
        <w:rPr>
          <w:rFonts w:ascii="Times New Roman" w:hAnsi="Times New Roman"/>
          <w:sz w:val="22"/>
          <w:szCs w:val="22"/>
          <w:lang w:val="ru-RU"/>
        </w:rPr>
      </w:pPr>
      <w:r w:rsidRPr="00741CA5">
        <w:rPr>
          <w:rFonts w:ascii="Times New Roman" w:hAnsi="Times New Roman"/>
          <w:sz w:val="22"/>
          <w:szCs w:val="22"/>
          <w:lang w:val="ru-RU"/>
        </w:rPr>
        <w:t>КОЛОКОЛЬЧИКОВ С.</w:t>
      </w:r>
      <w:r w:rsidRPr="00741CA5">
        <w:rPr>
          <w:rFonts w:ascii="Times New Roman" w:hAnsi="Times New Roman"/>
          <w:sz w:val="22"/>
          <w:szCs w:val="22"/>
          <w:vertAlign w:val="superscript"/>
          <w:lang w:val="ru-RU"/>
        </w:rPr>
        <w:t xml:space="preserve"> 1</w:t>
      </w:r>
      <w:r w:rsidRPr="00741CA5">
        <w:rPr>
          <w:rFonts w:ascii="Times New Roman" w:hAnsi="Times New Roman"/>
          <w:sz w:val="22"/>
          <w:szCs w:val="22"/>
          <w:lang w:val="ru-RU"/>
        </w:rPr>
        <w:t>, АКСЕНТЬЕВ А.</w:t>
      </w:r>
      <w:r w:rsidRPr="00741CA5">
        <w:rPr>
          <w:rFonts w:ascii="Times New Roman" w:hAnsi="Times New Roman"/>
          <w:sz w:val="22"/>
          <w:szCs w:val="22"/>
          <w:vertAlign w:val="superscript"/>
          <w:lang w:val="ru-RU"/>
        </w:rPr>
        <w:t>1</w:t>
      </w:r>
      <w:r w:rsidRPr="00741CA5">
        <w:rPr>
          <w:rFonts w:ascii="Times New Roman" w:hAnsi="Times New Roman"/>
          <w:sz w:val="22"/>
          <w:szCs w:val="22"/>
          <w:lang w:val="ru-RU"/>
        </w:rPr>
        <w:t>, СЕНИЧЕВ Ю.</w:t>
      </w:r>
      <w:r w:rsidRPr="00741CA5">
        <w:rPr>
          <w:rFonts w:ascii="Times New Roman" w:hAnsi="Times New Roman"/>
          <w:sz w:val="22"/>
          <w:szCs w:val="22"/>
          <w:vertAlign w:val="superscript"/>
          <w:lang w:val="ru-RU"/>
        </w:rPr>
        <w:t>1</w:t>
      </w:r>
      <w:r w:rsidRPr="00741CA5">
        <w:rPr>
          <w:rFonts w:ascii="Times New Roman" w:hAnsi="Times New Roman"/>
          <w:sz w:val="22"/>
          <w:szCs w:val="22"/>
          <w:lang w:val="ru-RU"/>
        </w:rPr>
        <w:t>, МЕЛЬНИКОВ А.</w:t>
      </w:r>
      <w:r w:rsidRPr="00741CA5">
        <w:rPr>
          <w:rFonts w:ascii="Times New Roman" w:hAnsi="Times New Roman"/>
          <w:sz w:val="22"/>
          <w:szCs w:val="22"/>
          <w:vertAlign w:val="superscript"/>
          <w:lang w:val="ru-RU"/>
        </w:rPr>
        <w:t>1</w:t>
      </w:r>
      <w:r w:rsidRPr="00741CA5">
        <w:rPr>
          <w:rFonts w:ascii="Times New Roman" w:hAnsi="Times New Roman"/>
          <w:sz w:val="22"/>
          <w:szCs w:val="22"/>
          <w:lang w:val="ru-RU"/>
        </w:rPr>
        <w:t>,</w:t>
      </w:r>
    </w:p>
    <w:p w14:paraId="17A74BAB" w14:textId="77777777" w:rsidR="00D5405B" w:rsidRPr="00741CA5" w:rsidRDefault="00D5405B" w:rsidP="00674655">
      <w:pPr>
        <w:pStyle w:val="Default"/>
        <w:spacing w:before="0"/>
        <w:jc w:val="center"/>
        <w:rPr>
          <w:rFonts w:ascii="Times New Roman" w:hAnsi="Times New Roman"/>
          <w:sz w:val="22"/>
          <w:szCs w:val="22"/>
          <w:lang w:val="ru-RU"/>
        </w:rPr>
      </w:pPr>
      <w:r w:rsidRPr="00741CA5">
        <w:rPr>
          <w:rFonts w:ascii="Times New Roman" w:hAnsi="Times New Roman"/>
          <w:sz w:val="22"/>
          <w:szCs w:val="22"/>
          <w:lang w:val="ru-RU"/>
        </w:rPr>
        <w:t>ЛАДЫГИН В.</w:t>
      </w:r>
      <w:r w:rsidRPr="00741CA5">
        <w:rPr>
          <w:rFonts w:ascii="Times New Roman" w:hAnsi="Times New Roman"/>
          <w:sz w:val="22"/>
          <w:szCs w:val="22"/>
          <w:vertAlign w:val="superscript"/>
          <w:lang w:val="ru-RU"/>
        </w:rPr>
        <w:t>2</w:t>
      </w:r>
      <w:r w:rsidRPr="00741CA5">
        <w:rPr>
          <w:rFonts w:ascii="Times New Roman" w:hAnsi="Times New Roman"/>
          <w:sz w:val="22"/>
          <w:szCs w:val="22"/>
          <w:lang w:val="ru-RU"/>
        </w:rPr>
        <w:t>, СЫРЕСИН Е.</w:t>
      </w:r>
      <w:r w:rsidRPr="00741CA5">
        <w:rPr>
          <w:rFonts w:ascii="Times New Roman" w:hAnsi="Times New Roman"/>
          <w:sz w:val="22"/>
          <w:szCs w:val="22"/>
          <w:vertAlign w:val="superscript"/>
          <w:lang w:val="ru-RU"/>
        </w:rPr>
        <w:t>2</w:t>
      </w:r>
    </w:p>
    <w:p w14:paraId="080EAA81" w14:textId="77777777" w:rsidR="00D5405B" w:rsidRPr="00741CA5" w:rsidRDefault="00D5405B" w:rsidP="00674655">
      <w:pPr>
        <w:pStyle w:val="Default"/>
        <w:spacing w:before="0"/>
        <w:jc w:val="center"/>
        <w:rPr>
          <w:rFonts w:ascii="Times New Roman" w:hAnsi="Times New Roman"/>
          <w:i/>
          <w:iCs/>
          <w:sz w:val="18"/>
          <w:szCs w:val="18"/>
          <w:lang w:val="ru-RU"/>
        </w:rPr>
      </w:pPr>
      <w:r w:rsidRPr="00741CA5">
        <w:rPr>
          <w:rFonts w:ascii="Times New Roman" w:hAnsi="Times New Roman"/>
          <w:i/>
          <w:iCs/>
          <w:sz w:val="18"/>
          <w:szCs w:val="18"/>
          <w:vertAlign w:val="superscript"/>
          <w:lang w:val="ru-RU"/>
        </w:rPr>
        <w:t>1</w:t>
      </w:r>
      <w:r w:rsidRPr="00741CA5">
        <w:rPr>
          <w:rFonts w:ascii="Times New Roman" w:hAnsi="Times New Roman"/>
          <w:i/>
          <w:iCs/>
          <w:sz w:val="18"/>
          <w:szCs w:val="18"/>
          <w:lang w:val="ru-RU"/>
        </w:rPr>
        <w:t>Иститут Ядерных Исследований РАН, Москва, Россия,</w:t>
      </w:r>
    </w:p>
    <w:p w14:paraId="35AFC000" w14:textId="77777777" w:rsidR="00D5405B" w:rsidRPr="00741CA5" w:rsidRDefault="00D5405B" w:rsidP="00674655">
      <w:pPr>
        <w:pStyle w:val="Default"/>
        <w:spacing w:before="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  <w:lang w:val="ru-RU"/>
        </w:rPr>
      </w:pPr>
      <w:r w:rsidRPr="00741CA5"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  <w:lang w:val="ru-RU"/>
        </w:rPr>
        <w:t>2</w:t>
      </w:r>
      <w:r w:rsidRPr="00741CA5">
        <w:rPr>
          <w:rFonts w:ascii="Times New Roman" w:eastAsia="Times New Roman" w:hAnsi="Times New Roman" w:cs="Times New Roman"/>
          <w:i/>
          <w:iCs/>
          <w:sz w:val="18"/>
          <w:szCs w:val="18"/>
          <w:lang w:val="ru-RU"/>
        </w:rPr>
        <w:t>Объединенный Институт Ядерных Исследований, Дубна, Россия.</w:t>
      </w:r>
    </w:p>
    <w:p w14:paraId="0F419650" w14:textId="77777777" w:rsidR="00972014" w:rsidRPr="00FD351C" w:rsidRDefault="00972014" w:rsidP="00674655">
      <w:pPr>
        <w:pStyle w:val="Default"/>
        <w:spacing w:before="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  <w:lang w:val="ru-RU"/>
        </w:rPr>
      </w:pPr>
    </w:p>
    <w:p w14:paraId="6FDA8300" w14:textId="5FF91F6E" w:rsidR="00972014" w:rsidRDefault="00D5405B" w:rsidP="00674655">
      <w:pPr>
        <w:pStyle w:val="Default"/>
        <w:spacing w:before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ПРОЕКТИРОВАНИЕ КАНАЛОВ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BYPASS</w:t>
      </w:r>
      <w:r w:rsidRPr="0097201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 УСКОРИТЕЛЬНОМ КОМПЛЕКСЕ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NICA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ДЛЯ ЭКСПЕРИМЕНТОВ С ПОЛЯРИЗОВАННЫМИ ПУЧКАМИ ПО ПОИСКУ ЭДМ.</w:t>
      </w:r>
    </w:p>
    <w:p w14:paraId="2BEC655D" w14:textId="77777777" w:rsidR="00D5405B" w:rsidRDefault="00D5405B" w:rsidP="00674655">
      <w:pPr>
        <w:jc w:val="center"/>
        <w:rPr>
          <w:rFonts w:ascii="Times New Roman" w:hAnsi="Times New Roman" w:cs="Times New Roman"/>
        </w:rPr>
      </w:pPr>
    </w:p>
    <w:p w14:paraId="5313713F" w14:textId="6CEF7562" w:rsidR="00D5405B" w:rsidRPr="00D5405B" w:rsidRDefault="00D5405B" w:rsidP="00674655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Проведение экспериментов с поляризованными пучками по поиску ЭДМ в ускорительном комплексе </w:t>
      </w:r>
      <w:r>
        <w:rPr>
          <w:rFonts w:ascii="Times New Roman" w:hAnsi="Times New Roman" w:cs="Times New Roman"/>
          <w:sz w:val="18"/>
          <w:szCs w:val="18"/>
          <w:lang w:val="en-US"/>
        </w:rPr>
        <w:t>NICA</w:t>
      </w:r>
      <w:r w:rsidRPr="00D5405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подразумевает проектирование дополнительных отводных </w:t>
      </w:r>
      <w:r>
        <w:rPr>
          <w:rFonts w:ascii="Times New Roman" w:hAnsi="Times New Roman" w:cs="Times New Roman"/>
          <w:sz w:val="18"/>
          <w:szCs w:val="18"/>
          <w:lang w:val="en-US"/>
        </w:rPr>
        <w:t>ByPass</w:t>
      </w:r>
      <w:r w:rsidRPr="00D5405B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Такие альтернативные каналы позволят использовать </w:t>
      </w:r>
      <w:r>
        <w:rPr>
          <w:rFonts w:ascii="Times New Roman" w:hAnsi="Times New Roman" w:cs="Times New Roman"/>
          <w:sz w:val="18"/>
          <w:szCs w:val="18"/>
          <w:lang w:val="en-US"/>
        </w:rPr>
        <w:t>NICA</w:t>
      </w:r>
      <w:r w:rsidRPr="00D5405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 качестве накопительного кольца</w:t>
      </w:r>
      <w:r w:rsidR="00674655">
        <w:rPr>
          <w:rFonts w:ascii="Times New Roman" w:hAnsi="Times New Roman" w:cs="Times New Roman"/>
          <w:sz w:val="18"/>
          <w:szCs w:val="18"/>
        </w:rPr>
        <w:t xml:space="preserve"> и накопить достаточно статистических данных.</w:t>
      </w:r>
    </w:p>
    <w:p w14:paraId="4A6239AD" w14:textId="77777777" w:rsidR="00D5405B" w:rsidRDefault="00D5405B" w:rsidP="00674655">
      <w:pPr>
        <w:pStyle w:val="Default"/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:lang w:val="ru-RU"/>
        </w:rPr>
      </w:pPr>
    </w:p>
    <w:p w14:paraId="6EFF06C7" w14:textId="77777777" w:rsidR="00D5405B" w:rsidRPr="00D5405B" w:rsidRDefault="00D5405B" w:rsidP="00674655">
      <w:pPr>
        <w:pStyle w:val="Default"/>
        <w:spacing w:before="0"/>
        <w:jc w:val="center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en-US"/>
        </w:rPr>
        <w:t>KOLOKOLCHIKOV</w:t>
      </w:r>
      <w:r w:rsidRPr="00D5405B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S</w:t>
      </w:r>
      <w:r w:rsidRPr="00D5405B">
        <w:rPr>
          <w:rFonts w:ascii="Times New Roman" w:hAnsi="Times New Roman"/>
          <w:sz w:val="22"/>
          <w:szCs w:val="22"/>
          <w:lang w:val="ru-RU"/>
        </w:rPr>
        <w:t>.</w:t>
      </w:r>
      <w:r w:rsidRPr="00D5405B">
        <w:rPr>
          <w:rFonts w:ascii="Times New Roman" w:hAnsi="Times New Roman"/>
          <w:sz w:val="22"/>
          <w:szCs w:val="22"/>
          <w:vertAlign w:val="superscript"/>
          <w:lang w:val="ru-RU"/>
        </w:rPr>
        <w:t xml:space="preserve"> 1</w:t>
      </w:r>
      <w:r w:rsidRPr="00D5405B">
        <w:rPr>
          <w:rFonts w:ascii="Times New Roman" w:hAnsi="Times New Roman"/>
          <w:sz w:val="22"/>
          <w:szCs w:val="22"/>
          <w:lang w:val="ru-RU"/>
        </w:rPr>
        <w:t xml:space="preserve">, </w:t>
      </w:r>
      <w:r>
        <w:rPr>
          <w:rFonts w:ascii="Times New Roman" w:hAnsi="Times New Roman"/>
          <w:sz w:val="22"/>
          <w:szCs w:val="22"/>
          <w:lang w:val="en-US"/>
        </w:rPr>
        <w:t>AKSENTIEV</w:t>
      </w:r>
      <w:r w:rsidRPr="00D5405B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741CA5">
        <w:rPr>
          <w:rFonts w:ascii="Times New Roman" w:hAnsi="Times New Roman"/>
          <w:sz w:val="22"/>
          <w:szCs w:val="22"/>
          <w:lang w:val="ru-RU"/>
        </w:rPr>
        <w:t>А</w:t>
      </w:r>
      <w:r w:rsidRPr="00D5405B">
        <w:rPr>
          <w:rFonts w:ascii="Times New Roman" w:hAnsi="Times New Roman"/>
          <w:sz w:val="22"/>
          <w:szCs w:val="22"/>
          <w:lang w:val="ru-RU"/>
        </w:rPr>
        <w:t>.</w:t>
      </w:r>
      <w:r w:rsidRPr="00D5405B">
        <w:rPr>
          <w:rFonts w:ascii="Times New Roman" w:hAnsi="Times New Roman"/>
          <w:sz w:val="22"/>
          <w:szCs w:val="22"/>
          <w:vertAlign w:val="superscript"/>
          <w:lang w:val="ru-RU"/>
        </w:rPr>
        <w:t>1</w:t>
      </w:r>
      <w:r w:rsidRPr="00D5405B">
        <w:rPr>
          <w:rFonts w:ascii="Times New Roman" w:hAnsi="Times New Roman"/>
          <w:sz w:val="22"/>
          <w:szCs w:val="22"/>
          <w:lang w:val="ru-RU"/>
        </w:rPr>
        <w:t xml:space="preserve">, </w:t>
      </w:r>
      <w:r>
        <w:rPr>
          <w:rFonts w:ascii="Times New Roman" w:hAnsi="Times New Roman"/>
          <w:sz w:val="22"/>
          <w:szCs w:val="22"/>
          <w:lang w:val="en-US"/>
        </w:rPr>
        <w:t>SENICHEV</w:t>
      </w:r>
      <w:r w:rsidRPr="00D5405B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Yu</w:t>
      </w:r>
      <w:r w:rsidRPr="00D5405B">
        <w:rPr>
          <w:rFonts w:ascii="Times New Roman" w:hAnsi="Times New Roman"/>
          <w:sz w:val="22"/>
          <w:szCs w:val="22"/>
          <w:lang w:val="ru-RU"/>
        </w:rPr>
        <w:t>.</w:t>
      </w:r>
      <w:r w:rsidRPr="00D5405B">
        <w:rPr>
          <w:rFonts w:ascii="Times New Roman" w:hAnsi="Times New Roman"/>
          <w:sz w:val="22"/>
          <w:szCs w:val="22"/>
          <w:vertAlign w:val="superscript"/>
          <w:lang w:val="ru-RU"/>
        </w:rPr>
        <w:t>1</w:t>
      </w:r>
      <w:r w:rsidRPr="00D5405B">
        <w:rPr>
          <w:rFonts w:ascii="Times New Roman" w:hAnsi="Times New Roman"/>
          <w:sz w:val="22"/>
          <w:szCs w:val="22"/>
          <w:lang w:val="ru-RU"/>
        </w:rPr>
        <w:t xml:space="preserve">, </w:t>
      </w:r>
      <w:r>
        <w:rPr>
          <w:rFonts w:ascii="Times New Roman" w:hAnsi="Times New Roman"/>
          <w:sz w:val="22"/>
          <w:szCs w:val="22"/>
          <w:lang w:val="en-US"/>
        </w:rPr>
        <w:t>MELNIKOV</w:t>
      </w:r>
      <w:r w:rsidRPr="00D5405B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741CA5">
        <w:rPr>
          <w:rFonts w:ascii="Times New Roman" w:hAnsi="Times New Roman"/>
          <w:sz w:val="22"/>
          <w:szCs w:val="22"/>
          <w:lang w:val="ru-RU"/>
        </w:rPr>
        <w:t>А</w:t>
      </w:r>
      <w:r w:rsidRPr="00D5405B">
        <w:rPr>
          <w:rFonts w:ascii="Times New Roman" w:hAnsi="Times New Roman"/>
          <w:sz w:val="22"/>
          <w:szCs w:val="22"/>
          <w:lang w:val="ru-RU"/>
        </w:rPr>
        <w:t>.</w:t>
      </w:r>
      <w:r w:rsidRPr="00D5405B">
        <w:rPr>
          <w:rFonts w:ascii="Times New Roman" w:hAnsi="Times New Roman"/>
          <w:sz w:val="22"/>
          <w:szCs w:val="22"/>
          <w:vertAlign w:val="superscript"/>
          <w:lang w:val="ru-RU"/>
        </w:rPr>
        <w:t>1</w:t>
      </w:r>
      <w:r w:rsidRPr="00D5405B">
        <w:rPr>
          <w:rFonts w:ascii="Times New Roman" w:hAnsi="Times New Roman"/>
          <w:sz w:val="22"/>
          <w:szCs w:val="22"/>
          <w:lang w:val="ru-RU"/>
        </w:rPr>
        <w:t>,</w:t>
      </w:r>
    </w:p>
    <w:p w14:paraId="48B3F269" w14:textId="77777777" w:rsidR="00D5405B" w:rsidRPr="00D5405B" w:rsidRDefault="00D5405B" w:rsidP="00674655">
      <w:pPr>
        <w:pStyle w:val="Default"/>
        <w:spacing w:before="0"/>
        <w:jc w:val="center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LADYGIN</w:t>
      </w:r>
      <w:r w:rsidRPr="00D5405B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V</w:t>
      </w:r>
      <w:r w:rsidRPr="00D5405B">
        <w:rPr>
          <w:rFonts w:ascii="Times New Roman" w:hAnsi="Times New Roman"/>
          <w:sz w:val="22"/>
          <w:szCs w:val="22"/>
          <w:lang w:val="en-US"/>
        </w:rPr>
        <w:t>.</w:t>
      </w:r>
      <w:r w:rsidRPr="00D5405B">
        <w:rPr>
          <w:rFonts w:ascii="Times New Roman" w:hAnsi="Times New Roman"/>
          <w:sz w:val="22"/>
          <w:szCs w:val="22"/>
          <w:vertAlign w:val="superscript"/>
          <w:lang w:val="en-US"/>
        </w:rPr>
        <w:t>2</w:t>
      </w:r>
      <w:r w:rsidRPr="00D5405B">
        <w:rPr>
          <w:rFonts w:ascii="Times New Roman" w:hAnsi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/>
          <w:sz w:val="22"/>
          <w:szCs w:val="22"/>
          <w:lang w:val="en-US"/>
        </w:rPr>
        <w:t>SYRESIN</w:t>
      </w:r>
      <w:r w:rsidRPr="00D5405B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741CA5">
        <w:rPr>
          <w:rFonts w:ascii="Times New Roman" w:hAnsi="Times New Roman"/>
          <w:sz w:val="22"/>
          <w:szCs w:val="22"/>
          <w:lang w:val="ru-RU"/>
        </w:rPr>
        <w:t>Е</w:t>
      </w:r>
      <w:r w:rsidRPr="00D5405B">
        <w:rPr>
          <w:rFonts w:ascii="Times New Roman" w:hAnsi="Times New Roman"/>
          <w:sz w:val="22"/>
          <w:szCs w:val="22"/>
          <w:lang w:val="en-US"/>
        </w:rPr>
        <w:t>.</w:t>
      </w:r>
      <w:r w:rsidRPr="00D5405B">
        <w:rPr>
          <w:rFonts w:ascii="Times New Roman" w:hAnsi="Times New Roman"/>
          <w:sz w:val="22"/>
          <w:szCs w:val="22"/>
          <w:vertAlign w:val="superscript"/>
          <w:lang w:val="en-US"/>
        </w:rPr>
        <w:t>2</w:t>
      </w:r>
    </w:p>
    <w:p w14:paraId="3A677233" w14:textId="77777777" w:rsidR="00D5405B" w:rsidRPr="00741CA5" w:rsidRDefault="00D5405B" w:rsidP="00674655">
      <w:pPr>
        <w:pStyle w:val="Default"/>
        <w:spacing w:before="0"/>
        <w:jc w:val="center"/>
        <w:rPr>
          <w:rFonts w:ascii="Times New Roman" w:hAnsi="Times New Roman"/>
          <w:i/>
          <w:iCs/>
          <w:sz w:val="18"/>
          <w:szCs w:val="18"/>
          <w:lang w:val="en-US"/>
        </w:rPr>
      </w:pPr>
      <w:r w:rsidRPr="00741CA5">
        <w:rPr>
          <w:rFonts w:ascii="Times New Roman" w:hAnsi="Times New Roman"/>
          <w:i/>
          <w:iCs/>
          <w:sz w:val="18"/>
          <w:szCs w:val="18"/>
          <w:vertAlign w:val="superscript"/>
          <w:lang w:val="en-US"/>
        </w:rPr>
        <w:t>1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Institute</w:t>
      </w:r>
      <w:r w:rsidRPr="00741CA5">
        <w:rPr>
          <w:rFonts w:ascii="Times New Roman" w:hAnsi="Times New Roman"/>
          <w:i/>
          <w:i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for</w:t>
      </w:r>
      <w:r w:rsidRPr="00741CA5">
        <w:rPr>
          <w:rFonts w:ascii="Times New Roman" w:hAnsi="Times New Roman"/>
          <w:i/>
          <w:i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Nuclear</w:t>
      </w:r>
      <w:r w:rsidRPr="00741CA5">
        <w:rPr>
          <w:rFonts w:ascii="Times New Roman" w:hAnsi="Times New Roman"/>
          <w:i/>
          <w:i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Research RAS</w:t>
      </w:r>
      <w:r w:rsidRPr="00741CA5">
        <w:rPr>
          <w:rFonts w:ascii="Times New Roman" w:hAnsi="Times New Roman"/>
          <w:i/>
          <w:iCs/>
          <w:sz w:val="18"/>
          <w:szCs w:val="18"/>
          <w:lang w:val="en-US"/>
        </w:rPr>
        <w:t xml:space="preserve">,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Moscow</w:t>
      </w:r>
      <w:r w:rsidRPr="00741CA5">
        <w:rPr>
          <w:rFonts w:ascii="Times New Roman" w:hAnsi="Times New Roman"/>
          <w:i/>
          <w:iCs/>
          <w:sz w:val="18"/>
          <w:szCs w:val="18"/>
          <w:lang w:val="en-US"/>
        </w:rPr>
        <w:t xml:space="preserve">,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Russia</w:t>
      </w:r>
      <w:r w:rsidRPr="00741CA5">
        <w:rPr>
          <w:rFonts w:ascii="Times New Roman" w:hAnsi="Times New Roman"/>
          <w:i/>
          <w:iCs/>
          <w:sz w:val="18"/>
          <w:szCs w:val="18"/>
          <w:lang w:val="en-US"/>
        </w:rPr>
        <w:t>,</w:t>
      </w:r>
    </w:p>
    <w:p w14:paraId="2D94D004" w14:textId="77777777" w:rsidR="00D5405B" w:rsidRDefault="00D5405B" w:rsidP="00674655">
      <w:pPr>
        <w:pStyle w:val="Default"/>
        <w:spacing w:before="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</w:pPr>
      <w:r w:rsidRPr="00741CA5">
        <w:rPr>
          <w:rFonts w:ascii="Times New Roman" w:eastAsia="Times New Roman" w:hAnsi="Times New Roman" w:cs="Times New Roman"/>
          <w:i/>
          <w:iCs/>
          <w:sz w:val="18"/>
          <w:szCs w:val="18"/>
          <w:vertAlign w:val="superscript"/>
          <w:lang w:val="en-US"/>
        </w:rPr>
        <w:t>2</w:t>
      </w:r>
      <w:r w:rsidRPr="00741CA5">
        <w:t xml:space="preserve"> </w:t>
      </w:r>
      <w:r w:rsidRPr="00741CA5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Joint Institute for Nuclear Research,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Dubna</w:t>
      </w:r>
      <w:r w:rsidRPr="00741CA5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Russia</w:t>
      </w:r>
    </w:p>
    <w:p w14:paraId="1E3CEBD6" w14:textId="4409F637" w:rsidR="00D5405B" w:rsidRDefault="00D5405B" w:rsidP="00674655">
      <w:pPr>
        <w:pStyle w:val="Default"/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</w:pPr>
    </w:p>
    <w:p w14:paraId="4D376389" w14:textId="7D5DDE23" w:rsidR="00D5405B" w:rsidRPr="00674655" w:rsidRDefault="00674655" w:rsidP="00674655">
      <w:pPr>
        <w:pStyle w:val="Default"/>
        <w:spacing w:before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74655">
        <w:rPr>
          <w:rFonts w:ascii="Times New Roman" w:hAnsi="Times New Roman"/>
          <w:b/>
          <w:bCs/>
          <w:sz w:val="28"/>
          <w:szCs w:val="28"/>
          <w:lang w:val="en-US"/>
        </w:rPr>
        <w:t xml:space="preserve">BYPASS CHANNELS </w:t>
      </w:r>
      <w:r w:rsidRPr="00674655">
        <w:rPr>
          <w:rFonts w:ascii="Times New Roman" w:hAnsi="Times New Roman"/>
          <w:b/>
          <w:bCs/>
          <w:sz w:val="28"/>
          <w:szCs w:val="28"/>
          <w:lang w:val="en-US"/>
        </w:rPr>
        <w:t xml:space="preserve">DESIGN IN THE NICA ACCELERATOR COMPLEX FOR EXPERIMENTS WITH POLARIZED BEAMS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FOR</w:t>
      </w:r>
      <w:r w:rsidRPr="0067465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EDM </w:t>
      </w:r>
      <w:r w:rsidRPr="00674655">
        <w:rPr>
          <w:rFonts w:ascii="Times New Roman" w:hAnsi="Times New Roman"/>
          <w:b/>
          <w:bCs/>
          <w:sz w:val="28"/>
          <w:szCs w:val="28"/>
          <w:lang w:val="en-US"/>
        </w:rPr>
        <w:t>SEARCH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6597D29E" w14:textId="77777777" w:rsidR="00D5405B" w:rsidRPr="00674655" w:rsidRDefault="00D5405B" w:rsidP="00D5405B">
      <w:pPr>
        <w:ind w:firstLine="708"/>
        <w:rPr>
          <w:rFonts w:ascii="Times New Roman" w:eastAsia="Arial Unicode MS" w:hAnsi="Times New Roman" w:cs="Arial Unicode MS"/>
          <w:b/>
          <w:bCs/>
          <w:color w:val="000000"/>
          <w:sz w:val="22"/>
          <w:szCs w:val="22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97E83EC" w14:textId="44B23FCD" w:rsidR="00D5405B" w:rsidRPr="00674655" w:rsidRDefault="00674655" w:rsidP="00674655">
      <w:pPr>
        <w:ind w:firstLine="284"/>
        <w:jc w:val="both"/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E</w:t>
      </w:r>
      <w:r w:rsidR="00D5405B" w:rsidRPr="00D5405B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xperiments with polarized beams to search for EDM in the NICA accelerator complex implies the design of additional </w:t>
      </w:r>
      <w:r w:rsidR="00D5405B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B</w:t>
      </w:r>
      <w:r w:rsidR="00D5405B" w:rsidRPr="00D5405B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y</w:t>
      </w:r>
      <w:r w:rsidR="00D5405B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P</w:t>
      </w:r>
      <w:r w:rsidR="00D5405B" w:rsidRPr="00D5405B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ass </w:t>
      </w:r>
      <w:r w:rsidR="00D5405B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channels</w:t>
      </w:r>
      <w:r w:rsidR="00D5405B" w:rsidRPr="00D5405B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. Such alternative channels will allow the use of NICA as a storage ring</w:t>
      </w:r>
      <w:r w:rsidRPr="00674655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74655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and accumulate enough statistical data</w:t>
      </w:r>
      <w:r w:rsidRPr="00674655">
        <w:rPr>
          <w:rFonts w:ascii="Times New Roman" w:eastAsia="Arial Unicode MS" w:hAnsi="Times New Roman" w:cs="Arial Unicode MS"/>
          <w:color w:val="000000"/>
          <w:sz w:val="18"/>
          <w:szCs w:val="18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070B5E6" w14:textId="77777777" w:rsidR="00D5405B" w:rsidRPr="00D5405B" w:rsidRDefault="00D5405B" w:rsidP="00972014">
      <w:pPr>
        <w:pStyle w:val="Default"/>
        <w:spacing w:before="0"/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</w:pPr>
    </w:p>
    <w:p w14:paraId="08B3B6F8" w14:textId="11F698D0" w:rsidR="00972014" w:rsidRPr="00674655" w:rsidRDefault="00972014" w:rsidP="001E0E7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74655">
        <w:rPr>
          <w:rFonts w:ascii="Times New Roman" w:hAnsi="Times New Roman" w:cs="Times New Roman"/>
          <w:sz w:val="20"/>
          <w:szCs w:val="20"/>
        </w:rPr>
        <w:t xml:space="preserve">Ускорительных комплекс NICA спроектирован для экспериментов с тяжелыми ионами, а также поляризованными протонами на энергию порядка 13 ГэВ. Для этих целей на прямых участках установлены соответствующие детекторы SPD и MPD, а также прочие необходимые элементы. </w:t>
      </w:r>
    </w:p>
    <w:p w14:paraId="6BDB585B" w14:textId="3A117E67" w:rsidR="00972014" w:rsidRDefault="00880AF4" w:rsidP="001E0E7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23CA4" wp14:editId="73C55815">
                <wp:simplePos x="0" y="0"/>
                <wp:positionH relativeFrom="column">
                  <wp:posOffset>300877</wp:posOffset>
                </wp:positionH>
                <wp:positionV relativeFrom="paragraph">
                  <wp:posOffset>3341747</wp:posOffset>
                </wp:positionV>
                <wp:extent cx="5486400" cy="163830"/>
                <wp:effectExtent l="0" t="0" r="0" b="127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E7851" w14:textId="1E6ECE36" w:rsidR="00674655" w:rsidRPr="00880AF4" w:rsidRDefault="00674655" w:rsidP="006746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465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Рис </w:t>
                            </w:r>
                            <w:r w:rsidRPr="0067465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67465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67465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Pr="0067465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67465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67465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. Принципиальная схема кольца </w:t>
                            </w:r>
                            <w:r w:rsidRPr="0067465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NICA</w:t>
                            </w:r>
                            <w:r w:rsidRPr="0067465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с принципиальной схемой альтернативных каналов </w:t>
                            </w:r>
                            <w:r w:rsidRPr="0067465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ByPass</w:t>
                            </w:r>
                            <w:r w:rsidR="00880AF4" w:rsidRPr="00880A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23CA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.7pt;margin-top:263.15pt;width:6in;height:1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" stroked="f">
                <v:textbox inset="0,0,0,0">
                  <w:txbxContent>
                    <w:p w14:paraId="1A8E7851" w14:textId="1E6ECE36" w:rsidR="00674655" w:rsidRPr="00880AF4" w:rsidRDefault="00674655" w:rsidP="00674655">
                      <w:pPr>
                        <w:pStyle w:val="a3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67465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Рис </w:t>
                      </w:r>
                      <w:r w:rsidRPr="0067465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67465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67465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Pr="0067465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67465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67465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. Принципиальная схема кольца </w:t>
                      </w:r>
                      <w:r w:rsidRPr="0067465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NICA</w:t>
                      </w:r>
                      <w:r w:rsidRPr="0067465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с принципиальной схемой альтернативных каналов </w:t>
                      </w:r>
                      <w:r w:rsidRPr="0067465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ByPass</w:t>
                      </w:r>
                      <w:r w:rsidR="00880AF4" w:rsidRPr="00880AF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B5CB669" wp14:editId="24A34BA4">
            <wp:simplePos x="0" y="0"/>
            <wp:positionH relativeFrom="column">
              <wp:posOffset>415290</wp:posOffset>
            </wp:positionH>
            <wp:positionV relativeFrom="paragraph">
              <wp:posOffset>638175</wp:posOffset>
            </wp:positionV>
            <wp:extent cx="5091430" cy="270637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014" w:rsidRPr="00674655">
        <w:rPr>
          <w:rFonts w:ascii="Times New Roman" w:hAnsi="Times New Roman" w:cs="Times New Roman"/>
          <w:sz w:val="20"/>
          <w:szCs w:val="20"/>
        </w:rPr>
        <w:t xml:space="preserve">Для проведения эксперимента по поиску EDM, необходимо ускорять дейтроны на энергии порядка 240 МэВ. Также, для обеспечения режима квази-замороженного спина необходимы E+B элементы, именуемые </w:t>
      </w:r>
      <w:r w:rsidR="00972014" w:rsidRPr="00674655">
        <w:rPr>
          <w:rFonts w:ascii="Times New Roman" w:hAnsi="Times New Roman" w:cs="Times New Roman"/>
          <w:sz w:val="20"/>
          <w:szCs w:val="20"/>
          <w:lang w:val="en-US"/>
        </w:rPr>
        <w:t>Wien</w:t>
      </w:r>
      <w:r w:rsidR="00972014" w:rsidRPr="00674655">
        <w:rPr>
          <w:rFonts w:ascii="Times New Roman" w:hAnsi="Times New Roman" w:cs="Times New Roman"/>
          <w:sz w:val="20"/>
          <w:szCs w:val="20"/>
        </w:rPr>
        <w:t xml:space="preserve"> </w:t>
      </w:r>
      <w:r w:rsidR="00972014" w:rsidRPr="00674655">
        <w:rPr>
          <w:rFonts w:ascii="Times New Roman" w:hAnsi="Times New Roman" w:cs="Times New Roman"/>
          <w:sz w:val="20"/>
          <w:szCs w:val="20"/>
          <w:lang w:val="en-US"/>
        </w:rPr>
        <w:t>Filters</w:t>
      </w:r>
      <w:r w:rsidR="00972014" w:rsidRPr="00674655">
        <w:rPr>
          <w:rFonts w:ascii="Times New Roman" w:hAnsi="Times New Roman" w:cs="Times New Roman"/>
          <w:sz w:val="20"/>
          <w:szCs w:val="20"/>
        </w:rPr>
        <w:t xml:space="preserve">. Такие элементы могут быть расположены на прямом участке и компенсируют поворот спина от поворотной арки. </w:t>
      </w:r>
      <w:r w:rsidR="007F3310" w:rsidRPr="00674655">
        <w:rPr>
          <w:rFonts w:ascii="Times New Roman" w:hAnsi="Times New Roman" w:cs="Times New Roman"/>
          <w:sz w:val="20"/>
          <w:szCs w:val="20"/>
        </w:rPr>
        <w:t>Для измерения</w:t>
      </w:r>
      <w:r w:rsidR="00972014" w:rsidRPr="00674655">
        <w:rPr>
          <w:rFonts w:ascii="Times New Roman" w:hAnsi="Times New Roman" w:cs="Times New Roman"/>
          <w:sz w:val="20"/>
          <w:szCs w:val="20"/>
        </w:rPr>
        <w:t xml:space="preserve"> ЭДМ необходимо использова</w:t>
      </w:r>
      <w:r w:rsidR="007F3310" w:rsidRPr="00674655">
        <w:rPr>
          <w:rFonts w:ascii="Times New Roman" w:hAnsi="Times New Roman" w:cs="Times New Roman"/>
          <w:sz w:val="20"/>
          <w:szCs w:val="20"/>
        </w:rPr>
        <w:t>ть</w:t>
      </w:r>
      <w:r w:rsidR="00972014" w:rsidRPr="00674655">
        <w:rPr>
          <w:rFonts w:ascii="Times New Roman" w:hAnsi="Times New Roman" w:cs="Times New Roman"/>
          <w:sz w:val="20"/>
          <w:szCs w:val="20"/>
        </w:rPr>
        <w:t xml:space="preserve"> NICA в режиме накопительного кольца, а не коллайдер</w:t>
      </w:r>
      <w:r w:rsidR="007F3310" w:rsidRPr="00674655">
        <w:rPr>
          <w:rFonts w:ascii="Times New Roman" w:hAnsi="Times New Roman" w:cs="Times New Roman"/>
          <w:sz w:val="20"/>
          <w:szCs w:val="20"/>
        </w:rPr>
        <w:t>ой моды</w:t>
      </w:r>
      <w:r w:rsidR="00972014" w:rsidRPr="00674655">
        <w:rPr>
          <w:rFonts w:ascii="Times New Roman" w:hAnsi="Times New Roman" w:cs="Times New Roman"/>
          <w:sz w:val="20"/>
          <w:szCs w:val="20"/>
        </w:rPr>
        <w:t>. Для этого предлагается установ</w:t>
      </w:r>
      <w:r w:rsidR="007F3310" w:rsidRPr="00674655">
        <w:rPr>
          <w:rFonts w:ascii="Times New Roman" w:hAnsi="Times New Roman" w:cs="Times New Roman"/>
          <w:sz w:val="20"/>
          <w:szCs w:val="20"/>
        </w:rPr>
        <w:t>ка</w:t>
      </w:r>
      <w:r w:rsidR="00972014" w:rsidRPr="00674655">
        <w:rPr>
          <w:rFonts w:ascii="Times New Roman" w:hAnsi="Times New Roman" w:cs="Times New Roman"/>
          <w:sz w:val="20"/>
          <w:szCs w:val="20"/>
        </w:rPr>
        <w:t xml:space="preserve"> дополнительны</w:t>
      </w:r>
      <w:r w:rsidR="007F3310" w:rsidRPr="00674655">
        <w:rPr>
          <w:rFonts w:ascii="Times New Roman" w:hAnsi="Times New Roman" w:cs="Times New Roman"/>
          <w:sz w:val="20"/>
          <w:szCs w:val="20"/>
        </w:rPr>
        <w:t>х</w:t>
      </w:r>
      <w:r w:rsidR="00972014" w:rsidRPr="00674655">
        <w:rPr>
          <w:rFonts w:ascii="Times New Roman" w:hAnsi="Times New Roman" w:cs="Times New Roman"/>
          <w:sz w:val="20"/>
          <w:szCs w:val="20"/>
        </w:rPr>
        <w:t xml:space="preserve"> отводны</w:t>
      </w:r>
      <w:r w:rsidR="007F3310" w:rsidRPr="00674655">
        <w:rPr>
          <w:rFonts w:ascii="Times New Roman" w:hAnsi="Times New Roman" w:cs="Times New Roman"/>
          <w:sz w:val="20"/>
          <w:szCs w:val="20"/>
        </w:rPr>
        <w:t>х</w:t>
      </w:r>
      <w:r w:rsidR="00972014" w:rsidRPr="00674655">
        <w:rPr>
          <w:rFonts w:ascii="Times New Roman" w:hAnsi="Times New Roman" w:cs="Times New Roman"/>
          <w:sz w:val="20"/>
          <w:szCs w:val="20"/>
        </w:rPr>
        <w:t xml:space="preserve"> канал</w:t>
      </w:r>
      <w:r w:rsidR="007F3310" w:rsidRPr="00674655">
        <w:rPr>
          <w:rFonts w:ascii="Times New Roman" w:hAnsi="Times New Roman" w:cs="Times New Roman"/>
          <w:sz w:val="20"/>
          <w:szCs w:val="20"/>
        </w:rPr>
        <w:t>ов</w:t>
      </w:r>
      <w:r w:rsidR="00972014" w:rsidRPr="00674655">
        <w:rPr>
          <w:rFonts w:ascii="Times New Roman" w:hAnsi="Times New Roman" w:cs="Times New Roman"/>
          <w:sz w:val="20"/>
          <w:szCs w:val="20"/>
        </w:rPr>
        <w:t xml:space="preserve"> ByPass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Рис. 1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972014" w:rsidRPr="00674655">
        <w:rPr>
          <w:rFonts w:ascii="Times New Roman" w:hAnsi="Times New Roman" w:cs="Times New Roman"/>
          <w:sz w:val="20"/>
          <w:szCs w:val="20"/>
        </w:rPr>
        <w:t xml:space="preserve">. </w:t>
      </w:r>
      <w:r w:rsidR="007F3310" w:rsidRPr="00674655">
        <w:rPr>
          <w:rFonts w:ascii="Times New Roman" w:hAnsi="Times New Roman" w:cs="Times New Roman"/>
          <w:sz w:val="20"/>
          <w:szCs w:val="20"/>
        </w:rPr>
        <w:t xml:space="preserve">Таким образом, можно создать совершенно новую регулярную структуру на альтернативных прямых участках, параллельным исходным. Создание каналов </w:t>
      </w:r>
      <w:r w:rsidR="007F3310" w:rsidRPr="00674655">
        <w:rPr>
          <w:rFonts w:ascii="Times New Roman" w:hAnsi="Times New Roman" w:cs="Times New Roman"/>
          <w:sz w:val="20"/>
          <w:szCs w:val="20"/>
          <w:lang w:val="en-US"/>
        </w:rPr>
        <w:t>ByPass</w:t>
      </w:r>
      <w:r w:rsidR="007F3310" w:rsidRPr="00674655">
        <w:rPr>
          <w:rFonts w:ascii="Times New Roman" w:hAnsi="Times New Roman" w:cs="Times New Roman"/>
          <w:sz w:val="20"/>
          <w:szCs w:val="20"/>
        </w:rPr>
        <w:t xml:space="preserve"> позволит одновременно задействовать NICA в различных экспериментах.</w:t>
      </w:r>
    </w:p>
    <w:p w14:paraId="1BA68CD2" w14:textId="77777777" w:rsidR="00880AF4" w:rsidRDefault="00880AF4" w:rsidP="001E0E7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2B4C984C" w14:textId="3101E42E" w:rsidR="00674655" w:rsidRPr="00674655" w:rsidRDefault="00674655" w:rsidP="00674655">
      <w:pPr>
        <w:ind w:firstLine="284"/>
        <w:contextualSpacing/>
        <w:jc w:val="center"/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  <w:lang w:val="en-US"/>
        </w:rPr>
      </w:pPr>
      <w:r w:rsidRPr="00243EDE"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  <w:t>Список</w:t>
      </w:r>
      <w:r w:rsidRPr="00674655"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  <w:lang w:val="en-US"/>
        </w:rPr>
        <w:t xml:space="preserve"> </w:t>
      </w:r>
      <w:r w:rsidRPr="00243EDE"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  <w:t>литературы</w:t>
      </w:r>
    </w:p>
    <w:p w14:paraId="2C35A36D" w14:textId="00643746" w:rsidR="00674655" w:rsidRPr="00674655" w:rsidRDefault="00674655" w:rsidP="00674655">
      <w:pPr>
        <w:ind w:firstLine="284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1</w:t>
      </w:r>
      <w:r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.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Quasi-frozen spin concept of magneto-optical structure of NICA adapted to study the electric dipole moment of the deuteron and to search for the axion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Senichev, A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Aksentyev, 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Kolokolchikov, A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Melnikov, V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C5CBB">
        <w:rPr>
          <w:rFonts w:ascii="Times New Roman" w:hAnsi="Times New Roman" w:cs="Times New Roman"/>
          <w:sz w:val="18"/>
          <w:szCs w:val="18"/>
          <w:lang w:val="en-US"/>
        </w:rPr>
        <w:t>Ladygin</w:t>
      </w:r>
      <w:proofErr w:type="spellEnd"/>
      <w:r w:rsidRPr="00CC5CBB">
        <w:rPr>
          <w:rFonts w:ascii="Times New Roman" w:hAnsi="Times New Roman" w:cs="Times New Roman"/>
          <w:sz w:val="18"/>
          <w:szCs w:val="18"/>
          <w:lang w:val="en-US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E.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C5CBB">
        <w:rPr>
          <w:rFonts w:ascii="Times New Roman" w:hAnsi="Times New Roman" w:cs="Times New Roman"/>
          <w:sz w:val="18"/>
          <w:szCs w:val="18"/>
          <w:lang w:val="en-US"/>
        </w:rPr>
        <w:t>Syresin</w:t>
      </w:r>
      <w:proofErr w:type="spellEnd"/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and N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Nikolaev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Journal of Physics: Conference Series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2420 (2023) 012052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doi:10.1088/1742-6596/2420/1/012052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sectPr w:rsidR="00674655" w:rsidRPr="00674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91"/>
    <w:rsid w:val="000138C3"/>
    <w:rsid w:val="00047291"/>
    <w:rsid w:val="001E0E7D"/>
    <w:rsid w:val="00316E96"/>
    <w:rsid w:val="00402896"/>
    <w:rsid w:val="00471CE8"/>
    <w:rsid w:val="00551402"/>
    <w:rsid w:val="00645DA7"/>
    <w:rsid w:val="00674655"/>
    <w:rsid w:val="006D383E"/>
    <w:rsid w:val="007F3310"/>
    <w:rsid w:val="008426D5"/>
    <w:rsid w:val="00867E64"/>
    <w:rsid w:val="00880AF4"/>
    <w:rsid w:val="008F5284"/>
    <w:rsid w:val="00972014"/>
    <w:rsid w:val="009A6575"/>
    <w:rsid w:val="00A4400F"/>
    <w:rsid w:val="00A700AA"/>
    <w:rsid w:val="00B52FFA"/>
    <w:rsid w:val="00B61D95"/>
    <w:rsid w:val="00D5405B"/>
    <w:rsid w:val="00F4536E"/>
    <w:rsid w:val="00F839EA"/>
    <w:rsid w:val="00FD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06C6"/>
  <w15:chartTrackingRefBased/>
  <w15:docId w15:val="{E34B8CB9-10FC-C440-9E67-6D205055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7291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caption"/>
    <w:basedOn w:val="a"/>
    <w:next w:val="a"/>
    <w:uiPriority w:val="35"/>
    <w:unhideWhenUsed/>
    <w:qFormat/>
    <w:rsid w:val="0067465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323</Words>
  <Characters>2182</Characters>
  <Application>Microsoft Office Word</Application>
  <DocSecurity>0</DocSecurity>
  <Lines>38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2022-11-24T10:41:00Z</dcterms:created>
  <dcterms:modified xsi:type="dcterms:W3CDTF">2023-03-04T11:47:00Z</dcterms:modified>
</cp:coreProperties>
</file>