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F74" w:rsidRPr="00577F74" w:rsidRDefault="001947FA" w:rsidP="00335884">
      <w:pPr>
        <w:pStyle w:val="Heading"/>
        <w:spacing w:line="276" w:lineRule="auto"/>
      </w:pPr>
      <w:r w:rsidRPr="009F4969">
        <w:rPr>
          <w:highlight w:val="yellow"/>
        </w:rPr>
        <w:t>Название</w:t>
      </w:r>
      <w:r w:rsidR="00577F74" w:rsidRPr="009F4969">
        <w:rPr>
          <w:highlight w:val="yellow"/>
        </w:rPr>
        <w:br/>
      </w:r>
      <w:r w:rsidR="00577F74" w:rsidRPr="009F4969">
        <w:rPr>
          <w:b w:val="0"/>
          <w:bCs/>
          <w:sz w:val="24"/>
          <w:szCs w:val="24"/>
          <w:highlight w:val="yellow"/>
        </w:rPr>
        <w:t>Патриция, МИФИ …</w:t>
      </w:r>
    </w:p>
    <w:p w:rsidR="001947FA" w:rsidRDefault="00577F74" w:rsidP="00335884">
      <w:pPr>
        <w:pStyle w:val="1"/>
        <w:spacing w:line="276" w:lineRule="auto"/>
        <w:jc w:val="both"/>
      </w:pPr>
      <w:r w:rsidRPr="009F4969">
        <w:rPr>
          <w:highlight w:val="yellow"/>
        </w:rPr>
        <w:t>Абстракт (Введение)</w:t>
      </w:r>
    </w:p>
    <w:p w:rsidR="00924C26" w:rsidRDefault="00577F74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ab/>
      </w:r>
      <w:r w:rsidR="00000000" w:rsidRPr="003A4E4E">
        <w:rPr>
          <w:highlight w:val="cyan"/>
          <w:lang w:val="ru-RU"/>
        </w:rPr>
        <w:t>Уравнение Т-БМТ</w:t>
      </w:r>
      <w:r w:rsidR="00C13221" w:rsidRPr="00C13221">
        <w:rPr>
          <w:highlight w:val="cyan"/>
          <w:lang w:val="ru-RU"/>
        </w:rPr>
        <w:t xml:space="preserve"> (</w:t>
      </w:r>
      <w:proofErr w:type="spellStart"/>
      <w:r w:rsidR="00C13221">
        <w:rPr>
          <w:highlight w:val="cyan"/>
          <w:lang w:val="ru-RU"/>
        </w:rPr>
        <w:t>Уравенение</w:t>
      </w:r>
      <w:proofErr w:type="spellEnd"/>
      <w:r w:rsidR="00C13221">
        <w:rPr>
          <w:highlight w:val="cyan"/>
          <w:lang w:val="ru-RU"/>
        </w:rPr>
        <w:t xml:space="preserve"> 1</w:t>
      </w:r>
      <w:r w:rsidR="00C13221" w:rsidRPr="00C13221">
        <w:rPr>
          <w:highlight w:val="cyan"/>
          <w:lang w:val="ru-RU"/>
        </w:rPr>
        <w:t>)</w:t>
      </w:r>
      <w:r w:rsidR="00000000" w:rsidRPr="003A4E4E">
        <w:rPr>
          <w:highlight w:val="cyan"/>
          <w:lang w:val="ru-RU"/>
        </w:rPr>
        <w:t xml:space="preserve"> описывает эволюцию спин-вектора частицы</w:t>
      </w:r>
      <w:r w:rsidR="003A4E4E">
        <w:rPr>
          <w:highlight w:val="cyan"/>
          <w:lang w:val="ru-RU"/>
        </w:rPr>
        <w:t xml:space="preserve"> </w:t>
      </w:r>
      <w:r w:rsidR="003A4E4E" w:rsidRPr="003A4E4E">
        <w:rPr>
          <w:highlight w:val="cyan"/>
          <w:lang w:val="ru-RU"/>
        </w:rPr>
        <w:t>[</w:t>
      </w:r>
      <w:r w:rsidR="003A4E4E">
        <w:rPr>
          <w:highlight w:val="cyan"/>
          <w:lang w:val="ru-RU"/>
        </w:rPr>
        <w:t>Почему именно оно? И где оно?</w:t>
      </w:r>
      <w:r w:rsidR="003A4E4E" w:rsidRPr="003A4E4E">
        <w:rPr>
          <w:highlight w:val="cyan"/>
          <w:lang w:val="ru-RU"/>
        </w:rPr>
        <w:t>]</w:t>
      </w:r>
      <w:r w:rsidR="00000000" w:rsidRPr="003A4E4E">
        <w:rPr>
          <w:highlight w:val="cyan"/>
          <w:lang w:val="ru-RU"/>
        </w:rPr>
        <w:t>.</w:t>
      </w:r>
      <w:r w:rsidR="00000000">
        <w:rPr>
          <w:lang w:val="ru-RU"/>
        </w:rPr>
        <w:t xml:space="preserve"> Основными параметрами, которые определяют характер прецессии спина, являются: сорт частицы, вид внешних полей, релятивистский </w:t>
      </w:r>
      <w:proofErr w:type="spellStart"/>
      <w:r w:rsidR="00000000">
        <w:rPr>
          <w:lang w:val="ru-RU"/>
        </w:rPr>
        <w:t>лоренц</w:t>
      </w:r>
      <w:proofErr w:type="spellEnd"/>
      <w:r w:rsidR="00000000">
        <w:rPr>
          <w:lang w:val="ru-RU"/>
        </w:rPr>
        <w:t xml:space="preserve">-фактор. </w:t>
      </w:r>
    </w:p>
    <w:p w:rsidR="00924C26" w:rsidRDefault="00924C26" w:rsidP="00335884">
      <w:pPr>
        <w:spacing w:line="276" w:lineRule="auto"/>
        <w:jc w:val="both"/>
        <w:rPr>
          <w:lang w:val="ru-RU"/>
        </w:rPr>
      </w:pPr>
    </w:p>
    <w:p w:rsidR="00C13221" w:rsidRPr="00C13221" w:rsidRDefault="00C13221" w:rsidP="00335884">
      <w:pPr>
        <w:spacing w:line="276" w:lineRule="auto"/>
        <w:jc w:val="center"/>
        <w:rPr>
          <w:lang w:val="ru-RU"/>
        </w:rPr>
      </w:pPr>
      <m:oMath>
        <m:eqArr>
          <m:eqArrPr>
            <m:ctrlPr>
              <w:rPr>
                <w:rFonts w:ascii="Cambria Math" w:hAnsi="Cambria Math"/>
                <w:lang w:val="ru-RU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</m:acc>
              </m:num>
              <m:den>
                <m:r>
                  <w:rPr>
                    <w:rFonts w:ascii="Cambria Math" w:hAnsi="Cambria Math"/>
                    <w:lang w:val="ru-RU"/>
                  </w:rPr>
                  <m:t>dt</m:t>
                </m:r>
              </m:den>
            </m:f>
            <m:r>
              <w:rPr>
                <w:rFonts w:ascii="Cambria Math" w:hAnsi="Cambria Math"/>
                <w:lang w:val="ru-RU"/>
              </w:rPr>
              <m:t>&amp;=</m:t>
            </m:r>
            <m:acc>
              <m:accPr>
                <m:chr m:val="⃗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</m:e>
            </m:acc>
            <m:r>
              <w:rPr>
                <w:rFonts w:ascii="Cambria Math" w:hAnsi="Cambria Math"/>
                <w:lang w:val="ru-RU"/>
              </w:rPr>
              <m:t>×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MDM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EDM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MDM</m:t>
                </m:r>
              </m:sub>
            </m:sSub>
            <m:r>
              <w:rPr>
                <w:rFonts w:ascii="Cambria Math" w:hAnsi="Cambria Math"/>
                <w:lang w:val="ru-RU"/>
              </w:rPr>
              <m:t>&amp;=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q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mγ</m:t>
                </m:r>
              </m:den>
            </m:f>
            <m:d>
              <m:dPr>
                <m:begChr m:val="{"/>
                <m:endChr m:val="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(γG+1)</m:t>
                </m:r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+(G+1)</m:t>
                </m:r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∥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</m:e>
            </m:d>
          </m:e>
          <m:e>
            <m:r>
              <w:rPr>
                <w:rFonts w:ascii="Cambria Math" w:hAnsi="Cambria Math"/>
                <w:lang w:val="ru-RU"/>
              </w:rPr>
              <m:t>&amp;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highlight w:val="yellow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ru-RU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ru-RU"/>
                      </w:rPr>
                      <m:t>γG+</m:t>
                    </m:r>
                    <m:f>
                      <m:fPr>
                        <m:ctrlP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  <m:t>γ+1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ru-RU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hAnsi="Cambria Math"/>
                        <w:highlight w:val="yellow"/>
                        <w:lang w:val="ru-RU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ru-RU"/>
                          </w:rPr>
                          <m:t>E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highlight w:val="yellow"/>
                        <w:lang w:val="ru-RU"/>
                      </w:rPr>
                      <m:t>c</m:t>
                    </m:r>
                  </m:den>
                </m:f>
              </m:e>
            </m:d>
            <m:r>
              <w:rPr>
                <w:rFonts w:ascii="Cambria Math" w:hAnsi="Cambria Math"/>
                <w:highlight w:val="yellow"/>
                <w:lang w:val="ru-RU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EDM</m:t>
                </m:r>
              </m:sub>
            </m:sSub>
            <m:r>
              <w:rPr>
                <w:rFonts w:ascii="Cambria Math" w:hAnsi="Cambria Math"/>
                <w:lang w:val="ru-RU"/>
              </w:rPr>
              <m:t>&amp;=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qη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2m</m:t>
                </m:r>
              </m:den>
            </m:f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lang w:val="ru-RU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den>
                </m:f>
              </m:e>
            </m:d>
            <m:r>
              <w:rPr>
                <w:rFonts w:ascii="Cambria Math" w:hAnsi="Cambria Math"/>
                <w:lang w:val="ru-RU"/>
              </w:rPr>
              <m:t>,G=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g-2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,</m:t>
            </m:r>
          </m:e>
        </m:eqArr>
      </m:oMath>
      <w:r>
        <w:rPr>
          <w:lang w:val="ru-RU"/>
        </w:rPr>
        <w:tab/>
        <w:t>(1)</w:t>
      </w:r>
    </w:p>
    <w:p w:rsidR="00577F74" w:rsidRPr="00577F74" w:rsidRDefault="00577F74" w:rsidP="00335884">
      <w:pPr>
        <w:pStyle w:val="1"/>
        <w:spacing w:line="276" w:lineRule="auto"/>
        <w:jc w:val="both"/>
      </w:pPr>
      <w:r w:rsidRPr="009F4969">
        <w:rPr>
          <w:highlight w:val="yellow"/>
        </w:rPr>
        <w:t xml:space="preserve">Раздел </w:t>
      </w:r>
      <w:r w:rsidR="003A4E4E">
        <w:rPr>
          <w:highlight w:val="yellow"/>
        </w:rPr>
        <w:t>1 (где остальные разделы?)</w:t>
      </w:r>
    </w:p>
    <w:p w:rsidR="00924C26" w:rsidRDefault="00E76145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671830</wp:posOffset>
            </wp:positionV>
            <wp:extent cx="5212715" cy="173482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F74">
        <w:rPr>
          <w:lang w:val="ru-RU"/>
        </w:rPr>
        <w:tab/>
      </w:r>
      <w:r w:rsidR="00000000" w:rsidRPr="00C13221">
        <w:rPr>
          <w:highlight w:val="cyan"/>
          <w:lang w:val="ru-RU"/>
        </w:rPr>
        <w:t>Рассматривая прецессию, обусловленную МДМ, можно увидеть, что вращение спин-вектора происходит вокруг направления магнитного поля</w:t>
      </w:r>
      <w:r w:rsidR="00C13221">
        <w:rPr>
          <w:highlight w:val="cyan"/>
          <w:lang w:val="ru-RU"/>
        </w:rPr>
        <w:t xml:space="preserve"> </w:t>
      </w:r>
      <w:r w:rsidR="00C13221" w:rsidRPr="00C13221">
        <w:rPr>
          <w:highlight w:val="cyan"/>
          <w:lang w:val="ru-RU"/>
        </w:rPr>
        <w:t>[</w:t>
      </w:r>
      <w:r w:rsidR="00C13221">
        <w:rPr>
          <w:highlight w:val="cyan"/>
          <w:lang w:val="ru-RU"/>
        </w:rPr>
        <w:t>приведи все свои вычисления, которые были сделаны тобой</w:t>
      </w:r>
      <w:r w:rsidR="00C13221" w:rsidRPr="00C13221">
        <w:rPr>
          <w:highlight w:val="cyan"/>
          <w:lang w:val="ru-RU"/>
        </w:rPr>
        <w:t>]</w:t>
      </w:r>
      <w:r w:rsidR="00000000" w:rsidRPr="00C13221">
        <w:rPr>
          <w:highlight w:val="cyan"/>
          <w:lang w:val="ru-RU"/>
        </w:rPr>
        <w:t>:</w:t>
      </w:r>
    </w:p>
    <w:p w:rsidR="00924C26" w:rsidRDefault="00E76145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84D26" wp14:editId="43E46EEA">
                <wp:simplePos x="0" y="0"/>
                <wp:positionH relativeFrom="column">
                  <wp:posOffset>-27940</wp:posOffset>
                </wp:positionH>
                <wp:positionV relativeFrom="paragraph">
                  <wp:posOffset>2096235</wp:posOffset>
                </wp:positionV>
                <wp:extent cx="5212715" cy="635"/>
                <wp:effectExtent l="0" t="0" r="0" b="0"/>
                <wp:wrapTopAndBottom/>
                <wp:docPr id="12333811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4969" w:rsidRPr="00CC0B17" w:rsidRDefault="00577F74" w:rsidP="00577F74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t>Рис</w: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t xml:space="preserve">. </w: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fldChar w:fldCharType="begin"/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instrText>SEQ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>Рис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. \*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instrText>ARABIC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fldChar w:fldCharType="separate"/>
                            </w:r>
                            <w:r w:rsidR="00CC0B17" w:rsidRPr="00CC0B17">
                              <w:rPr>
                                <w:rFonts w:hint="eastAsia"/>
                                <w:noProof/>
                                <w:highlight w:val="yellow"/>
                                <w:lang w:val="ru-RU"/>
                              </w:rPr>
                              <w:t>1</w: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fldChar w:fldCharType="end"/>
                            </w:r>
                            <w:r w:rsidRPr="009F4969">
                              <w:rPr>
                                <w:highlight w:val="yellow"/>
                                <w:lang w:val="ru-RU"/>
                              </w:rPr>
                              <w:t xml:space="preserve"> </w:t>
                            </w:r>
                            <w:r w:rsidR="009F4969" w:rsidRPr="009F4969">
                              <w:rPr>
                                <w:highlight w:val="yellow"/>
                                <w:lang w:val="ru-RU"/>
                              </w:rPr>
                              <w:t xml:space="preserve">На рисунке </w:t>
                            </w:r>
                            <w:r w:rsidR="009F4969" w:rsidRPr="009F4969">
                              <w:rPr>
                                <w:highlight w:val="yellow"/>
                              </w:rPr>
                              <w:t>a</w:t>
                            </w:r>
                            <w:r w:rsidR="009F4969" w:rsidRPr="009F4969">
                              <w:rPr>
                                <w:highlight w:val="yellow"/>
                                <w:lang w:val="ru-RU"/>
                              </w:rPr>
                              <w:t>) показано…</w:t>
                            </w:r>
                            <w:r w:rsidR="00CC0B17">
                              <w:rPr>
                                <w:lang w:val="ru-RU"/>
                              </w:rPr>
                              <w:t xml:space="preserve"> чтобы текс не налезал на изображение, можно применить </w:t>
                            </w:r>
                            <w:r w:rsidR="00CC0B17" w:rsidRPr="00CC0B17">
                              <w:rPr>
                                <w:lang w:val="ru-RU"/>
                              </w:rPr>
                              <w:t>“</w:t>
                            </w:r>
                            <w:r w:rsidR="00CC0B17">
                              <w:rPr>
                                <w:lang w:val="ru-RU"/>
                              </w:rPr>
                              <w:t>Перенос сверху и снизу.</w:t>
                            </w:r>
                            <w:r w:rsidR="00CC0B17" w:rsidRPr="00CC0B17">
                              <w:rPr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84D2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.2pt;margin-top:165.05pt;width:410.4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" stroked="f">
                <v:textbox style="mso-fit-shape-to-text:t" inset="0,0,0,0">
                  <w:txbxContent>
                    <w:p w:rsidR="009F4969" w:rsidRPr="00CC0B17" w:rsidRDefault="00577F74" w:rsidP="00577F74">
                      <w:pPr>
                        <w:pStyle w:val="a5"/>
                        <w:rPr>
                          <w:lang w:val="ru-RU"/>
                        </w:rPr>
                      </w:pP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t>Рис</w: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t xml:space="preserve">. </w: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fldChar w:fldCharType="begin"/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 </w:instrTex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instrText>SEQ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 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>Рис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. \* </w:instrTex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instrText>ARABIC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 </w:instrTex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fldChar w:fldCharType="separate"/>
                      </w:r>
                      <w:r w:rsidR="00CC0B17" w:rsidRPr="00CC0B17">
                        <w:rPr>
                          <w:rFonts w:hint="eastAsia"/>
                          <w:noProof/>
                          <w:highlight w:val="yellow"/>
                          <w:lang w:val="ru-RU"/>
                        </w:rPr>
                        <w:t>1</w: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fldChar w:fldCharType="end"/>
                      </w:r>
                      <w:r w:rsidRPr="009F4969">
                        <w:rPr>
                          <w:highlight w:val="yellow"/>
                          <w:lang w:val="ru-RU"/>
                        </w:rPr>
                        <w:t xml:space="preserve"> </w:t>
                      </w:r>
                      <w:r w:rsidR="009F4969" w:rsidRPr="009F4969">
                        <w:rPr>
                          <w:highlight w:val="yellow"/>
                          <w:lang w:val="ru-RU"/>
                        </w:rPr>
                        <w:t xml:space="preserve">На рисунке </w:t>
                      </w:r>
                      <w:r w:rsidR="009F4969" w:rsidRPr="009F4969">
                        <w:rPr>
                          <w:highlight w:val="yellow"/>
                        </w:rPr>
                        <w:t>a</w:t>
                      </w:r>
                      <w:r w:rsidR="009F4969" w:rsidRPr="009F4969">
                        <w:rPr>
                          <w:highlight w:val="yellow"/>
                          <w:lang w:val="ru-RU"/>
                        </w:rPr>
                        <w:t>) показано…</w:t>
                      </w:r>
                      <w:r w:rsidR="00CC0B17">
                        <w:rPr>
                          <w:lang w:val="ru-RU"/>
                        </w:rPr>
                        <w:t xml:space="preserve"> чтобы текс не налезал на изображение, можно применить </w:t>
                      </w:r>
                      <w:r w:rsidR="00CC0B17" w:rsidRPr="00CC0B17">
                        <w:rPr>
                          <w:lang w:val="ru-RU"/>
                        </w:rPr>
                        <w:t>“</w:t>
                      </w:r>
                      <w:r w:rsidR="00CC0B17">
                        <w:rPr>
                          <w:lang w:val="ru-RU"/>
                        </w:rPr>
                        <w:t>Перенос сверху и снизу.</w:t>
                      </w:r>
                      <w:r w:rsidR="00CC0B17" w:rsidRPr="00CC0B17">
                        <w:rPr>
                          <w:lang w:val="ru-RU"/>
                        </w:rPr>
                        <w:t>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24C26" w:rsidRDefault="00924C26" w:rsidP="00335884">
      <w:pPr>
        <w:spacing w:line="276" w:lineRule="auto"/>
        <w:jc w:val="both"/>
        <w:rPr>
          <w:rFonts w:hint="eastAsia"/>
          <w:lang w:val="ru-RU"/>
        </w:rPr>
      </w:pP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>В электрическом поле</w:t>
      </w:r>
      <w:r w:rsidR="009F4969">
        <w:rPr>
          <w:lang w:val="ru-RU"/>
        </w:rPr>
        <w:t xml:space="preserve">, </w:t>
      </w:r>
      <w:r w:rsidR="009F4969" w:rsidRPr="009F4969">
        <w:rPr>
          <w:highlight w:val="yellow"/>
          <w:lang w:val="ru-RU"/>
        </w:rPr>
        <w:t>на Рис 2. …</w:t>
      </w:r>
      <w:r>
        <w:rPr>
          <w:lang w:val="ru-RU"/>
        </w:rPr>
        <w:t>:</w:t>
      </w:r>
    </w:p>
    <w:p w:rsidR="00924C26" w:rsidRDefault="00924C26" w:rsidP="00335884">
      <w:pPr>
        <w:spacing w:line="276" w:lineRule="auto"/>
        <w:jc w:val="both"/>
        <w:rPr>
          <w:rFonts w:hint="eastAsia"/>
          <w:lang w:val="ru-RU"/>
        </w:rPr>
      </w:pP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 xml:space="preserve">Фильтр Вина — </w:t>
      </w:r>
      <w:r w:rsidRPr="00335884">
        <w:rPr>
          <w:highlight w:val="cyan"/>
          <w:lang w:val="ru-RU"/>
        </w:rPr>
        <w:t>устройство со скрещенными полями</w:t>
      </w:r>
      <w:r w:rsidR="00335884" w:rsidRPr="00335884">
        <w:rPr>
          <w:highlight w:val="cyan"/>
          <w:lang w:val="ru-RU"/>
        </w:rPr>
        <w:t xml:space="preserve"> [Какими? Куда направлены?]</w:t>
      </w:r>
      <w:r>
        <w:rPr>
          <w:lang w:val="ru-RU"/>
        </w:rPr>
        <w:t xml:space="preserve">, </w:t>
      </w:r>
      <w:r w:rsidRPr="00335884">
        <w:rPr>
          <w:highlight w:val="cyan"/>
          <w:lang w:val="ru-RU"/>
        </w:rPr>
        <w:t>пропускающее</w:t>
      </w:r>
      <w:r w:rsidR="00335884" w:rsidRPr="00335884">
        <w:rPr>
          <w:highlight w:val="cyan"/>
          <w:lang w:val="ru-RU"/>
        </w:rPr>
        <w:t xml:space="preserve"> [тут я не понимаю, что ты хочешь сказать</w:t>
      </w:r>
      <w:r w:rsidR="00335884">
        <w:rPr>
          <w:highlight w:val="cyan"/>
          <w:lang w:val="ru-RU"/>
        </w:rPr>
        <w:t>, видимо нам стоит обсудить процесс ускорения</w:t>
      </w:r>
      <w:r w:rsidR="00335884" w:rsidRPr="00335884">
        <w:rPr>
          <w:highlight w:val="cyan"/>
          <w:lang w:val="ru-RU"/>
        </w:rPr>
        <w:t>]</w:t>
      </w:r>
      <w:r>
        <w:rPr>
          <w:lang w:val="ru-RU"/>
        </w:rPr>
        <w:t xml:space="preserve"> частицы со значением скорости, при которой сила Лоренца, действующая на них, равна нулю.</w:t>
      </w:r>
    </w:p>
    <w:p w:rsidR="00924C26" w:rsidRDefault="00711D2F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1501921</wp:posOffset>
            </wp:positionH>
            <wp:positionV relativeFrom="paragraph">
              <wp:posOffset>2857354</wp:posOffset>
            </wp:positionV>
            <wp:extent cx="2973705" cy="1853565"/>
            <wp:effectExtent l="0" t="0" r="0" b="0"/>
            <wp:wrapTopAndBottom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264795</wp:posOffset>
            </wp:positionV>
            <wp:extent cx="2154555" cy="20161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5FE1E" wp14:editId="0E227B60">
                <wp:simplePos x="0" y="0"/>
                <wp:positionH relativeFrom="column">
                  <wp:posOffset>-113860</wp:posOffset>
                </wp:positionH>
                <wp:positionV relativeFrom="paragraph">
                  <wp:posOffset>2397857</wp:posOffset>
                </wp:positionV>
                <wp:extent cx="6520815" cy="635"/>
                <wp:effectExtent l="0" t="0" r="0" b="0"/>
                <wp:wrapTopAndBottom/>
                <wp:docPr id="12615387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4969" w:rsidRPr="009F4969" w:rsidRDefault="009F4969" w:rsidP="009F4969">
                            <w:pPr>
                              <w:pStyle w:val="a5"/>
                              <w:rPr>
                                <w:noProof/>
                                <w:lang w:val="ru-RU"/>
                              </w:rPr>
                            </w:pP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t>Рис</w: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t xml:space="preserve">. </w: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fldChar w:fldCharType="begin"/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instrText>SEQ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>Рис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. \*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instrText>ARABIC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  <w:lang w:val="ru-RU"/>
                              </w:rPr>
                              <w:instrText xml:space="preserve"> </w:instrTex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fldChar w:fldCharType="separate"/>
                            </w:r>
                            <w:r w:rsidR="00CC0B17" w:rsidRPr="00CC0B17">
                              <w:rPr>
                                <w:rFonts w:hint="eastAsia"/>
                                <w:noProof/>
                                <w:highlight w:val="yellow"/>
                                <w:lang w:val="ru-RU"/>
                              </w:rPr>
                              <w:t>2</w:t>
                            </w:r>
                            <w:r w:rsidRPr="009F4969">
                              <w:rPr>
                                <w:rFonts w:hint="eastAsia"/>
                                <w:highlight w:val="yellow"/>
                              </w:rPr>
                              <w:fldChar w:fldCharType="end"/>
                            </w:r>
                            <w:r w:rsidRPr="009F4969">
                              <w:rPr>
                                <w:highlight w:val="yellow"/>
                                <w:lang w:val="ru-RU"/>
                              </w:rPr>
                              <w:t xml:space="preserve"> Рассмотрен случай воздействия электрического поля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5FE1E" id="_x0000_s1027" type="#_x0000_t202" style="position:absolute;left:0;text-align:left;margin-left:-8.95pt;margin-top:188.8pt;width:513.4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" stroked="f">
                <v:textbox style="mso-fit-shape-to-text:t" inset="0,0,0,0">
                  <w:txbxContent>
                    <w:p w:rsidR="009F4969" w:rsidRPr="009F4969" w:rsidRDefault="009F4969" w:rsidP="009F4969">
                      <w:pPr>
                        <w:pStyle w:val="a5"/>
                        <w:rPr>
                          <w:noProof/>
                          <w:lang w:val="ru-RU"/>
                        </w:rPr>
                      </w:pP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t>Рис</w: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t xml:space="preserve">. </w: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fldChar w:fldCharType="begin"/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 </w:instrTex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instrText>SEQ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 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>Рис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. \* </w:instrTex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instrText>ARABIC</w:instrText>
                      </w:r>
                      <w:r w:rsidRPr="009F4969">
                        <w:rPr>
                          <w:rFonts w:hint="eastAsia"/>
                          <w:highlight w:val="yellow"/>
                          <w:lang w:val="ru-RU"/>
                        </w:rPr>
                        <w:instrText xml:space="preserve"> </w:instrTex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fldChar w:fldCharType="separate"/>
                      </w:r>
                      <w:r w:rsidR="00CC0B17" w:rsidRPr="00CC0B17">
                        <w:rPr>
                          <w:rFonts w:hint="eastAsia"/>
                          <w:noProof/>
                          <w:highlight w:val="yellow"/>
                          <w:lang w:val="ru-RU"/>
                        </w:rPr>
                        <w:t>2</w:t>
                      </w:r>
                      <w:r w:rsidRPr="009F4969">
                        <w:rPr>
                          <w:rFonts w:hint="eastAsia"/>
                          <w:highlight w:val="yellow"/>
                        </w:rPr>
                        <w:fldChar w:fldCharType="end"/>
                      </w:r>
                      <w:r w:rsidRPr="009F4969">
                        <w:rPr>
                          <w:highlight w:val="yellow"/>
                          <w:lang w:val="ru-RU"/>
                        </w:rPr>
                        <w:t xml:space="preserve"> Рассмотрен случай воздействия электрического поля ….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>Направление импульса частицы в ВФ не меняется.</w:t>
      </w: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 xml:space="preserve">Изменению положения спин-вектора в пространстве под действием внешних полей соответствует преобразование вектора </w:t>
      </w:r>
      <w:r w:rsidRPr="009F4969">
        <w:rPr>
          <w:highlight w:val="cyan"/>
          <w:lang w:val="ru-RU"/>
        </w:rPr>
        <w:t xml:space="preserve">матрицей </w:t>
      </w:r>
      <w:proofErr w:type="gramStart"/>
      <w:r w:rsidRPr="009F4969">
        <w:rPr>
          <w:highlight w:val="cyan"/>
        </w:rPr>
        <w:t>SO</w:t>
      </w:r>
      <w:r w:rsidRPr="009F4969">
        <w:rPr>
          <w:highlight w:val="cyan"/>
          <w:lang w:val="ru-RU"/>
        </w:rPr>
        <w:t>(</w:t>
      </w:r>
      <w:proofErr w:type="gramEnd"/>
      <w:r w:rsidRPr="009F4969">
        <w:rPr>
          <w:highlight w:val="cyan"/>
          <w:lang w:val="ru-RU"/>
        </w:rPr>
        <w:t>3)</w:t>
      </w:r>
      <w:r w:rsidR="009F4969" w:rsidRPr="009F4969">
        <w:rPr>
          <w:highlight w:val="cyan"/>
          <w:lang w:val="ru-RU"/>
        </w:rPr>
        <w:t xml:space="preserve"> [</w:t>
      </w:r>
      <w:r w:rsidR="009F4969">
        <w:rPr>
          <w:highlight w:val="cyan"/>
          <w:lang w:val="ru-RU"/>
        </w:rPr>
        <w:t>разве? Нужно тогда это показать</w:t>
      </w:r>
      <w:r w:rsidR="009F4969" w:rsidRPr="009F4969">
        <w:rPr>
          <w:highlight w:val="cyan"/>
          <w:lang w:val="ru-RU"/>
        </w:rPr>
        <w:t>]</w:t>
      </w:r>
      <w:r w:rsidRPr="009F4969">
        <w:rPr>
          <w:highlight w:val="cyan"/>
          <w:lang w:val="ru-RU"/>
        </w:rPr>
        <w:t>.</w:t>
      </w:r>
      <w:r w:rsidRPr="001947FA">
        <w:rPr>
          <w:lang w:val="ru-RU"/>
        </w:rPr>
        <w:t xml:space="preserve"> </w:t>
      </w:r>
      <w:r>
        <w:rPr>
          <w:lang w:val="ru-RU"/>
        </w:rPr>
        <w:t>При прохождении частицей нескольких полей (элементов кольца) результирующее положение ее спин-вектора можно получить последовательным перемножением матриц поворота.</w:t>
      </w:r>
    </w:p>
    <w:p w:rsidR="00924C26" w:rsidRDefault="00924C26" w:rsidP="00335884">
      <w:pPr>
        <w:spacing w:line="276" w:lineRule="auto"/>
        <w:jc w:val="both"/>
        <w:rPr>
          <w:rFonts w:hint="eastAsia"/>
          <w:lang w:val="ru-RU"/>
        </w:rPr>
      </w:pP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 xml:space="preserve">Частицы, обладающие зарядом, отклоняются от прямолинейного движения во внешних полях под действием силы Лоренца. </w:t>
      </w:r>
      <w:r w:rsidRPr="009F4969">
        <w:rPr>
          <w:highlight w:val="cyan"/>
          <w:lang w:val="ru-RU"/>
        </w:rPr>
        <w:t>Поскольку изменяется и спин, и импульс, вводится понятие спин-</w:t>
      </w:r>
      <w:proofErr w:type="spellStart"/>
      <w:r w:rsidRPr="009F4969">
        <w:rPr>
          <w:highlight w:val="cyan"/>
          <w:lang w:val="ru-RU"/>
        </w:rPr>
        <w:t>тюна</w:t>
      </w:r>
      <w:proofErr w:type="spellEnd"/>
      <w:r w:rsidRPr="009F4969">
        <w:rPr>
          <w:highlight w:val="cyan"/>
          <w:lang w:val="ru-RU"/>
        </w:rPr>
        <w:t>, который определяется как угловая скорость поворота спина относительно импульса к циклотронной частоте</w:t>
      </w:r>
      <w:r w:rsidR="003A4E4E" w:rsidRPr="003A4E4E">
        <w:rPr>
          <w:highlight w:val="cyan"/>
          <w:lang w:val="ru-RU"/>
        </w:rPr>
        <w:t xml:space="preserve"> [</w:t>
      </w:r>
      <w:r w:rsidR="003A4E4E">
        <w:rPr>
          <w:highlight w:val="cyan"/>
          <w:lang w:val="ru-RU"/>
        </w:rPr>
        <w:t>нужно это продемонстрировать</w:t>
      </w:r>
      <w:r w:rsidR="003A4E4E" w:rsidRPr="003A4E4E">
        <w:rPr>
          <w:highlight w:val="cyan"/>
          <w:lang w:val="ru-RU"/>
        </w:rPr>
        <w:t>]</w:t>
      </w:r>
      <w:r w:rsidRPr="009F4969">
        <w:rPr>
          <w:highlight w:val="cyan"/>
          <w:lang w:val="ru-RU"/>
        </w:rPr>
        <w:t>.</w:t>
      </w:r>
      <w:r>
        <w:rPr>
          <w:lang w:val="ru-RU"/>
        </w:rPr>
        <w:t xml:space="preserve"> </w:t>
      </w:r>
      <w:r w:rsidRPr="00CC0B17">
        <w:rPr>
          <w:highlight w:val="cyan"/>
          <w:lang w:val="ru-RU"/>
        </w:rPr>
        <w:t>Спин-</w:t>
      </w:r>
      <w:proofErr w:type="spellStart"/>
      <w:r w:rsidRPr="00CC0B17">
        <w:rPr>
          <w:highlight w:val="cyan"/>
          <w:lang w:val="ru-RU"/>
        </w:rPr>
        <w:t>тюн</w:t>
      </w:r>
      <w:proofErr w:type="spellEnd"/>
      <w:r w:rsidRPr="00CC0B17">
        <w:rPr>
          <w:highlight w:val="cyan"/>
          <w:lang w:val="ru-RU"/>
        </w:rPr>
        <w:t xml:space="preserve"> описывает различие в прецессии между импульсом и спином в пределах одного поля</w:t>
      </w:r>
      <w:r w:rsidR="00CC0B17" w:rsidRPr="00CC0B17">
        <w:rPr>
          <w:highlight w:val="cyan"/>
          <w:lang w:val="ru-RU"/>
        </w:rPr>
        <w:t xml:space="preserve"> [</w:t>
      </w:r>
      <w:r w:rsidR="00CC0B17">
        <w:rPr>
          <w:highlight w:val="cyan"/>
          <w:lang w:val="ru-RU"/>
        </w:rPr>
        <w:t>почему это важно?</w:t>
      </w:r>
      <w:r w:rsidR="00CC0B17" w:rsidRPr="00CC0B17">
        <w:rPr>
          <w:highlight w:val="cyan"/>
          <w:lang w:val="ru-RU"/>
        </w:rPr>
        <w:t>]</w:t>
      </w:r>
      <w:r>
        <w:rPr>
          <w:lang w:val="ru-RU"/>
        </w:rPr>
        <w:t xml:space="preserve"> (одного элемента накопительного кольца).</w:t>
      </w:r>
    </w:p>
    <w:p w:rsidR="003A4E4E" w:rsidRDefault="003A4E4E" w:rsidP="00335884">
      <w:pPr>
        <w:spacing w:line="276" w:lineRule="auto"/>
        <w:jc w:val="both"/>
        <w:rPr>
          <w:rFonts w:hint="eastAsia"/>
          <w:lang w:val="ru-RU"/>
        </w:rPr>
      </w:pPr>
    </w:p>
    <w:p w:rsidR="00924C26" w:rsidRPr="001947FA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lang w:val="ru-RU"/>
        </w:rPr>
        <w:t xml:space="preserve">Сорт частиц определяет значение аномального магнитного момента </w:t>
      </w:r>
      <w:r>
        <w:t>G</w:t>
      </w:r>
      <w:r w:rsidRPr="001947FA">
        <w:rPr>
          <w:lang w:val="ru-RU"/>
        </w:rPr>
        <w:t xml:space="preserve">, </w:t>
      </w:r>
      <w:r>
        <w:rPr>
          <w:lang w:val="ru-RU"/>
        </w:rPr>
        <w:t xml:space="preserve">который влияет на поведение спина. Аномальный магнитный момент отличается по знаку и модулю для различных частиц. </w:t>
      </w:r>
      <w:r w:rsidRPr="00960C07">
        <w:rPr>
          <w:highlight w:val="cyan"/>
          <w:lang w:val="ru-RU"/>
        </w:rPr>
        <w:t xml:space="preserve">Например, </w:t>
      </w:r>
      <w:proofErr w:type="spellStart"/>
      <w:r w:rsidRPr="00960C07">
        <w:rPr>
          <w:highlight w:val="cyan"/>
        </w:rPr>
        <w:t>Gp</w:t>
      </w:r>
      <w:proofErr w:type="spellEnd"/>
      <w:r w:rsidRPr="00960C07">
        <w:rPr>
          <w:highlight w:val="cyan"/>
          <w:lang w:val="ru-RU"/>
        </w:rPr>
        <w:t xml:space="preserve"> ~ 1.79, </w:t>
      </w:r>
      <w:r w:rsidRPr="00960C07">
        <w:rPr>
          <w:highlight w:val="cyan"/>
        </w:rPr>
        <w:t>Gd</w:t>
      </w:r>
      <w:r w:rsidRPr="00960C07">
        <w:rPr>
          <w:highlight w:val="cyan"/>
          <w:lang w:val="ru-RU"/>
        </w:rPr>
        <w:t>~-0.14</w:t>
      </w:r>
      <w:r w:rsidR="00960C07" w:rsidRPr="00960C07">
        <w:rPr>
          <w:highlight w:val="cyan"/>
          <w:lang w:val="ru-RU"/>
        </w:rPr>
        <w:t xml:space="preserve"> </w:t>
      </w:r>
      <w:r w:rsidR="00960C07" w:rsidRPr="00960C07">
        <w:rPr>
          <w:highlight w:val="cyan"/>
        </w:rPr>
        <w:t>[</w:t>
      </w:r>
      <w:r w:rsidR="00960C07" w:rsidRPr="00960C07">
        <w:rPr>
          <w:highlight w:val="cyan"/>
          <w:lang w:val="ru-RU"/>
        </w:rPr>
        <w:t>частицы</w:t>
      </w:r>
      <w:r w:rsidR="00960C07" w:rsidRPr="00960C07">
        <w:rPr>
          <w:highlight w:val="cyan"/>
        </w:rPr>
        <w:t>]</w:t>
      </w:r>
      <w:r w:rsidRPr="001947FA">
        <w:rPr>
          <w:lang w:val="ru-RU"/>
        </w:rPr>
        <w:t xml:space="preserve">. </w:t>
      </w:r>
      <w:r>
        <w:rPr>
          <w:lang w:val="ru-RU"/>
        </w:rPr>
        <w:t>Составив выражение для спин-</w:t>
      </w:r>
      <w:proofErr w:type="spellStart"/>
      <w:r>
        <w:rPr>
          <w:lang w:val="ru-RU"/>
        </w:rPr>
        <w:t>тюна</w:t>
      </w:r>
      <w:proofErr w:type="spellEnd"/>
      <w:r>
        <w:rPr>
          <w:lang w:val="ru-RU"/>
        </w:rPr>
        <w:t xml:space="preserve"> в каком-либо поле, можно увидеть, что он прямо пропорционален значению </w:t>
      </w:r>
      <w:r>
        <w:t>G</w:t>
      </w:r>
      <w:r w:rsidRPr="001947FA">
        <w:rPr>
          <w:lang w:val="ru-RU"/>
        </w:rPr>
        <w:t xml:space="preserve">. </w:t>
      </w:r>
      <w:r>
        <w:rPr>
          <w:lang w:val="ru-RU"/>
        </w:rPr>
        <w:t>Например, протон и дейтрон находятся в поле поворотного магнита →</w:t>
      </w:r>
      <w:r w:rsidRPr="001947FA">
        <w:rPr>
          <w:lang w:val="ru-RU"/>
        </w:rPr>
        <w:t xml:space="preserve"> </w:t>
      </w:r>
      <w:proofErr w:type="spellStart"/>
      <w:r>
        <w:rPr>
          <w:rFonts w:ascii="palatino linotype;new athena un" w:hAnsi="palatino linotype;new athena un"/>
          <w:color w:val="202122"/>
          <w:sz w:val="23"/>
        </w:rPr>
        <w:t>νB</w:t>
      </w:r>
      <w:proofErr w:type="spellEnd"/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(</w:t>
      </w:r>
      <w:r>
        <w:rPr>
          <w:rFonts w:ascii="palatino linotype;new athena un" w:hAnsi="palatino linotype;new athena un"/>
          <w:color w:val="202122"/>
          <w:sz w:val="23"/>
        </w:rPr>
        <w:t>P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)~1.79</w:t>
      </w:r>
      <w:r>
        <w:rPr>
          <w:rFonts w:ascii="palatino linotype;new athena un" w:hAnsi="palatino linotype;new athena un"/>
          <w:color w:val="202122"/>
          <w:sz w:val="23"/>
        </w:rPr>
        <w:t>γ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 xml:space="preserve">, </w:t>
      </w:r>
      <w:proofErr w:type="spellStart"/>
      <w:r>
        <w:rPr>
          <w:rFonts w:ascii="palatino linotype;new athena un" w:hAnsi="palatino linotype;new athena un"/>
          <w:color w:val="202122"/>
          <w:sz w:val="23"/>
        </w:rPr>
        <w:t>νB</w:t>
      </w:r>
      <w:proofErr w:type="spellEnd"/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(</w:t>
      </w:r>
      <w:r>
        <w:rPr>
          <w:rFonts w:ascii="palatino linotype;new athena un" w:hAnsi="palatino linotype;new athena un"/>
          <w:color w:val="202122"/>
          <w:sz w:val="23"/>
        </w:rPr>
        <w:t>D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)~-0.14</w:t>
      </w:r>
      <w:r>
        <w:rPr>
          <w:rFonts w:ascii="palatino linotype;new athena un" w:hAnsi="palatino linotype;new athena un"/>
          <w:color w:val="202122"/>
          <w:sz w:val="23"/>
        </w:rPr>
        <w:t>γ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 xml:space="preserve">. 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Сравнение: </w:t>
      </w:r>
      <w:proofErr w:type="spellStart"/>
      <w:r>
        <w:rPr>
          <w:rFonts w:ascii="palatino linotype;new athena un" w:hAnsi="palatino linotype;new athena un"/>
          <w:color w:val="202122"/>
          <w:sz w:val="23"/>
        </w:rPr>
        <w:t>νB</w:t>
      </w:r>
      <w:proofErr w:type="spellEnd"/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(</w:t>
      </w:r>
      <w:r>
        <w:rPr>
          <w:rFonts w:ascii="palatino linotype;new athena un" w:hAnsi="palatino linotype;new athena un"/>
          <w:color w:val="202122"/>
          <w:sz w:val="23"/>
        </w:rPr>
        <w:t>P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)/</w:t>
      </w:r>
      <w:proofErr w:type="spellStart"/>
      <w:r>
        <w:rPr>
          <w:rFonts w:ascii="palatino linotype;new athena un" w:hAnsi="palatino linotype;new athena un"/>
          <w:color w:val="202122"/>
          <w:sz w:val="23"/>
        </w:rPr>
        <w:t>νB</w:t>
      </w:r>
      <w:proofErr w:type="spellEnd"/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>(</w:t>
      </w:r>
      <w:r>
        <w:rPr>
          <w:rFonts w:ascii="palatino linotype;new athena un" w:hAnsi="palatino linotype;new athena un"/>
          <w:color w:val="202122"/>
          <w:sz w:val="23"/>
        </w:rPr>
        <w:t>D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 xml:space="preserve">) ~ 12.78. 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Видно, что различие в прецессии между спином и импульсом у протона 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lastRenderedPageBreak/>
        <w:t xml:space="preserve">значительно больше, чем у дейтрона. Можно сделать вывод, что при прохождении магнитного элемента спин дейтрона повернется </w:t>
      </w:r>
      <w:r w:rsidRPr="00960C0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на малый угол</w:t>
      </w:r>
      <w:r w:rsidR="00960C07" w:rsidRPr="00960C0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[меньший? </w:t>
      </w:r>
      <w:r w:rsidR="00960C07" w:rsidRPr="00960C07">
        <w:rPr>
          <w:rFonts w:ascii="palatino linotype;new athena un" w:hAnsi="palatino linotype;new athena un" w:hint="eastAsia"/>
          <w:color w:val="202122"/>
          <w:sz w:val="23"/>
          <w:highlight w:val="cyan"/>
          <w:lang w:val="ru-RU"/>
        </w:rPr>
        <w:t>И</w:t>
      </w:r>
      <w:r w:rsidR="00960C07" w:rsidRPr="00960C0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ли тогда какой угол]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относительно импульса, в то время как спин протона совершит отклонение порядка поворота. </w:t>
      </w:r>
      <w:r w:rsidRP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Полноценный поворот нельзя скомпенсировать в последующих элементах кольца</w:t>
      </w:r>
      <w:r w:rsid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</w:t>
      </w:r>
      <w:r w:rsidR="00826099" w:rsidRP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[</w:t>
      </w:r>
      <w:r w:rsid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надо подумать</w:t>
      </w:r>
      <w:r w:rsidR="00826099">
        <w:rPr>
          <w:rFonts w:ascii="palatino linotype;new athena un" w:hAnsi="palatino linotype;new athena un" w:hint="eastAsia"/>
          <w:color w:val="202122"/>
          <w:sz w:val="23"/>
          <w:highlight w:val="cyan"/>
          <w:lang w:val="ru-RU"/>
        </w:rPr>
        <w:t>,</w:t>
      </w:r>
      <w:r w:rsid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как правильно это обосновать, потому что это не очевидно</w:t>
      </w:r>
      <w:proofErr w:type="gramStart"/>
      <w:r w:rsid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.</w:t>
      </w:r>
      <w:proofErr w:type="gramEnd"/>
      <w:r w:rsid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Либо опустить, но в любом случае нужно на это обратить внимание</w:t>
      </w:r>
      <w:r w:rsidR="00826099" w:rsidRP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]</w:t>
      </w:r>
      <w:r w:rsidRPr="00826099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.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Это означает что магнитное кольцо не подходит для исследования ЭДМ протона, поскольку не позволяет избавиться от вклада МДМ-прецессии.</w:t>
      </w:r>
    </w:p>
    <w:p w:rsidR="00924C26" w:rsidRDefault="00924C26" w:rsidP="00335884">
      <w:pPr>
        <w:spacing w:line="276" w:lineRule="auto"/>
        <w:jc w:val="both"/>
        <w:rPr>
          <w:rFonts w:ascii="palatino linotype;new athena un" w:hAnsi="palatino linotype;new athena un" w:hint="eastAsia"/>
          <w:color w:val="202122"/>
          <w:sz w:val="23"/>
          <w:lang w:val="ru-RU"/>
        </w:rPr>
      </w:pPr>
    </w:p>
    <w:p w:rsidR="00924C26" w:rsidRPr="001947FA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Чтобы подавить влияние МДМ в случае дейтрона, можно, </w:t>
      </w:r>
      <w:r w:rsidRPr="00E42F5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например</w:t>
      </w:r>
      <w:r w:rsidR="00E42F5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</w:t>
      </w:r>
      <w:r w:rsidR="00E42F5C" w:rsidRPr="00E42F5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[</w:t>
      </w:r>
      <w:r w:rsidR="00E42F5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а если в целом?</w:t>
      </w:r>
      <w:r w:rsid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</w:t>
      </w:r>
      <w:r w:rsidR="00CC0B17">
        <w:rPr>
          <w:rFonts w:ascii="palatino linotype;new athena un" w:hAnsi="palatino linotype;new athena un" w:hint="eastAsia"/>
          <w:color w:val="202122"/>
          <w:sz w:val="23"/>
          <w:highlight w:val="cyan"/>
          <w:lang w:val="ru-RU"/>
        </w:rPr>
        <w:t>'</w:t>
      </w:r>
      <w:r w:rsid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например</w:t>
      </w:r>
      <w:r w:rsidR="00CC0B17" w:rsidRP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’</w:t>
      </w:r>
      <w:r w:rsid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подразумевает рассмотрение частного случая</w:t>
      </w:r>
      <w:r w:rsidR="00E42F5C" w:rsidRPr="00E42F5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]</w:t>
      </w:r>
      <w:r w:rsidRPr="00E42F5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,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использовать структуру </w:t>
      </w:r>
      <w:r>
        <w:rPr>
          <w:rFonts w:ascii="palatino linotype;new athena un" w:hAnsi="palatino linotype;new athena un"/>
          <w:color w:val="202122"/>
          <w:sz w:val="23"/>
        </w:rPr>
        <w:t>QFS</w:t>
      </w:r>
      <w:r w:rsidRPr="001947FA">
        <w:rPr>
          <w:rFonts w:ascii="palatino linotype;new athena un" w:hAnsi="palatino linotype;new athena un"/>
          <w:color w:val="202122"/>
          <w:sz w:val="23"/>
          <w:lang w:val="ru-RU"/>
        </w:rPr>
        <w:t xml:space="preserve">, 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состоящую из поворотных арок и прямых участков с фильтрами Вина. </w:t>
      </w:r>
    </w:p>
    <w:p w:rsidR="00924C26" w:rsidRPr="001947FA" w:rsidRDefault="00CC0B17" w:rsidP="00335884">
      <w:pPr>
        <w:spacing w:line="276" w:lineRule="auto"/>
        <w:jc w:val="both"/>
        <w:rPr>
          <w:rFonts w:ascii="palatino linotype;new athena un" w:hAnsi="palatino linotype;new athena un" w:hint="eastAsia"/>
          <w:color w:val="202122"/>
          <w:sz w:val="23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8F171" wp14:editId="6A734ED8">
                <wp:simplePos x="0" y="0"/>
                <wp:positionH relativeFrom="column">
                  <wp:posOffset>1597660</wp:posOffset>
                </wp:positionH>
                <wp:positionV relativeFrom="paragraph">
                  <wp:posOffset>1674495</wp:posOffset>
                </wp:positionV>
                <wp:extent cx="3136265" cy="635"/>
                <wp:effectExtent l="0" t="0" r="0" b="0"/>
                <wp:wrapTopAndBottom/>
                <wp:docPr id="13500079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0B17" w:rsidRPr="00960C07" w:rsidRDefault="00CC0B17" w:rsidP="00CC0B17">
                            <w:pPr>
                              <w:pStyle w:val="a5"/>
                              <w:rPr>
                                <w:noProof/>
                                <w:lang w:val="ru-RU"/>
                              </w:rPr>
                            </w:pP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t>Рис</w:t>
                            </w: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</w:instrText>
                            </w: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instrText xml:space="preserve"> </w:instrText>
                            </w: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instrText>Рис</w:instrText>
                            </w: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instrText xml:space="preserve">. \* </w:instrText>
                            </w:r>
                            <w:r>
                              <w:rPr>
                                <w:rFonts w:hint="eastAsia"/>
                              </w:rPr>
                              <w:instrText>ARABIC</w:instrText>
                            </w:r>
                            <w:r w:rsidRPr="00CC0B17">
                              <w:rPr>
                                <w:rFonts w:hint="eastAsia"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Pr="00CC0B17">
                              <w:rPr>
                                <w:rFonts w:hint="eastAsia"/>
                                <w:noProof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r w:rsidRPr="00CC0B17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C0B17">
                              <w:rPr>
                                <w:highlight w:val="yellow"/>
                              </w:rPr>
                              <w:t>Bend</w:t>
                            </w:r>
                            <w:r w:rsidRPr="00CC0B17">
                              <w:rPr>
                                <w:highlight w:val="yellow"/>
                                <w:lang w:val="ru-RU"/>
                              </w:rPr>
                              <w:t xml:space="preserve"> </w:t>
                            </w:r>
                            <w:r w:rsidRPr="00CC0B17">
                              <w:rPr>
                                <w:highlight w:val="yellow"/>
                              </w:rPr>
                              <w:t>arc</w:t>
                            </w:r>
                            <w:r w:rsidRPr="00CC0B17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перевернут на рисунке</w:t>
                            </w:r>
                            <w:r w:rsidR="00960C07" w:rsidRPr="00960C07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960C07">
                              <w:rPr>
                                <w:lang w:val="ru-RU"/>
                              </w:rPr>
                              <w:t xml:space="preserve">Может ли быть </w:t>
                            </w:r>
                            <w:r w:rsidR="00960C07">
                              <w:t>Bend</w:t>
                            </w:r>
                            <w:r w:rsidR="00960C07" w:rsidRPr="00960C07">
                              <w:rPr>
                                <w:lang w:val="ru-RU"/>
                              </w:rPr>
                              <w:t xml:space="preserve"> </w:t>
                            </w:r>
                            <w:r w:rsidR="00960C07">
                              <w:t>arc</w:t>
                            </w:r>
                            <w:r w:rsidR="00960C07" w:rsidRPr="00960C07">
                              <w:rPr>
                                <w:lang w:val="ru-RU"/>
                              </w:rPr>
                              <w:t xml:space="preserve"> </w:t>
                            </w:r>
                            <w:r w:rsidR="00960C07">
                              <w:rPr>
                                <w:lang w:val="ru-RU"/>
                              </w:rPr>
                              <w:t>не чисто магнитным?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F171" id="_x0000_s1028" type="#_x0000_t202" style="position:absolute;left:0;text-align:left;margin-left:125.8pt;margin-top:131.85pt;width:246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" stroked="f">
                <v:textbox style="mso-fit-shape-to-text:t" inset="0,0,0,0">
                  <w:txbxContent>
                    <w:p w:rsidR="00CC0B17" w:rsidRPr="00960C07" w:rsidRDefault="00CC0B17" w:rsidP="00CC0B17">
                      <w:pPr>
                        <w:pStyle w:val="a5"/>
                        <w:rPr>
                          <w:noProof/>
                          <w:lang w:val="ru-RU"/>
                        </w:rPr>
                      </w:pPr>
                      <w:r w:rsidRPr="00CC0B17">
                        <w:rPr>
                          <w:rFonts w:hint="eastAsia"/>
                          <w:lang w:val="ru-RU"/>
                        </w:rPr>
                        <w:t>Рис</w:t>
                      </w:r>
                      <w:r w:rsidRPr="00CC0B17">
                        <w:rPr>
                          <w:rFonts w:hint="eastAsia"/>
                          <w:lang w:val="ru-RU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 w:rsidRPr="00CC0B17">
                        <w:rPr>
                          <w:rFonts w:hint="eastAsia"/>
                          <w:lang w:val="ru-RU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</w:instrText>
                      </w:r>
                      <w:r w:rsidRPr="00CC0B17">
                        <w:rPr>
                          <w:rFonts w:hint="eastAsia"/>
                          <w:lang w:val="ru-RU"/>
                        </w:rPr>
                        <w:instrText xml:space="preserve"> </w:instrText>
                      </w:r>
                      <w:r w:rsidRPr="00CC0B17">
                        <w:rPr>
                          <w:rFonts w:hint="eastAsia"/>
                          <w:lang w:val="ru-RU"/>
                        </w:rPr>
                        <w:instrText>Рис</w:instrText>
                      </w:r>
                      <w:r w:rsidRPr="00CC0B17">
                        <w:rPr>
                          <w:rFonts w:hint="eastAsia"/>
                          <w:lang w:val="ru-RU"/>
                        </w:rPr>
                        <w:instrText xml:space="preserve">. \* </w:instrText>
                      </w:r>
                      <w:r>
                        <w:rPr>
                          <w:rFonts w:hint="eastAsia"/>
                        </w:rPr>
                        <w:instrText>ARABIC</w:instrText>
                      </w:r>
                      <w:r w:rsidRPr="00CC0B17">
                        <w:rPr>
                          <w:rFonts w:hint="eastAsia"/>
                          <w:lang w:val="ru-RU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 w:rsidRPr="00CC0B17">
                        <w:rPr>
                          <w:rFonts w:hint="eastAsia"/>
                          <w:noProof/>
                          <w:lang w:val="ru-RU"/>
                        </w:rPr>
                        <w:t>3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r w:rsidRPr="00CC0B17">
                        <w:rPr>
                          <w:lang w:val="ru-RU"/>
                        </w:rPr>
                        <w:t xml:space="preserve"> </w:t>
                      </w:r>
                      <w:r w:rsidRPr="00CC0B17">
                        <w:rPr>
                          <w:highlight w:val="yellow"/>
                        </w:rPr>
                        <w:t>Bend</w:t>
                      </w:r>
                      <w:r w:rsidRPr="00CC0B17">
                        <w:rPr>
                          <w:highlight w:val="yellow"/>
                          <w:lang w:val="ru-RU"/>
                        </w:rPr>
                        <w:t xml:space="preserve"> </w:t>
                      </w:r>
                      <w:r w:rsidRPr="00CC0B17">
                        <w:rPr>
                          <w:highlight w:val="yellow"/>
                        </w:rPr>
                        <w:t>arc</w:t>
                      </w:r>
                      <w:r w:rsidRPr="00CC0B17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перевернут на рисунке</w:t>
                      </w:r>
                      <w:r w:rsidR="00960C07" w:rsidRPr="00960C07">
                        <w:rPr>
                          <w:lang w:val="ru-RU"/>
                        </w:rPr>
                        <w:t xml:space="preserve">. </w:t>
                      </w:r>
                      <w:r w:rsidR="00960C07">
                        <w:rPr>
                          <w:lang w:val="ru-RU"/>
                        </w:rPr>
                        <w:t xml:space="preserve">Может ли быть </w:t>
                      </w:r>
                      <w:r w:rsidR="00960C07">
                        <w:t>Bend</w:t>
                      </w:r>
                      <w:r w:rsidR="00960C07" w:rsidRPr="00960C07">
                        <w:rPr>
                          <w:lang w:val="ru-RU"/>
                        </w:rPr>
                        <w:t xml:space="preserve"> </w:t>
                      </w:r>
                      <w:r w:rsidR="00960C07">
                        <w:t>arc</w:t>
                      </w:r>
                      <w:r w:rsidR="00960C07" w:rsidRPr="00960C07">
                        <w:rPr>
                          <w:lang w:val="ru-RU"/>
                        </w:rPr>
                        <w:t xml:space="preserve"> </w:t>
                      </w:r>
                      <w:r w:rsidR="00960C07">
                        <w:rPr>
                          <w:lang w:val="ru-RU"/>
                        </w:rPr>
                        <w:t>не чисто магнитным?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6265" cy="161671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C26" w:rsidRPr="001947FA" w:rsidRDefault="00924C26" w:rsidP="00335884">
      <w:pPr>
        <w:spacing w:line="276" w:lineRule="auto"/>
        <w:jc w:val="both"/>
        <w:rPr>
          <w:rFonts w:ascii="palatino linotype;new athena un" w:hAnsi="palatino linotype;new athena un" w:hint="eastAsia"/>
          <w:color w:val="202122"/>
          <w:sz w:val="23"/>
          <w:lang w:val="ru-RU"/>
        </w:rPr>
      </w:pP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Пусть частица влетает в поворотную арку — </w:t>
      </w:r>
      <w:r w:rsidRP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дипольный магнит</w:t>
      </w:r>
      <w:r w:rsidR="00CC0B17" w:rsidRP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[один?]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. В вертикальном магнитном поле произойдет поворот спин-вектора вокруг направления поля. На выходе из арки спин будет отклонен </w:t>
      </w:r>
      <w:r w:rsidRP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на малый угол</w:t>
      </w:r>
      <w:r w:rsidR="00CC0B17" w:rsidRPr="00CC0B17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[какой?]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от своего начального положения относительно импульса. </w:t>
      </w: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265" cy="191960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Далее частица попадает в фильтр Вина, где ее импульс не меняется. </w:t>
      </w:r>
      <w:r w:rsidRPr="00711D2F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Направив магнитное поле в противоположном направлении относительно поля в арке</w:t>
      </w:r>
      <w:r w:rsidR="00711D2F" w:rsidRPr="00711D2F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[а электрическое поле?]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, можно скомпенсировать поворот спина. </w:t>
      </w:r>
    </w:p>
    <w:p w:rsidR="00924C26" w:rsidRDefault="00000000" w:rsidP="00335884">
      <w:pPr>
        <w:spacing w:line="276" w:lineRule="auto"/>
        <w:jc w:val="both"/>
        <w:rPr>
          <w:rFonts w:hint="eastAsia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1896745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C26" w:rsidRDefault="00000000" w:rsidP="00711D2F">
      <w:pPr>
        <w:spacing w:line="276" w:lineRule="auto"/>
        <w:jc w:val="both"/>
        <w:rPr>
          <w:rFonts w:hint="eastAsia"/>
          <w:lang w:val="ru-RU"/>
        </w:rPr>
      </w:pP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Таким образом, спин возвращается в свое начальное положение, какое было до арки. По тому же принципу компенсируется изменение спина во второй половине кольца. </w:t>
      </w:r>
    </w:p>
    <w:p w:rsidR="00924C26" w:rsidRDefault="00000000" w:rsidP="00711D2F">
      <w:pPr>
        <w:spacing w:line="276" w:lineRule="auto"/>
        <w:jc w:val="both"/>
        <w:rPr>
          <w:rFonts w:hint="eastAsia"/>
          <w:lang w:val="ru-RU"/>
        </w:rPr>
      </w:pPr>
      <w:r>
        <w:rPr>
          <w:rFonts w:ascii="palatino linotype;new athena un" w:hAnsi="palatino linotype;new athena un"/>
          <w:color w:val="202122"/>
          <w:sz w:val="23"/>
          <w:lang w:val="ru-RU"/>
        </w:rPr>
        <w:t>В итоге, за полный оборот по кольцу вектор спина остается неизменным, т. е</w:t>
      </w:r>
      <w:r w:rsidR="00711D2F">
        <w:rPr>
          <w:rFonts w:ascii="palatino linotype;new athena un" w:hAnsi="palatino linotype;new athena un"/>
          <w:color w:val="202122"/>
          <w:sz w:val="23"/>
          <w:lang w:val="ru-RU"/>
        </w:rPr>
        <w:t>.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устраняется влияние МДМ-прецессии.</w:t>
      </w:r>
    </w:p>
    <w:p w:rsidR="00924C26" w:rsidRPr="001947FA" w:rsidRDefault="00924C26" w:rsidP="00335884">
      <w:pPr>
        <w:spacing w:line="276" w:lineRule="auto"/>
        <w:jc w:val="both"/>
        <w:rPr>
          <w:rFonts w:ascii="palatino linotype;new athena un" w:hAnsi="palatino linotype;new athena un" w:hint="eastAsia"/>
          <w:color w:val="202122"/>
          <w:sz w:val="23"/>
          <w:lang w:val="ru-RU"/>
        </w:rPr>
      </w:pPr>
    </w:p>
    <w:p w:rsidR="00924C26" w:rsidRDefault="00000000" w:rsidP="00335884">
      <w:pPr>
        <w:spacing w:line="276" w:lineRule="auto"/>
        <w:jc w:val="both"/>
        <w:rPr>
          <w:rFonts w:ascii="palatino linotype;new athena un" w:hAnsi="palatino linotype;new athena un"/>
          <w:color w:val="202122"/>
          <w:sz w:val="23"/>
          <w:lang w:val="ru-RU"/>
        </w:rPr>
      </w:pPr>
      <w:r>
        <w:rPr>
          <w:rFonts w:ascii="palatino linotype;new athena un" w:hAnsi="palatino linotype;new athena un"/>
          <w:color w:val="202122"/>
          <w:sz w:val="23"/>
          <w:lang w:val="ru-RU"/>
        </w:rPr>
        <w:t>Из выражения для спин-</w:t>
      </w:r>
      <w:proofErr w:type="spellStart"/>
      <w:r>
        <w:rPr>
          <w:rFonts w:ascii="palatino linotype;new athena un" w:hAnsi="palatino linotype;new athena un"/>
          <w:color w:val="202122"/>
          <w:sz w:val="23"/>
          <w:lang w:val="ru-RU"/>
        </w:rPr>
        <w:t>тюна</w:t>
      </w:r>
      <w:proofErr w:type="spellEnd"/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видно, что он пропорционален энергии частицы (средней энергии пучка). В накопительном кольце энергия пучка </w:t>
      </w:r>
      <w:r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должна быть постоянной</w:t>
      </w:r>
      <w:r w:rsid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</w:t>
      </w:r>
      <w:r w:rsidR="007D446C"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[должна быть?</w:t>
      </w:r>
      <w:r w:rsid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Чем обусловлена энергия эксперимента? Как ускоряется поляризованный пучок, надо об этом поговорить</w:t>
      </w:r>
      <w:r w:rsidR="007D446C"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]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>, знач</w:t>
      </w:r>
      <w:proofErr w:type="spellStart"/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ит </w:t>
      </w:r>
      <w:proofErr w:type="spellEnd"/>
      <w:r>
        <w:rPr>
          <w:rFonts w:ascii="palatino linotype;new athena un" w:hAnsi="palatino linotype;new athena un"/>
          <w:color w:val="202122"/>
          <w:sz w:val="23"/>
          <w:lang w:val="ru-RU"/>
        </w:rPr>
        <w:t>спин-</w:t>
      </w:r>
      <w:proofErr w:type="spellStart"/>
      <w:r>
        <w:rPr>
          <w:rFonts w:ascii="palatino linotype;new athena un" w:hAnsi="palatino linotype;new athena un"/>
          <w:color w:val="202122"/>
          <w:sz w:val="23"/>
          <w:lang w:val="ru-RU"/>
        </w:rPr>
        <w:t>тюн</w:t>
      </w:r>
      <w:proofErr w:type="spellEnd"/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так же </w:t>
      </w:r>
      <w:r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не должен</w:t>
      </w:r>
      <w:r>
        <w:rPr>
          <w:rFonts w:ascii="palatino linotype;new athena un" w:hAnsi="palatino linotype;new athena un"/>
          <w:color w:val="202122"/>
          <w:sz w:val="23"/>
          <w:lang w:val="ru-RU"/>
        </w:rPr>
        <w:t xml:space="preserve"> меняться. Если у частиц пучка будет разброс по траекториям и импульсам относительно референсной, то это будет отражаться в его значениях. </w:t>
      </w:r>
      <w:r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Измеряя спин-</w:t>
      </w:r>
      <w:proofErr w:type="spellStart"/>
      <w:r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тюн</w:t>
      </w:r>
      <w:proofErr w:type="spellEnd"/>
      <w:r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можно калибровать энергию пучк</w:t>
      </w:r>
      <w:r w:rsidR="007D446C"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а</w:t>
      </w:r>
      <w:r w:rsid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 </w:t>
      </w:r>
      <w:r w:rsidR="007D446C"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[</w:t>
      </w:r>
      <w:r w:rsid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А измеряем ли мы его? Это уже тебя тянет в сторону эффективного Лоренц-фактора и его калибровки</w:t>
      </w:r>
      <w:r w:rsidR="00F20071" w:rsidRPr="00F20071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, </w:t>
      </w:r>
      <w:r w:rsidR="00F20071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 xml:space="preserve">что подразумевает внимательное чтение </w:t>
      </w:r>
      <w:proofErr w:type="spellStart"/>
      <w:r w:rsidR="00F20071" w:rsidRPr="00F20071">
        <w:rPr>
          <w:rFonts w:ascii="Times New Roman" w:hAnsi="Times New Roman" w:cs="Times New Roman"/>
          <w:kern w:val="0"/>
          <w:highlight w:val="cyan"/>
          <w:lang w:val="ru-RU" w:bidi="ar-SA"/>
        </w:rPr>
        <w:t>Frequency</w:t>
      </w:r>
      <w:proofErr w:type="spellEnd"/>
      <w:r w:rsidR="00F20071" w:rsidRPr="00F20071">
        <w:rPr>
          <w:rFonts w:ascii="Times New Roman" w:hAnsi="Times New Roman" w:cs="Times New Roman"/>
          <w:kern w:val="0"/>
          <w:highlight w:val="cyan"/>
          <w:lang w:val="ru-RU" w:bidi="ar-SA"/>
        </w:rPr>
        <w:t xml:space="preserve"> </w:t>
      </w:r>
      <w:proofErr w:type="spellStart"/>
      <w:r w:rsidR="00F20071" w:rsidRPr="00F20071">
        <w:rPr>
          <w:rFonts w:ascii="Times New Roman" w:hAnsi="Times New Roman" w:cs="Times New Roman"/>
          <w:kern w:val="0"/>
          <w:highlight w:val="cyan"/>
          <w:lang w:val="ru-RU" w:bidi="ar-SA"/>
        </w:rPr>
        <w:t>domain</w:t>
      </w:r>
      <w:proofErr w:type="spellEnd"/>
      <w:r w:rsidR="00F20071" w:rsidRPr="00F20071">
        <w:rPr>
          <w:rFonts w:ascii="Times New Roman" w:hAnsi="Times New Roman" w:cs="Times New Roman"/>
          <w:kern w:val="0"/>
          <w:highlight w:val="cyan"/>
          <w:lang w:val="ru-RU" w:bidi="ar-SA"/>
        </w:rPr>
        <w:t xml:space="preserve"> </w:t>
      </w:r>
      <w:proofErr w:type="spellStart"/>
      <w:r w:rsidR="00F20071" w:rsidRPr="00F20071">
        <w:rPr>
          <w:rFonts w:ascii="Times New Roman" w:hAnsi="Times New Roman" w:cs="Times New Roman"/>
          <w:kern w:val="0"/>
          <w:highlight w:val="cyan"/>
          <w:lang w:val="ru-RU" w:bidi="ar-SA"/>
        </w:rPr>
        <w:t>method</w:t>
      </w:r>
      <w:proofErr w:type="spellEnd"/>
      <w:r w:rsidR="00F20071">
        <w:rPr>
          <w:rFonts w:ascii="Times New Roman" w:hAnsi="Times New Roman" w:cs="Times New Roman"/>
          <w:kern w:val="0"/>
          <w:highlight w:val="cyan"/>
          <w:lang w:val="ru-RU" w:bidi="ar-SA"/>
        </w:rPr>
        <w:t>, можем почитать вместе с моими комментариями</w:t>
      </w:r>
      <w:r w:rsidR="007D446C"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]</w:t>
      </w:r>
      <w:r w:rsidRPr="007D446C">
        <w:rPr>
          <w:rFonts w:ascii="palatino linotype;new athena un" w:hAnsi="palatino linotype;new athena un"/>
          <w:color w:val="202122"/>
          <w:sz w:val="23"/>
          <w:highlight w:val="cyan"/>
          <w:lang w:val="ru-RU"/>
        </w:rPr>
        <w:t>.</w:t>
      </w:r>
    </w:p>
    <w:p w:rsidR="00335884" w:rsidRDefault="00335884" w:rsidP="00335884">
      <w:pPr>
        <w:spacing w:line="276" w:lineRule="auto"/>
        <w:jc w:val="both"/>
        <w:rPr>
          <w:rFonts w:ascii="palatino linotype;new athena un" w:hAnsi="palatino linotype;new athena un"/>
          <w:color w:val="202122"/>
          <w:sz w:val="23"/>
          <w:lang w:val="ru-RU"/>
        </w:rPr>
      </w:pPr>
    </w:p>
    <w:p w:rsidR="00335884" w:rsidRDefault="00335884" w:rsidP="00335884">
      <w:pPr>
        <w:pStyle w:val="1"/>
        <w:spacing w:line="276" w:lineRule="auto"/>
      </w:pPr>
      <w:r>
        <w:lastRenderedPageBreak/>
        <w:t>Заключение</w:t>
      </w:r>
    </w:p>
    <w:p w:rsidR="00A4327D" w:rsidRPr="00A4327D" w:rsidRDefault="00A4327D" w:rsidP="00A4327D">
      <w:pPr>
        <w:pStyle w:val="1"/>
        <w:rPr>
          <w:rFonts w:hint="eastAsia"/>
        </w:rPr>
      </w:pPr>
      <w:r>
        <w:t>Список литературы</w:t>
      </w:r>
    </w:p>
    <w:sectPr w:rsidR="00A4327D" w:rsidRPr="00A4327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;new athena un">
    <w:altName w:val="Palatino Linotype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26"/>
    <w:rsid w:val="001947FA"/>
    <w:rsid w:val="00335884"/>
    <w:rsid w:val="003A4E4E"/>
    <w:rsid w:val="00577F74"/>
    <w:rsid w:val="00681106"/>
    <w:rsid w:val="00711D2F"/>
    <w:rsid w:val="007D446C"/>
    <w:rsid w:val="00826099"/>
    <w:rsid w:val="00924C26"/>
    <w:rsid w:val="00960C07"/>
    <w:rsid w:val="009F4969"/>
    <w:rsid w:val="00A4327D"/>
    <w:rsid w:val="00C13221"/>
    <w:rsid w:val="00CC0B17"/>
    <w:rsid w:val="00E42F5C"/>
    <w:rsid w:val="00E76145"/>
    <w:rsid w:val="00F2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7536"/>
  <w15:docId w15:val="{7082D916-31F8-1946-84EE-4E46F2A2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77F74"/>
    <w:pPr>
      <w:keepNext/>
      <w:keepLines/>
      <w:spacing w:before="240" w:after="120"/>
      <w:ind w:left="709"/>
      <w:outlineLvl w:val="0"/>
    </w:pPr>
    <w:rPr>
      <w:rFonts w:eastAsiaTheme="majorEastAsia" w:cs="Mangal"/>
      <w:b/>
      <w:color w:val="000000" w:themeColor="text1"/>
      <w:sz w:val="28"/>
      <w:szCs w:val="29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autoRedefine/>
    <w:qFormat/>
    <w:rsid w:val="00577F74"/>
    <w:pPr>
      <w:keepNext/>
      <w:spacing w:before="240" w:after="120"/>
      <w:jc w:val="center"/>
    </w:pPr>
    <w:rPr>
      <w:rFonts w:ascii="Liberation Sans" w:eastAsia="Microsoft YaHei" w:hAnsi="Liberation Sans"/>
      <w:b/>
      <w:sz w:val="32"/>
      <w:szCs w:val="28"/>
      <w:lang w:val="ru-RU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FrameContents">
    <w:name w:val="Frame Contents"/>
    <w:basedOn w:val="a"/>
    <w:qFormat/>
  </w:style>
  <w:style w:type="character" w:customStyle="1" w:styleId="10">
    <w:name w:val="Заголовок 1 Знак"/>
    <w:basedOn w:val="a0"/>
    <w:link w:val="1"/>
    <w:uiPriority w:val="9"/>
    <w:rsid w:val="00577F74"/>
    <w:rPr>
      <w:rFonts w:eastAsiaTheme="majorEastAsia" w:cs="Mangal"/>
      <w:b/>
      <w:color w:val="000000" w:themeColor="text1"/>
      <w:sz w:val="28"/>
      <w:szCs w:val="29"/>
      <w:lang w:val="ru-RU"/>
    </w:rPr>
  </w:style>
  <w:style w:type="character" w:styleId="a6">
    <w:name w:val="Placeholder Text"/>
    <w:basedOn w:val="a0"/>
    <w:uiPriority w:val="99"/>
    <w:semiHidden/>
    <w:rsid w:val="00C132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43</cp:revision>
  <dcterms:created xsi:type="dcterms:W3CDTF">2024-02-16T00:03:00Z</dcterms:created>
  <dcterms:modified xsi:type="dcterms:W3CDTF">2024-02-19T09:20:00Z</dcterms:modified>
  <dc:language>en-US</dc:language>
</cp:coreProperties>
</file>