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66BA" w:rsidRPr="001566BA" w:rsidRDefault="001566BA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cstheme="minorHAnsi"/>
          <w:b/>
          <w:bCs/>
        </w:rPr>
      </w:pPr>
      <w:r w:rsidRPr="001566BA">
        <w:rPr>
          <w:rFonts w:cstheme="minorHAnsi"/>
          <w:b/>
          <w:bCs/>
        </w:rPr>
        <w:t>О допусках на интенсивность с точки зрения микроволновой продольной нестабильности при скачке критической энергии для прямоугольно сгустка в барьерном ВЧ.</w:t>
      </w:r>
    </w:p>
    <w:p w:rsidR="001566BA" w:rsidRPr="000464F6" w:rsidRDefault="007B4ABD" w:rsidP="007B4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cstheme="minorHAnsi"/>
        </w:rPr>
      </w:pPr>
      <w:r w:rsidRPr="000464F6">
        <w:rPr>
          <w:rFonts w:cstheme="minorHAnsi"/>
        </w:rPr>
        <w:t>Колокольчиков</w:t>
      </w:r>
      <w:r w:rsidR="000464F6" w:rsidRPr="000464F6">
        <w:rPr>
          <w:rFonts w:cstheme="minorHAnsi"/>
        </w:rPr>
        <w:t xml:space="preserve"> С.Д.</w:t>
      </w:r>
    </w:p>
    <w:p w:rsidR="00E91CA5" w:rsidRPr="00735C89" w:rsidRDefault="00E91CA5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b/>
          <w:bCs/>
        </w:rPr>
      </w:pPr>
      <w:r w:rsidRPr="00735C89">
        <w:rPr>
          <w:rFonts w:cstheme="minorHAnsi"/>
          <w:b/>
          <w:bCs/>
        </w:rPr>
        <w:t>Введение</w:t>
      </w:r>
    </w:p>
    <w:p w:rsidR="001566BA" w:rsidRPr="001566BA" w:rsidRDefault="00E91CA5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</w:rPr>
      </w:pPr>
      <w:r>
        <w:rPr>
          <w:rFonts w:cstheme="minorHAnsi"/>
        </w:rPr>
        <w:tab/>
      </w:r>
      <w:r w:rsidR="001566BA" w:rsidRPr="001566BA">
        <w:rPr>
          <w:rFonts w:cstheme="minorHAnsi"/>
        </w:rPr>
        <w:t>Рассматривается случай инжекции протонов в коллайдер NICA из Nuclotron на энергии 2-3 ГэВ до критической энергии. Накопление и охлаждение в барьерном ВЧ до требуемого эмиттанса, необходимого для коллайдерного эксперимента на 12,6 ГэВ. Перевод пучка в барьерном ВЧ через критическую энергию. Фазовая гимнастика, распускание и группировка пучка из барьерного ВЧ-1 в ВЧ-3 (гармоническое число 66) для формирования 22 сгустков для эксперимента.</w:t>
      </w:r>
    </w:p>
    <w:p w:rsidR="000E7771" w:rsidRDefault="001566BA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</w:rPr>
      </w:pPr>
      <w:r w:rsidRPr="001566BA">
        <w:rPr>
          <w:rFonts w:cstheme="minorHAnsi"/>
        </w:rPr>
        <w:tab/>
        <w:t>Будет рассмотрен</w:t>
      </w:r>
      <w:r w:rsidR="00077E59">
        <w:rPr>
          <w:rFonts w:cstheme="minorHAnsi"/>
        </w:rPr>
        <w:t>а оценка</w:t>
      </w:r>
      <w:r w:rsidRPr="001566BA">
        <w:rPr>
          <w:rFonts w:cstheme="minorHAnsi"/>
        </w:rPr>
        <w:t xml:space="preserve"> допуск</w:t>
      </w:r>
      <w:r w:rsidR="00077E59">
        <w:rPr>
          <w:rFonts w:cstheme="minorHAnsi"/>
        </w:rPr>
        <w:t>а</w:t>
      </w:r>
      <w:r w:rsidRPr="001566BA">
        <w:rPr>
          <w:rFonts w:cstheme="minorHAnsi"/>
        </w:rPr>
        <w:t xml:space="preserve"> на количество частиц в сгустке с точки зрения продольной микроволновой неустойчивости. Отчёт, посвященный этой проблеме «Исследование устойчивости интенсивных протонных пучков, в коллайдере NICA»</w:t>
      </w:r>
      <w:r w:rsidR="0059584D">
        <w:rPr>
          <w:rFonts w:cstheme="minorHAnsi"/>
        </w:rPr>
        <w:t xml:space="preserve"> </w:t>
      </w:r>
      <w:r w:rsidR="0059584D" w:rsidRPr="0059584D">
        <w:rPr>
          <w:rFonts w:cstheme="minorHAnsi"/>
        </w:rPr>
        <w:t>[1]</w:t>
      </w:r>
      <w:r w:rsidRPr="001566BA">
        <w:rPr>
          <w:rFonts w:cstheme="minorHAnsi"/>
        </w:rPr>
        <w:t xml:space="preserve"> был выполнен П.Р. З</w:t>
      </w:r>
      <w:r w:rsidR="00CE091B">
        <w:rPr>
          <w:rFonts w:cstheme="minorHAnsi"/>
        </w:rPr>
        <w:t>е</w:t>
      </w:r>
      <w:r w:rsidRPr="001566BA">
        <w:rPr>
          <w:rFonts w:cstheme="minorHAnsi"/>
        </w:rPr>
        <w:t xml:space="preserve">нкевичем в 2019 году для с опорой на работу «K. Y.  </w:t>
      </w:r>
      <w:r w:rsidRPr="001566BA">
        <w:rPr>
          <w:rFonts w:cstheme="minorHAnsi"/>
          <w:lang w:val="en-US"/>
        </w:rPr>
        <w:t>Ng</w:t>
      </w:r>
      <w:r w:rsidRPr="00077E59">
        <w:rPr>
          <w:rFonts w:cstheme="minorHAnsi"/>
          <w:lang w:val="en-US"/>
        </w:rPr>
        <w:t xml:space="preserve">, </w:t>
      </w:r>
      <w:r w:rsidRPr="001566BA">
        <w:rPr>
          <w:rFonts w:cstheme="minorHAnsi"/>
          <w:lang w:val="en-US"/>
        </w:rPr>
        <w:t>Physics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of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Intensity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Dependent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Beam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Instabilities</w:t>
      </w:r>
      <w:r w:rsidRPr="00077E59">
        <w:rPr>
          <w:rFonts w:cstheme="minorHAnsi"/>
          <w:lang w:val="en-US"/>
        </w:rPr>
        <w:t xml:space="preserve">, </w:t>
      </w:r>
      <w:r w:rsidRPr="001566BA">
        <w:rPr>
          <w:rFonts w:cstheme="minorHAnsi"/>
          <w:lang w:val="en-US"/>
        </w:rPr>
        <w:t>Fermilab</w:t>
      </w:r>
      <w:r w:rsidRPr="00077E59">
        <w:rPr>
          <w:rFonts w:cstheme="minorHAnsi"/>
          <w:lang w:val="en-US"/>
        </w:rPr>
        <w:t>-</w:t>
      </w:r>
      <w:r w:rsidRPr="001566BA">
        <w:rPr>
          <w:rFonts w:cstheme="minorHAnsi"/>
          <w:lang w:val="en-US"/>
        </w:rPr>
        <w:t>FN</w:t>
      </w:r>
      <w:r w:rsidRPr="00077E59">
        <w:rPr>
          <w:rFonts w:cstheme="minorHAnsi"/>
          <w:lang w:val="en-US"/>
        </w:rPr>
        <w:t xml:space="preserve">-0713, </w:t>
      </w:r>
      <w:r w:rsidRPr="001566BA">
        <w:rPr>
          <w:rFonts w:cstheme="minorHAnsi"/>
          <w:lang w:val="en-US"/>
        </w:rPr>
        <w:t>Long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Beach</w:t>
      </w:r>
      <w:r w:rsidRPr="00077E59">
        <w:rPr>
          <w:rFonts w:cstheme="minorHAnsi"/>
          <w:lang w:val="en-US"/>
        </w:rPr>
        <w:t xml:space="preserve">, </w:t>
      </w:r>
      <w:r w:rsidRPr="001566BA">
        <w:rPr>
          <w:rFonts w:cstheme="minorHAnsi"/>
          <w:lang w:val="en-US"/>
        </w:rPr>
        <w:t>CA</w:t>
      </w:r>
      <w:r w:rsidRPr="00077E59">
        <w:rPr>
          <w:rFonts w:cstheme="minorHAnsi"/>
          <w:lang w:val="en-US"/>
        </w:rPr>
        <w:t>, 2002»</w:t>
      </w:r>
      <w:r w:rsidR="0059584D">
        <w:rPr>
          <w:rFonts w:cstheme="minorHAnsi"/>
          <w:lang w:val="en-US"/>
        </w:rPr>
        <w:t xml:space="preserve"> [2]</w:t>
      </w:r>
      <w:r w:rsidR="00077E59" w:rsidRPr="00077E59">
        <w:rPr>
          <w:rFonts w:cstheme="minorHAnsi"/>
          <w:lang w:val="en-US"/>
        </w:rPr>
        <w:t xml:space="preserve">, </w:t>
      </w:r>
      <w:r w:rsidR="00077E59">
        <w:rPr>
          <w:rFonts w:cstheme="minorHAnsi"/>
        </w:rPr>
        <w:t>и</w:t>
      </w:r>
      <w:r w:rsidR="00077E59" w:rsidRPr="00077E59">
        <w:rPr>
          <w:rFonts w:cstheme="minorHAnsi"/>
          <w:lang w:val="en-US"/>
        </w:rPr>
        <w:t xml:space="preserve"> </w:t>
      </w:r>
      <w:r w:rsidR="00077E59">
        <w:rPr>
          <w:rFonts w:cstheme="minorHAnsi"/>
        </w:rPr>
        <w:t>содержит</w:t>
      </w:r>
      <w:r w:rsidR="00077E59" w:rsidRPr="00077E59">
        <w:rPr>
          <w:rFonts w:cstheme="minorHAnsi"/>
          <w:lang w:val="en-US"/>
        </w:rPr>
        <w:t xml:space="preserve"> </w:t>
      </w:r>
      <w:r w:rsidR="00077E59">
        <w:rPr>
          <w:rFonts w:cstheme="minorHAnsi"/>
        </w:rPr>
        <w:t>выводы</w:t>
      </w:r>
      <w:r w:rsidR="00077E59" w:rsidRPr="00077E59">
        <w:rPr>
          <w:rFonts w:cstheme="minorHAnsi"/>
          <w:lang w:val="en-US"/>
        </w:rPr>
        <w:t xml:space="preserve">, </w:t>
      </w:r>
      <w:r w:rsidR="00077E59">
        <w:rPr>
          <w:rFonts w:cstheme="minorHAnsi"/>
        </w:rPr>
        <w:t>которые</w:t>
      </w:r>
      <w:r w:rsidR="00077E59" w:rsidRPr="00077E59">
        <w:rPr>
          <w:rFonts w:cstheme="minorHAnsi"/>
          <w:lang w:val="en-US"/>
        </w:rPr>
        <w:t xml:space="preserve"> </w:t>
      </w:r>
      <w:r w:rsidR="00077E59">
        <w:rPr>
          <w:rFonts w:cstheme="minorHAnsi"/>
        </w:rPr>
        <w:t>также</w:t>
      </w:r>
      <w:r w:rsidR="00077E59" w:rsidRPr="00077E59">
        <w:rPr>
          <w:rFonts w:cstheme="minorHAnsi"/>
          <w:lang w:val="en-US"/>
        </w:rPr>
        <w:t xml:space="preserve"> </w:t>
      </w:r>
      <w:r w:rsidR="00077E59">
        <w:rPr>
          <w:rFonts w:cstheme="minorHAnsi"/>
        </w:rPr>
        <w:t>обсуждаются</w:t>
      </w:r>
      <w:r w:rsidR="00077E59" w:rsidRPr="00077E59">
        <w:rPr>
          <w:rFonts w:cstheme="minorHAnsi"/>
          <w:lang w:val="en-US"/>
        </w:rPr>
        <w:t xml:space="preserve"> </w:t>
      </w:r>
      <w:r w:rsidR="00077E59">
        <w:rPr>
          <w:rFonts w:cstheme="minorHAnsi"/>
        </w:rPr>
        <w:t>в</w:t>
      </w:r>
      <w:r w:rsidR="00077E59" w:rsidRPr="00077E59">
        <w:rPr>
          <w:rFonts w:cstheme="minorHAnsi"/>
          <w:lang w:val="en-US"/>
        </w:rPr>
        <w:t xml:space="preserve"> </w:t>
      </w:r>
      <w:r w:rsidR="00077E59">
        <w:rPr>
          <w:rFonts w:cstheme="minorHAnsi"/>
        </w:rPr>
        <w:t>данной</w:t>
      </w:r>
      <w:r w:rsidR="00077E59" w:rsidRPr="00077E59">
        <w:rPr>
          <w:rFonts w:cstheme="minorHAnsi"/>
          <w:lang w:val="en-US"/>
        </w:rPr>
        <w:t xml:space="preserve"> </w:t>
      </w:r>
      <w:r w:rsidR="00077E59">
        <w:rPr>
          <w:rFonts w:cstheme="minorHAnsi"/>
        </w:rPr>
        <w:t>заметке</w:t>
      </w:r>
      <w:r w:rsidRPr="00077E59">
        <w:rPr>
          <w:rFonts w:cstheme="minorHAnsi"/>
          <w:lang w:val="en-US"/>
        </w:rPr>
        <w:t xml:space="preserve">. </w:t>
      </w:r>
      <w:r w:rsidRPr="001566BA">
        <w:rPr>
          <w:rFonts w:cstheme="minorHAnsi"/>
        </w:rPr>
        <w:t>Также тут будет рассмотрена продольная динамика вблизи критической энергии в барьерном ВЧ.</w:t>
      </w:r>
      <w:r w:rsidR="00EA1D3C" w:rsidRPr="00EA1D3C">
        <w:rPr>
          <w:rFonts w:cstheme="minorHAnsi"/>
        </w:rPr>
        <w:t xml:space="preserve"> </w:t>
      </w:r>
      <w:r w:rsidR="00EA1D3C">
        <w:rPr>
          <w:rFonts w:cstheme="minorHAnsi"/>
          <w:lang w:val="en-US"/>
        </w:rPr>
        <w:t>C</w:t>
      </w:r>
      <w:r w:rsidR="00EA1D3C">
        <w:rPr>
          <w:rFonts w:cstheme="minorHAnsi"/>
        </w:rPr>
        <w:t xml:space="preserve">качок критической энергии, величина и скорость приведены в работе «Формирование поляризованных протонных пучков в ускорительных комплексе </w:t>
      </w:r>
      <w:r w:rsidR="00EA1D3C">
        <w:rPr>
          <w:rFonts w:cstheme="minorHAnsi"/>
          <w:lang w:val="en-US"/>
        </w:rPr>
        <w:t>NICA</w:t>
      </w:r>
      <w:r w:rsidR="00EA1D3C">
        <w:rPr>
          <w:rFonts w:cstheme="minorHAnsi"/>
        </w:rPr>
        <w:t>»</w:t>
      </w:r>
      <w:r w:rsidR="0059584D" w:rsidRPr="0059584D">
        <w:rPr>
          <w:rFonts w:cstheme="minorHAnsi"/>
        </w:rPr>
        <w:t xml:space="preserve"> [3]</w:t>
      </w:r>
      <w:r w:rsidR="00EA1D3C">
        <w:rPr>
          <w:rFonts w:cstheme="minorHAnsi"/>
        </w:rPr>
        <w:t>.</w:t>
      </w:r>
      <w:r w:rsidR="00EA1D3C" w:rsidRPr="00EA1D3C">
        <w:rPr>
          <w:rFonts w:cstheme="minorHAnsi"/>
        </w:rPr>
        <w:t xml:space="preserve"> </w:t>
      </w:r>
      <w:r w:rsidR="00D20CFD">
        <w:rPr>
          <w:rFonts w:cstheme="minorHAnsi"/>
        </w:rPr>
        <w:t>Вопрос светимости коллайдерного эксперимента обсуждается в работе И.В. Мешковым в 2019 году «Светимость ионного коллайдера»</w:t>
      </w:r>
      <w:r w:rsidR="0059584D" w:rsidRPr="0059584D">
        <w:rPr>
          <w:rFonts w:cstheme="minorHAnsi"/>
        </w:rPr>
        <w:t xml:space="preserve"> [4]</w:t>
      </w:r>
      <w:r w:rsidR="00D20CFD">
        <w:rPr>
          <w:rFonts w:cstheme="minorHAnsi"/>
        </w:rPr>
        <w:t>.</w:t>
      </w:r>
    </w:p>
    <w:p w:rsidR="00E91CA5" w:rsidRDefault="00E91CA5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</w:rPr>
      </w:pPr>
    </w:p>
    <w:p w:rsidR="00355A68" w:rsidRPr="00735C89" w:rsidRDefault="00355A68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b/>
          <w:bCs/>
        </w:rPr>
      </w:pPr>
      <w:r w:rsidRPr="00735C89">
        <w:rPr>
          <w:rFonts w:cstheme="minorHAnsi"/>
          <w:b/>
          <w:bCs/>
        </w:rPr>
        <w:t>Светимость</w:t>
      </w:r>
    </w:p>
    <w:p w:rsidR="001F2B66" w:rsidRDefault="001F2B66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615950</wp:posOffset>
            </wp:positionH>
            <wp:positionV relativeFrom="paragraph">
              <wp:posOffset>856080</wp:posOffset>
            </wp:positionV>
            <wp:extent cx="4914900" cy="1663700"/>
            <wp:effectExtent l="0" t="0" r="0" b="0"/>
            <wp:wrapTopAndBottom/>
            <wp:docPr id="1972925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25581" name="Рисунок 19729255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CA5">
        <w:rPr>
          <w:rFonts w:cstheme="minorHAnsi"/>
        </w:rPr>
        <w:tab/>
        <w:t xml:space="preserve">Сначала необходимо </w:t>
      </w:r>
      <w:r w:rsidR="00D20CFD">
        <w:rPr>
          <w:rFonts w:cstheme="minorHAnsi"/>
        </w:rPr>
        <w:t>определить</w:t>
      </w:r>
      <w:r w:rsidR="00E91CA5">
        <w:rPr>
          <w:rFonts w:cstheme="minorHAnsi"/>
        </w:rPr>
        <w:t xml:space="preserve"> </w:t>
      </w:r>
      <w:r w:rsidR="00D20CFD">
        <w:rPr>
          <w:rFonts w:cstheme="minorHAnsi"/>
        </w:rPr>
        <w:t>требуемую интенсивность и длину синусоидальных сгустков</w:t>
      </w:r>
      <w:r>
        <w:rPr>
          <w:rFonts w:cstheme="minorHAnsi"/>
        </w:rPr>
        <w:t xml:space="preserve"> в продольной плоскости</w:t>
      </w:r>
      <w:r w:rsidR="00D20CFD">
        <w:rPr>
          <w:rFonts w:cstheme="minorHAnsi"/>
        </w:rPr>
        <w:t xml:space="preserve"> для коллайдерного эксперимента. </w:t>
      </w:r>
      <w:r>
        <w:rPr>
          <w:rFonts w:cstheme="minorHAnsi"/>
        </w:rPr>
        <w:t>Оба эти параметра оказывают влияние на светимость</w:t>
      </w:r>
      <w:r w:rsidR="004664CA">
        <w:rPr>
          <w:rFonts w:cstheme="minorHAnsi"/>
        </w:rPr>
        <w:t>. Ниже приведена формула для симметричного сгустка, однако она отражает суть и зависимость от параметров пучка.</w:t>
      </w:r>
    </w:p>
    <w:p w:rsidR="004664CA" w:rsidRPr="00481393" w:rsidRDefault="004664CA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/>
        </w:rPr>
      </w:pPr>
      <w:r>
        <w:rPr>
          <w:rFonts w:cstheme="minorHAnsi"/>
        </w:rPr>
        <w:tab/>
        <w:t xml:space="preserve">Светимость явно зависит от продольной длины пучка только в параметре песочных часов.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HG</m:t>
            </m:r>
          </m:sub>
        </m:sSub>
        <m:r>
          <w:rPr>
            <w:rFonts w:ascii="Cambria Math" w:hAnsi="Cambria Math" w:cstheme="minorHAnsi"/>
          </w:rPr>
          <m:t>(1)≅0,76</m:t>
        </m:r>
      </m:oMath>
      <w:r w:rsidR="00EA58F6" w:rsidRPr="00EA58F6">
        <w:rPr>
          <w:rFonts w:eastAsiaTheme="minorEastAsia" w:cstheme="minorHAnsi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HG</m:t>
            </m:r>
          </m:sub>
        </m:sSub>
        <m:r>
          <w:rPr>
            <w:rFonts w:ascii="Cambria Math" w:hAnsi="Cambria Math" w:cstheme="minorHAnsi"/>
          </w:rPr>
          <m:t>(2)≅0,55,</m:t>
        </m:r>
      </m:oMath>
      <w:r w:rsidR="00EA58F6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HG</m:t>
            </m:r>
          </m:sub>
        </m:sSub>
        <m:r>
          <w:rPr>
            <w:rFonts w:ascii="Cambria Math" w:hAnsi="Cambria Math" w:cstheme="minorHAnsi"/>
          </w:rPr>
          <m:t>(5)≅0,29</m:t>
        </m:r>
      </m:oMath>
      <w:r w:rsidR="00EA58F6">
        <w:rPr>
          <w:rFonts w:eastAsiaTheme="minorEastAsia" w:cstheme="minorHAnsi"/>
        </w:rPr>
        <w:t>, то есть при неизменных параметрах</w:t>
      </w:r>
      <w:r w:rsidR="00E73965" w:rsidRPr="00E73965">
        <w:rPr>
          <w:rFonts w:eastAsiaTheme="minorEastAsia" w:cstheme="minorHAnsi"/>
        </w:rPr>
        <w:t xml:space="preserve"> </w:t>
      </w:r>
      <w:r w:rsidR="00E73965">
        <w:rPr>
          <w:rFonts w:eastAsiaTheme="minorEastAsia" w:cstheme="minorHAnsi"/>
        </w:rPr>
        <w:t xml:space="preserve">и увеличении только длины сгустка в 2 раза, влияние эффекта песочных часов </w:t>
      </w:r>
      <w:r w:rsidR="00481393">
        <w:rPr>
          <w:rFonts w:eastAsiaTheme="minorEastAsia" w:cstheme="minorHAnsi"/>
        </w:rPr>
        <w:t xml:space="preserve">уменьшит исходную </w:t>
      </w:r>
      <w:r w:rsidR="00E73965">
        <w:rPr>
          <w:rFonts w:eastAsiaTheme="minorEastAsia" w:cstheme="minorHAnsi"/>
        </w:rPr>
        <w:t xml:space="preserve">светимость </w:t>
      </w:r>
      <w:r w:rsidR="00481393">
        <w:rPr>
          <w:rFonts w:eastAsiaTheme="minorEastAsia" w:cstheme="minorHAnsi"/>
        </w:rPr>
        <w:t>на 30</w:t>
      </w:r>
      <w:r w:rsidR="00481393" w:rsidRPr="00481393">
        <w:rPr>
          <w:rFonts w:eastAsiaTheme="minorEastAsia" w:cstheme="minorHAnsi"/>
        </w:rPr>
        <w:t xml:space="preserve">%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0.7L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="00481393">
        <w:rPr>
          <w:rFonts w:eastAsiaTheme="minorEastAsia" w:cstheme="minorHAnsi"/>
        </w:rPr>
        <w:t xml:space="preserve">. Для </w:t>
      </w:r>
      <w:r w:rsidR="00481393">
        <w:rPr>
          <w:rFonts w:eastAsiaTheme="minorEastAsia" w:cstheme="minorHAnsi"/>
          <w:lang w:val="en-US"/>
        </w:rPr>
        <w:t>NICA</w:t>
      </w:r>
      <w:r w:rsidR="0063504B">
        <w:rPr>
          <w:rFonts w:eastAsiaTheme="minorEastAsia" w:cstheme="minorHAnsi"/>
        </w:rPr>
        <w:t xml:space="preserve"> предполагается достичь</w:t>
      </w:r>
      <w:r w:rsidR="00481393" w:rsidRPr="00481393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α=1,</m:t>
        </m:r>
      </m:oMath>
      <w:r w:rsidR="00481393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 w:cstheme="minorHAnsi"/>
          </w:rPr>
          <m:t>=0.6 м</m:t>
        </m:r>
      </m:oMath>
      <w:r w:rsidR="00481393" w:rsidRPr="00481393">
        <w:rPr>
          <w:rFonts w:eastAsiaTheme="minorEastAsia" w:cstheme="minorHAnsi"/>
        </w:rPr>
        <w:t xml:space="preserve">, </w:t>
      </w:r>
      <w:r w:rsidR="0063504B">
        <w:rPr>
          <w:rFonts w:eastAsiaTheme="minorEastAsia" w:cstheme="minorHAnsi"/>
        </w:rPr>
        <w:t xml:space="preserve">бета-функция в точке встречи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</w:rPr>
              <m:t>*</m:t>
            </m:r>
          </m:sup>
        </m:sSup>
        <m:r>
          <w:rPr>
            <w:rFonts w:ascii="Cambria Math" w:eastAsiaTheme="minorEastAsia" w:hAnsi="Cambria Math" w:cstheme="minorHAnsi"/>
          </w:rPr>
          <m:t>=0.6 м</m:t>
        </m:r>
      </m:oMath>
      <w:r w:rsidR="00481393">
        <w:rPr>
          <w:rFonts w:eastAsiaTheme="minorEastAsia" w:cstheme="minorHAnsi"/>
        </w:rPr>
        <w:t>.</w:t>
      </w:r>
    </w:p>
    <w:p w:rsidR="003522A1" w:rsidRDefault="00481393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ab/>
        <w:t xml:space="preserve">Однако, </w:t>
      </w:r>
      <w:r w:rsidR="00F3071E">
        <w:rPr>
          <w:rFonts w:eastAsiaTheme="minorEastAsia" w:cstheme="minorHAnsi"/>
        </w:rPr>
        <w:t>таким образом</w:t>
      </w:r>
      <w:r>
        <w:rPr>
          <w:rFonts w:eastAsiaTheme="minorEastAsia" w:cstheme="minorHAnsi"/>
        </w:rPr>
        <w:t xml:space="preserve"> учтена только </w:t>
      </w:r>
      <w:r w:rsidR="0063504B">
        <w:rPr>
          <w:rFonts w:eastAsiaTheme="minorEastAsia" w:cstheme="minorHAnsi"/>
        </w:rPr>
        <w:t xml:space="preserve">явная зависимость от продольной длины. Неявно, светимость зависит и от </w:t>
      </w:r>
      <w:r w:rsidR="004F5D42">
        <w:rPr>
          <w:rFonts w:eastAsiaTheme="minorEastAsia" w:cstheme="minorHAnsi"/>
        </w:rPr>
        <w:t xml:space="preserve">продольного эмиттанса </w:t>
      </w:r>
      <w:r w:rsidR="0063504B">
        <w:rPr>
          <w:rFonts w:eastAsiaTheme="minorEastAsia" w:cstheme="minorHAnsi"/>
        </w:rPr>
        <w:t>сгустка</w:t>
      </w:r>
      <w:r w:rsidR="0059584D" w:rsidRPr="0059584D">
        <w:rPr>
          <w:rFonts w:eastAsiaTheme="minorEastAsia" w:cstheme="minorHAnsi"/>
        </w:rPr>
        <w:t xml:space="preserve"> </w:t>
      </w:r>
      <w:r w:rsidR="0059584D">
        <w:rPr>
          <w:rFonts w:eastAsiaTheme="minorEastAsia" w:cstheme="minorHAnsi"/>
        </w:rPr>
        <w:t>так как накладывает ограничение на количество частицы сгустке</w:t>
      </w:r>
      <w:r w:rsidR="0063504B">
        <w:rPr>
          <w:rFonts w:eastAsiaTheme="minorEastAsia" w:cstheme="minorHAnsi"/>
        </w:rPr>
        <w:t>.</w:t>
      </w:r>
      <w:r w:rsidR="004F5D42">
        <w:rPr>
          <w:rFonts w:eastAsiaTheme="minorEastAsia" w:cstheme="minorHAnsi"/>
        </w:rPr>
        <w:t xml:space="preserve"> </w:t>
      </w:r>
      <w:r w:rsidR="0084452D">
        <w:rPr>
          <w:rFonts w:eastAsiaTheme="minorEastAsia" w:cstheme="minorHAnsi"/>
        </w:rPr>
        <w:t xml:space="preserve">При этом </w:t>
      </w:r>
      <w:r w:rsidR="0084452D">
        <w:rPr>
          <w:rFonts w:cstheme="minorHAnsi"/>
        </w:rPr>
        <w:t>д</w:t>
      </w:r>
      <w:r w:rsidR="003522A1">
        <w:rPr>
          <w:rFonts w:cstheme="minorHAnsi"/>
        </w:rPr>
        <w:t>лина и разброс по импульсам для синусоидального сгустка связаны. Поэтому, любое увеличение конечного эмиттанса сгустка, приводит к увеличению его длины.</w:t>
      </w:r>
    </w:p>
    <w:p w:rsidR="001F2B66" w:rsidRPr="003E588B" w:rsidRDefault="008E4B3C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/>
        </w:rPr>
      </w:pPr>
      <w:r>
        <w:rPr>
          <w:rFonts w:eastAsiaTheme="minorEastAsia" w:cstheme="minorHAnsi"/>
        </w:rPr>
        <w:tab/>
      </w:r>
      <w:r w:rsidR="004F5D42">
        <w:rPr>
          <w:rFonts w:eastAsiaTheme="minorEastAsia" w:cstheme="minorHAnsi"/>
        </w:rPr>
        <w:t>Рассмотрим эволюцию эмиттанса в процессе ускорения.</w:t>
      </w:r>
      <w:r w:rsidR="0063504B">
        <w:rPr>
          <w:rFonts w:eastAsiaTheme="minorEastAsia" w:cstheme="minorHAnsi"/>
        </w:rPr>
        <w:t xml:space="preserve"> </w:t>
      </w:r>
      <w:r w:rsidR="00416C49">
        <w:rPr>
          <w:rFonts w:eastAsiaTheme="minorEastAsia" w:cstheme="minorHAnsi"/>
        </w:rPr>
        <w:t xml:space="preserve">Для этого нужно рассмотреть нормализованный эмиттанс как инвариант. </w:t>
      </w:r>
      <w:r w:rsidR="00B26D2B">
        <w:rPr>
          <w:rFonts w:eastAsiaTheme="minorEastAsia" w:cstheme="minorHAnsi"/>
        </w:rPr>
        <w:t xml:space="preserve">Конечный </w:t>
      </w:r>
      <w:proofErr w:type="spellStart"/>
      <w:r w:rsidR="00416C49">
        <w:rPr>
          <w:rFonts w:eastAsiaTheme="minorEastAsia" w:cstheme="minorHAnsi"/>
        </w:rPr>
        <w:t>с.к</w:t>
      </w:r>
      <w:proofErr w:type="spellEnd"/>
      <w:r w:rsidR="00416C49">
        <w:rPr>
          <w:rFonts w:eastAsiaTheme="minorEastAsia" w:cstheme="minorHAnsi"/>
        </w:rPr>
        <w:t xml:space="preserve">. эмиттанс </w:t>
      </w:r>
      <w:r w:rsidR="00C13143">
        <w:rPr>
          <w:rFonts w:eastAsiaTheme="minorEastAsia" w:cstheme="minorHAnsi"/>
        </w:rPr>
        <w:t>синусоидального</w:t>
      </w:r>
      <w:r w:rsidR="00C13143" w:rsidRPr="006B3DCC">
        <w:rPr>
          <w:rFonts w:eastAsiaTheme="minorEastAsia" w:cstheme="minorHAnsi"/>
        </w:rPr>
        <w:t xml:space="preserve"> </w:t>
      </w:r>
      <w:r w:rsidR="00416C49">
        <w:rPr>
          <w:rFonts w:eastAsiaTheme="minorEastAsia" w:cstheme="minorHAnsi"/>
        </w:rPr>
        <w:t xml:space="preserve">сгустка равен </w:t>
      </w:r>
      <m:oMath>
        <m:r>
          <w:rPr>
            <w:rFonts w:ascii="Cambria Math" w:eastAsiaTheme="minorEastAsia" w:hAnsi="Cambria Math" w:cstheme="minorHAnsi"/>
          </w:rPr>
          <m:t>1π мм∙мрад</m:t>
        </m:r>
      </m:oMath>
      <w:r w:rsidR="00416C49">
        <w:rPr>
          <w:rFonts w:eastAsiaTheme="minorEastAsia" w:cstheme="minorHAnsi"/>
          <w:iCs/>
        </w:rPr>
        <w:t xml:space="preserve">, что </w:t>
      </w:r>
      <w:r w:rsidR="00C13143">
        <w:rPr>
          <w:rFonts w:eastAsiaTheme="minorEastAsia" w:cstheme="minorHAnsi"/>
          <w:iCs/>
        </w:rPr>
        <w:t>соответствует</w:t>
      </w:r>
      <w:r w:rsidR="00416C49">
        <w:rPr>
          <w:rFonts w:eastAsiaTheme="minorEastAsia" w:cstheme="minorHAnsi"/>
          <w:iCs/>
        </w:rPr>
        <w:t xml:space="preserve"> нормализованному</w:t>
      </w:r>
      <w:r w:rsidR="0011259C"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exp</m:t>
            </m:r>
          </m:sup>
        </m:sSubSup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bunc</m:t>
            </m:r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γ</m:t>
            </m:r>
          </m:e>
          <m:sub>
            <m:r>
              <w:rPr>
                <w:rFonts w:ascii="Cambria Math" w:eastAsiaTheme="minorEastAsia" w:hAnsi="Cambria Math" w:cstheme="minorHAnsi"/>
              </w:rPr>
              <m:t>exp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β</m:t>
            </m:r>
          </m:e>
          <m:sub>
            <m:r>
              <w:rPr>
                <w:rFonts w:ascii="Cambria Math" w:eastAsiaTheme="minorEastAsia" w:hAnsi="Cambria Math" w:cstheme="minorHAnsi"/>
              </w:rPr>
              <m:t>exp</m:t>
            </m:r>
          </m:sub>
        </m:sSub>
        <w:bookmarkStart w:id="0" w:name="OLE_LINK1"/>
        <m:r>
          <w:rPr>
            <w:rFonts w:ascii="Cambria Math" w:eastAsiaTheme="minorEastAsia" w:hAnsi="Cambria Math" w:cstheme="minorHAnsi"/>
          </w:rPr>
          <m:t>π</m:t>
        </m:r>
        <w:bookmarkEnd w:id="0"/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σ</m:t>
            </m:r>
          </m:e>
          <m:sub>
            <m:r>
              <w:rPr>
                <w:rFonts w:ascii="Cambria Math" w:eastAsiaTheme="minorEastAsia" w:hAnsi="Cambria Math" w:cstheme="minorHAnsi"/>
              </w:rPr>
              <m:t>s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σ</m:t>
            </m:r>
          </m:e>
          <m:sub>
            <m:r>
              <w:rPr>
                <w:rFonts w:ascii="Cambria Math" w:eastAsiaTheme="minorEastAsia" w:hAnsi="Cambria Math" w:cstheme="minorHAnsi"/>
              </w:rPr>
              <m:t>p</m:t>
            </m:r>
          </m:sub>
        </m:sSub>
        <m:r>
          <w:rPr>
            <w:rFonts w:ascii="Cambria Math" w:eastAsiaTheme="minorEastAsia" w:hAnsi="Cambria Math" w:cstheme="minorHAnsi"/>
          </w:rPr>
          <m:t>=0,</m:t>
        </m:r>
        <m:r>
          <w:rPr>
            <w:rFonts w:ascii="Cambria Math" w:eastAsiaTheme="minorEastAsia" w:hAnsi="Cambria Math" w:cstheme="minorHAnsi"/>
          </w:rPr>
          <m:t>9</m:t>
        </m:r>
        <m:r>
          <w:rPr>
            <w:rFonts w:ascii="Cambria Math" w:eastAsiaTheme="minorEastAsia" w:hAnsi="Cambria Math" w:cstheme="minorHAnsi"/>
          </w:rPr>
          <m:t xml:space="preserve"> м</m:t>
        </m:r>
      </m:oMath>
      <w:r w:rsidR="000D51F5" w:rsidRPr="000D51F5">
        <w:rPr>
          <w:rFonts w:eastAsiaTheme="minorEastAsia" w:cstheme="minorHAnsi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γ</m:t>
            </m:r>
          </m:e>
          <m:sub>
            <m:r>
              <w:rPr>
                <w:rFonts w:ascii="Cambria Math" w:eastAsiaTheme="minorEastAsia" w:hAnsi="Cambria Math" w:cstheme="minorHAnsi"/>
              </w:rPr>
              <m:t>exp</m:t>
            </m:r>
          </m:sub>
        </m:sSub>
        <m:r>
          <w:rPr>
            <w:rFonts w:ascii="Cambria Math" w:eastAsiaTheme="minorEastAsia" w:hAnsi="Cambria Math" w:cstheme="minorHAnsi"/>
          </w:rPr>
          <m:t>=14.3</m:t>
        </m:r>
      </m:oMath>
      <w:r w:rsidR="000D51F5" w:rsidRPr="000D51F5">
        <w:rPr>
          <w:rFonts w:eastAsiaTheme="minorEastAsia" w:cstheme="minorHAnsi"/>
        </w:rPr>
        <w:t>)</w:t>
      </w:r>
      <w:r w:rsidR="00C13143">
        <w:rPr>
          <w:rFonts w:eastAsiaTheme="minorEastAsia" w:cstheme="minorHAnsi"/>
        </w:rPr>
        <w:t>.</w:t>
      </w:r>
      <w:r w:rsidR="0011259C">
        <w:rPr>
          <w:rFonts w:eastAsiaTheme="minorEastAsia" w:cstheme="minorHAnsi"/>
        </w:rPr>
        <w:t xml:space="preserve"> </w:t>
      </w:r>
      <w:r w:rsidR="00C13143">
        <w:rPr>
          <w:rFonts w:eastAsiaTheme="minorEastAsia" w:cstheme="minorHAnsi"/>
        </w:rPr>
        <w:t>Ф</w:t>
      </w:r>
      <w:r w:rsidR="0011259C">
        <w:rPr>
          <w:rFonts w:eastAsiaTheme="minorEastAsia" w:cstheme="minorHAnsi"/>
        </w:rPr>
        <w:t xml:space="preserve">ормируется из эмиттанса равномерного сгустка </w:t>
      </w:r>
      <w:r w:rsidR="006B3DCC">
        <w:rPr>
          <w:rFonts w:eastAsiaTheme="minorEastAsia" w:cstheme="minorHAnsi"/>
        </w:rPr>
        <w:t xml:space="preserve">в барьерном ВЧ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bb</m:t>
            </m:r>
          </m:sub>
          <m:sup>
            <m:r>
              <w:rPr>
                <w:rFonts w:ascii="Cambria Math" w:eastAsiaTheme="minorEastAsia" w:hAnsi="Cambria Math" w:cstheme="minorHAnsi"/>
              </w:rPr>
              <m:t>fin</m:t>
            </m:r>
          </m:sup>
        </m:sSubSup>
      </m:oMath>
      <w:r w:rsidR="006B3DCC">
        <w:rPr>
          <w:rFonts w:eastAsiaTheme="minorEastAsia" w:cstheme="minorHAnsi"/>
        </w:rPr>
        <w:t>,</w:t>
      </w:r>
      <w:r w:rsidR="0011259C">
        <w:rPr>
          <w:rFonts w:eastAsiaTheme="minorEastAsia" w:cstheme="minorHAnsi"/>
        </w:rPr>
        <w:t xml:space="preserve"> разделенного на 22 синусоидальных сгустка</w:t>
      </w:r>
      <w:r w:rsidR="006B3DCC" w:rsidRPr="006B3DCC"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</w:rPr>
              <m:t>sin</m:t>
            </m:r>
          </m:sub>
          <m:sup>
            <m:r>
              <w:rPr>
                <w:rFonts w:ascii="Cambria Math" w:eastAsiaTheme="minorEastAsia" w:hAnsi="Cambria Math" w:cstheme="minorHAnsi"/>
              </w:rPr>
              <m:t>exp</m:t>
            </m:r>
          </m:sup>
        </m:sSubSup>
        <m:r>
          <w:rPr>
            <w:rFonts w:ascii="Cambria Math" w:eastAsiaTheme="minorEastAsia" w:hAnsi="Cambria Math" w:cstheme="minorHAnsi"/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gym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</w:rPr>
              <m:t>bb</m:t>
            </m:r>
          </m:sub>
          <m:sup>
            <m:r>
              <w:rPr>
                <w:rFonts w:ascii="Cambria Math" w:eastAsiaTheme="minorEastAsia" w:hAnsi="Cambria Math" w:cstheme="minorHAnsi"/>
              </w:rPr>
              <m:t>fin</m:t>
            </m:r>
          </m:sup>
        </m:sSubSup>
      </m:oMath>
      <w:r w:rsidR="006B3DCC" w:rsidRPr="006B3DCC">
        <w:rPr>
          <w:rFonts w:eastAsiaTheme="minorEastAsia" w:cstheme="minorHAnsi"/>
        </w:rPr>
        <w:t xml:space="preserve"> </w:t>
      </w:r>
      <w:r w:rsidR="006B3DCC">
        <w:rPr>
          <w:rFonts w:eastAsiaTheme="minorEastAsia" w:cstheme="minorHAnsi"/>
        </w:rPr>
        <w:t>при помощи ВЧ гимнастики</w:t>
      </w:r>
      <w:r w:rsidR="0011259C">
        <w:rPr>
          <w:rFonts w:eastAsiaTheme="minorEastAsia" w:cstheme="minorHAnsi"/>
        </w:rPr>
        <w:t>.</w:t>
      </w:r>
      <w:r w:rsidR="00764384">
        <w:rPr>
          <w:rFonts w:eastAsiaTheme="minorEastAsia" w:cstheme="minorHAnsi"/>
        </w:rPr>
        <w:t xml:space="preserve"> Эмиттанс барьерного ВЧ подвержен влиянию критической энергии</w:t>
      </w:r>
      <w:r w:rsidR="00BD49FF" w:rsidRPr="00BD49FF">
        <w:rPr>
          <w:rFonts w:eastAsiaTheme="minorEastAsia" w:cstheme="minorHAnsi"/>
        </w:rPr>
        <w:t xml:space="preserve"> </w:t>
      </w:r>
      <w:r w:rsidR="00BD49FF">
        <w:rPr>
          <w:rFonts w:eastAsiaTheme="minorEastAsia" w:cstheme="minorHAnsi"/>
        </w:rPr>
        <w:t>на эмиттанс охлажденного пучка после инжекции</w:t>
      </w:r>
      <w:r w:rsidR="00BD49FF" w:rsidRPr="00BD49FF"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bb</m:t>
            </m:r>
          </m:sub>
          <m:sup>
            <m:r>
              <w:rPr>
                <w:rFonts w:ascii="Cambria Math" w:eastAsiaTheme="minorEastAsia" w:hAnsi="Cambria Math" w:cstheme="minorHAnsi"/>
              </w:rPr>
              <m:t>cool</m:t>
            </m:r>
          </m:sup>
        </m:sSubSup>
      </m:oMath>
      <w:r w:rsidR="00BD49FF" w:rsidRPr="00BD49FF">
        <w:rPr>
          <w:rFonts w:eastAsiaTheme="minorEastAsia" w:cstheme="minorHAnsi"/>
        </w:rPr>
        <w:t>,</w:t>
      </w:r>
      <w:r w:rsidR="00764384"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bb</m:t>
            </m:r>
          </m:sub>
          <m:sup>
            <m:r>
              <w:rPr>
                <w:rFonts w:ascii="Cambria Math" w:eastAsiaTheme="minorEastAsia" w:hAnsi="Cambria Math" w:cstheme="minorHAnsi"/>
              </w:rPr>
              <m:t>fin</m:t>
            </m:r>
          </m:sup>
        </m:sSubSup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tr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bb</m:t>
            </m:r>
          </m:sub>
          <m:sup>
            <m:r>
              <w:rPr>
                <w:rFonts w:ascii="Cambria Math" w:eastAsiaTheme="minorEastAsia" w:hAnsi="Cambria Math" w:cstheme="minorHAnsi"/>
              </w:rPr>
              <m:t>cool</m:t>
            </m:r>
          </m:sup>
        </m:sSubSup>
      </m:oMath>
      <w:r w:rsidR="00BD49FF" w:rsidRPr="00BD49FF">
        <w:rPr>
          <w:rFonts w:eastAsiaTheme="minorEastAsia" w:cstheme="minorHAnsi"/>
        </w:rPr>
        <w:t>.</w:t>
      </w:r>
      <w:r w:rsidR="00756BEC">
        <w:rPr>
          <w:rFonts w:eastAsiaTheme="minorEastAsia" w:cstheme="minorHAnsi"/>
        </w:rPr>
        <w:t xml:space="preserve"> Охлажденный пучок формируется после инжекции</w:t>
      </w:r>
      <w:r w:rsidR="0010331C">
        <w:rPr>
          <w:rFonts w:eastAsiaTheme="minorEastAsia" w:cstheme="minorHAnsi"/>
        </w:rPr>
        <w:t xml:space="preserve">, накопления </w:t>
      </w:r>
      <w:r w:rsidR="00756BEC">
        <w:rPr>
          <w:rFonts w:eastAsiaTheme="minorEastAsia" w:cstheme="minorHAnsi"/>
        </w:rPr>
        <w:t>и электронн</w:t>
      </w:r>
      <w:r w:rsidR="0010331C">
        <w:rPr>
          <w:rFonts w:eastAsiaTheme="minorEastAsia" w:cstheme="minorHAnsi"/>
        </w:rPr>
        <w:t xml:space="preserve">ого </w:t>
      </w:r>
      <w:r w:rsidR="00756BEC">
        <w:rPr>
          <w:rFonts w:eastAsiaTheme="minorEastAsia" w:cstheme="minorHAnsi"/>
        </w:rPr>
        <w:t>охлаждени</w:t>
      </w:r>
      <w:r w:rsidR="0010331C">
        <w:rPr>
          <w:rFonts w:eastAsiaTheme="minorEastAsia" w:cstheme="minorHAnsi"/>
        </w:rPr>
        <w:t xml:space="preserve">я </w:t>
      </w:r>
      <w:r w:rsidR="00756BEC">
        <w:rPr>
          <w:rFonts w:eastAsiaTheme="minorEastAsia" w:cstheme="minorHAnsi"/>
        </w:rPr>
        <w:t xml:space="preserve">на 2-3 ГэВ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bb</m:t>
            </m:r>
          </m:sub>
          <m:sup>
            <m:r>
              <w:rPr>
                <w:rFonts w:ascii="Cambria Math" w:eastAsiaTheme="minorEastAsia" w:hAnsi="Cambria Math" w:cstheme="minorHAnsi"/>
              </w:rPr>
              <m:t>cool</m:t>
            </m:r>
          </m:sup>
        </m:sSubSup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cool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bb</m:t>
            </m:r>
          </m:sub>
          <m:sup>
            <m:r>
              <w:rPr>
                <w:rFonts w:ascii="Cambria Math" w:eastAsiaTheme="minorEastAsia" w:hAnsi="Cambria Math" w:cstheme="minorHAnsi"/>
                <w:lang w:val="en-US"/>
              </w:rPr>
              <m:t>inj</m:t>
            </m:r>
          </m:sup>
        </m:sSubSup>
      </m:oMath>
      <w:r w:rsidR="00756BEC" w:rsidRPr="00756BEC">
        <w:rPr>
          <w:rFonts w:eastAsiaTheme="minorEastAsia" w:cstheme="minorHAnsi"/>
        </w:rPr>
        <w:t>.</w:t>
      </w:r>
      <w:r w:rsidR="003522A1" w:rsidRPr="003522A1">
        <w:rPr>
          <w:rFonts w:eastAsiaTheme="minorEastAsia" w:cstheme="minorHAnsi"/>
        </w:rPr>
        <w:t xml:space="preserve"> </w:t>
      </w:r>
      <w:r w:rsidR="0010331C">
        <w:rPr>
          <w:rFonts w:eastAsiaTheme="minorEastAsia" w:cstheme="minorHAnsi"/>
        </w:rPr>
        <w:t xml:space="preserve">Только охлаждение уменьшает эмиттанс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cool</m:t>
            </m:r>
          </m:sub>
        </m:sSub>
        <m:r>
          <w:rPr>
            <w:rFonts w:ascii="Cambria Math" w:eastAsiaTheme="minorEastAsia" w:hAnsi="Cambria Math" w:cstheme="minorHAnsi"/>
          </w:rPr>
          <m:t>&lt;1</m:t>
        </m:r>
      </m:oMath>
      <w:r w:rsidR="0010331C">
        <w:rPr>
          <w:rFonts w:eastAsiaTheme="minorEastAsia" w:cstheme="minorHAnsi"/>
        </w:rPr>
        <w:t xml:space="preserve">, остальные эффекты, только раздувают эмиттанс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</w:rPr>
              <m:t>gym</m:t>
            </m:r>
          </m:sub>
        </m:sSub>
        <m:r>
          <w:rPr>
            <w:rFonts w:ascii="Cambria Math" w:eastAsiaTheme="minorEastAsia" w:hAnsi="Cambria Math" w:cstheme="minorHAnsi"/>
          </w:rPr>
          <m:t>&gt;1</m:t>
        </m:r>
      </m:oMath>
      <w:r w:rsidR="0084452D" w:rsidRPr="0084452D">
        <w:rPr>
          <w:rFonts w:eastAsiaTheme="minorEastAsia" w:cstheme="minorHAnsi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 w:cstheme="minorHAnsi"/>
          </w:rPr>
          <m:t>&gt;1</m:t>
        </m:r>
      </m:oMath>
      <w:r w:rsidR="0084452D">
        <w:rPr>
          <w:rFonts w:eastAsiaTheme="minorEastAsia" w:cstheme="minorHAnsi"/>
        </w:rPr>
        <w:t xml:space="preserve">. Для гимнастики было принято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</w:rPr>
              <m:t>gym</m:t>
            </m:r>
          </m:sub>
        </m:sSub>
        <m:r>
          <w:rPr>
            <w:rFonts w:ascii="Cambria Math" w:eastAsiaTheme="minorEastAsia" w:hAnsi="Cambria Math" w:cstheme="minorHAnsi"/>
          </w:rPr>
          <m:t>=1.3</m:t>
        </m:r>
      </m:oMath>
      <w:r w:rsidR="0084452D" w:rsidRPr="0084452D">
        <w:rPr>
          <w:rFonts w:eastAsiaTheme="minorEastAsia" w:cstheme="minorHAnsi"/>
        </w:rPr>
        <w:t>,</w:t>
      </w:r>
      <w:r w:rsidR="0084452D">
        <w:rPr>
          <w:rFonts w:eastAsiaTheme="minorEastAsia" w:cstheme="minorHAnsi"/>
        </w:rPr>
        <w:t xml:space="preserve"> влияние</w:t>
      </w:r>
      <w:r w:rsidR="0084452D" w:rsidRPr="0084452D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tr</m:t>
            </m:r>
          </m:sub>
        </m:sSub>
      </m:oMath>
      <w:r w:rsidR="0084452D">
        <w:rPr>
          <w:rFonts w:eastAsiaTheme="minorEastAsia" w:cstheme="minorHAnsi"/>
        </w:rPr>
        <w:t xml:space="preserve"> будет обсуждено далее подробно. Основным требованием должно быть – добиться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 w:cstheme="minorHAnsi"/>
          </w:rPr>
          <m:t>=1</m:t>
        </m:r>
      </m:oMath>
      <w:r w:rsidR="0084452D">
        <w:rPr>
          <w:rFonts w:eastAsiaTheme="minorEastAsia" w:cstheme="minorHAnsi"/>
        </w:rPr>
        <w:t>. Тогда движение вблизи критической энергии не будет раздувать эмиттанс.</w:t>
      </w:r>
    </w:p>
    <w:p w:rsidR="0010331C" w:rsidRDefault="0010331C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</w:rPr>
      </w:pPr>
    </w:p>
    <w:p w:rsidR="00AE622A" w:rsidRDefault="00AE622A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cstheme="minorHAnsi"/>
          <w:b/>
          <w:bCs/>
        </w:rPr>
      </w:pPr>
      <w:r w:rsidRPr="00735C89">
        <w:rPr>
          <w:rFonts w:cstheme="minorHAnsi"/>
          <w:b/>
          <w:bCs/>
        </w:rPr>
        <w:t>Скачок критической энергии</w:t>
      </w:r>
    </w:p>
    <w:p w:rsidR="00306F89" w:rsidRPr="00C549C4" w:rsidRDefault="00AE622A" w:rsidP="00C549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/>
        </w:rPr>
      </w:pPr>
      <w:r>
        <w:rPr>
          <w:rFonts w:cstheme="minorHAnsi"/>
          <w:b/>
          <w:bCs/>
        </w:rPr>
        <w:tab/>
      </w:r>
      <w:r>
        <w:rPr>
          <w:rFonts w:cstheme="minorHAnsi"/>
        </w:rPr>
        <w:t xml:space="preserve">Метод скачка критической энергии применяется для сохранения фазового объема </w:t>
      </w:r>
      <w:r w:rsidR="0012414B">
        <w:rPr>
          <w:rFonts w:cstheme="minorHAnsi"/>
        </w:rPr>
        <w:t xml:space="preserve">при переходе через критическую энергию. </w:t>
      </w:r>
      <w:r w:rsidR="007B4ABD">
        <w:rPr>
          <w:rFonts w:cstheme="minorHAnsi"/>
        </w:rPr>
        <w:t xml:space="preserve">В </w:t>
      </w:r>
      <w:r w:rsidR="007B4ABD">
        <w:rPr>
          <w:rFonts w:cstheme="minorHAnsi"/>
          <w:lang w:val="en-US"/>
        </w:rPr>
        <w:t>NICA</w:t>
      </w:r>
      <w:r w:rsidR="007B4ABD" w:rsidRPr="007B4ABD">
        <w:rPr>
          <w:rFonts w:cstheme="minorHAnsi"/>
        </w:rPr>
        <w:t xml:space="preserve"> </w:t>
      </w:r>
      <w:r w:rsidR="007B4ABD">
        <w:rPr>
          <w:rFonts w:cstheme="minorHAnsi"/>
        </w:rPr>
        <w:t xml:space="preserve">рассматривается скачок критической энергии за счёт сдвига бетатронных частот. </w:t>
      </w:r>
      <w:r w:rsidR="00F92321">
        <w:rPr>
          <w:rFonts w:cstheme="minorHAnsi"/>
        </w:rPr>
        <w:t>Параметры самого скачка</w:t>
      </w:r>
      <w:r w:rsidR="007B4ABD">
        <w:rPr>
          <w:rFonts w:cstheme="minorHAnsi"/>
        </w:rPr>
        <w:t xml:space="preserve"> для </w:t>
      </w:r>
      <w:r w:rsidR="007B4ABD">
        <w:rPr>
          <w:rFonts w:cstheme="minorHAnsi"/>
          <w:lang w:val="en-US"/>
        </w:rPr>
        <w:t>NICA</w:t>
      </w:r>
      <w:r w:rsidR="00F92321">
        <w:rPr>
          <w:rFonts w:cstheme="minorHAnsi"/>
        </w:rPr>
        <w:t xml:space="preserve"> могут быть определены при рассмотрении магнитооптической структуры и </w:t>
      </w:r>
      <w:r w:rsidR="007B4ABD">
        <w:rPr>
          <w:rFonts w:cstheme="minorHAnsi"/>
        </w:rPr>
        <w:t>возможностью быстрого изменения тока в квадрупольных линзах в поворотных арках. Более детально особенности скачка обсуждены в отдельной заметке «</w:t>
      </w:r>
      <w:r w:rsidR="007B4ABD" w:rsidRPr="007B4ABD">
        <w:rPr>
          <w:rFonts w:cstheme="minorHAnsi"/>
        </w:rPr>
        <w:t>Заметка по скачку критической энергии скачком в гармоническом ВЧ в NICA</w:t>
      </w:r>
      <w:r w:rsidR="007B4ABD">
        <w:rPr>
          <w:rFonts w:cstheme="minorHAnsi"/>
        </w:rPr>
        <w:t xml:space="preserve">». Главным остается то, что </w:t>
      </w:r>
      <w:r w:rsidR="00575D87">
        <w:rPr>
          <w:rFonts w:cstheme="minorHAnsi"/>
        </w:rPr>
        <w:t xml:space="preserve">1) возможная </w:t>
      </w:r>
      <w:r w:rsidR="007B4ABD">
        <w:rPr>
          <w:rFonts w:cstheme="minorHAnsi"/>
        </w:rPr>
        <w:t>величина скачка</w:t>
      </w:r>
      <w:r w:rsidR="00575D87">
        <w:rPr>
          <w:rFonts w:cstheme="minorHAnsi"/>
        </w:rPr>
        <w:t xml:space="preserve"> ограничена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tr</m:t>
            </m:r>
          </m:sub>
        </m:sSub>
        <m:r>
          <w:rPr>
            <w:rFonts w:ascii="Cambria Math" w:hAnsi="Cambria Math"/>
            <w:noProof/>
          </w:rPr>
          <m:t>=0,09</m:t>
        </m:r>
      </m:oMath>
      <w:r w:rsidR="00575D87" w:rsidRPr="00575D87">
        <w:rPr>
          <w:rFonts w:eastAsiaTheme="minorEastAsia" w:cstheme="minorHAnsi"/>
        </w:rPr>
        <w:t xml:space="preserve">; 2) </w:t>
      </w:r>
      <w:r w:rsidR="00575D87">
        <w:rPr>
          <w:rFonts w:eastAsiaTheme="minorEastAsia" w:cstheme="minorHAnsi"/>
        </w:rPr>
        <w:t xml:space="preserve">как и темп изменения критической энергии </w:t>
      </w:r>
      <m:oMath>
        <m:f>
          <m:fPr>
            <m:type m:val="lin"/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γ</m:t>
                </m:r>
              </m:e>
              <m:sub>
                <m:r>
                  <w:rPr>
                    <w:rFonts w:ascii="Cambria Math" w:hAnsi="Cambria Math"/>
                    <w:noProof/>
                    <w:lang w:val="en-US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noProof/>
              </w:rPr>
              <m:t>dt</m:t>
            </m:r>
          </m:den>
        </m:f>
        <m:r>
          <w:rPr>
            <w:rFonts w:ascii="Cambria Math" w:eastAsiaTheme="minorEastAsia" w:hAnsi="Cambria Math"/>
            <w:noProof/>
          </w:rPr>
          <m:t xml:space="preserve">=8,5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noProof/>
              </w:rPr>
              <m:t>-1</m:t>
            </m:r>
          </m:sup>
        </m:sSup>
      </m:oMath>
      <w:r w:rsidR="00193C7D">
        <w:rPr>
          <w:rFonts w:eastAsiaTheme="minorEastAsia" w:cstheme="minorHAnsi"/>
        </w:rPr>
        <w:t xml:space="preserve">. </w:t>
      </w:r>
      <w:r w:rsidR="008D2405">
        <w:rPr>
          <w:rFonts w:eastAsiaTheme="minorEastAsia" w:cstheme="minorHAnsi"/>
        </w:rPr>
        <w:t xml:space="preserve">Ограничение на величину скачка приводит к ограничению на скачок коэффициента проскальзывания </w:t>
      </w:r>
      <m:oMath>
        <m:r>
          <w:rPr>
            <w:rFonts w:ascii="Cambria Math" w:eastAsiaTheme="minorEastAsia" w:hAnsi="Cambria Math" w:cstheme="minorHAnsi"/>
          </w:rPr>
          <m:t>η</m:t>
        </m:r>
      </m:oMath>
      <w:r w:rsidR="008D2405">
        <w:rPr>
          <w:rFonts w:eastAsiaTheme="minorEastAsia" w:cstheme="minorHAnsi"/>
        </w:rPr>
        <w:t xml:space="preserve">, если быть более формальным, 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>=±2,5×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-4</m:t>
            </m:r>
          </m:sup>
        </m:sSup>
      </m:oMath>
      <w:r w:rsidR="00C549C4" w:rsidRPr="00C549C4">
        <w:rPr>
          <w:rFonts w:eastAsiaTheme="minorEastAsia" w:cstheme="minorHAnsi"/>
        </w:rPr>
        <w:t>.</w:t>
      </w:r>
    </w:p>
    <w:p w:rsidR="00575D87" w:rsidRPr="004E5A38" w:rsidRDefault="00306F89" w:rsidP="00C549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ab/>
        <w:t xml:space="preserve">Для барьерного ВЧ темп ускорения </w:t>
      </w:r>
      <m:oMath>
        <m:f>
          <m:fPr>
            <m:type m:val="lin"/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dγ</m:t>
            </m:r>
          </m:num>
          <m:den>
            <m:r>
              <w:rPr>
                <w:rFonts w:ascii="Cambria Math" w:hAnsi="Cambria Math"/>
                <w:noProof/>
              </w:rPr>
              <m:t>dt</m:t>
            </m:r>
          </m:den>
        </m:f>
        <m:r>
          <w:rPr>
            <w:rFonts w:ascii="Cambria Math" w:eastAsiaTheme="minorEastAsia" w:hAnsi="Cambria Math"/>
            <w:noProof/>
          </w:rPr>
          <m:t xml:space="preserve">=0,2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noProof/>
              </w:rPr>
              <m:t>-1</m:t>
            </m:r>
          </m:sup>
        </m:sSup>
      </m:oMath>
      <w:r w:rsidR="008D2405">
        <w:rPr>
          <w:rFonts w:eastAsiaTheme="minorEastAsia" w:cstheme="minorHAnsi"/>
        </w:rPr>
        <w:t xml:space="preserve"> крайне мал по сравнению с гармоническими ВЧ, где </w:t>
      </w:r>
      <m:oMath>
        <m:f>
          <m:fPr>
            <m:type m:val="lin"/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dγ</m:t>
            </m:r>
          </m:num>
          <m:den>
            <m:r>
              <w:rPr>
                <w:rFonts w:ascii="Cambria Math" w:hAnsi="Cambria Math"/>
                <w:noProof/>
              </w:rPr>
              <m:t>dt</m:t>
            </m:r>
          </m:den>
        </m:f>
        <m:r>
          <w:rPr>
            <w:rFonts w:ascii="Cambria Math" w:eastAsiaTheme="minorEastAsia" w:hAnsi="Cambria Math"/>
            <w:noProof/>
          </w:rPr>
          <m:t xml:space="preserve">=30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noProof/>
              </w:rPr>
              <m:t>-1</m:t>
            </m:r>
          </m:sup>
        </m:sSup>
      </m:oMath>
      <w:r w:rsidR="008D2405" w:rsidRPr="008D2405">
        <w:rPr>
          <w:rFonts w:eastAsiaTheme="minorEastAsia" w:cstheme="minorHAnsi"/>
        </w:rPr>
        <w:t xml:space="preserve"> </w:t>
      </w:r>
      <w:r w:rsidR="008D2405">
        <w:rPr>
          <w:rFonts w:eastAsiaTheme="minorEastAsia" w:cstheme="minorHAnsi"/>
        </w:rPr>
        <w:t xml:space="preserve">для ВЧ-2 или </w:t>
      </w:r>
      <m:oMath>
        <m:f>
          <m:fPr>
            <m:type m:val="lin"/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dγ</m:t>
            </m:r>
          </m:num>
          <m:den>
            <m:r>
              <w:rPr>
                <w:rFonts w:ascii="Cambria Math" w:hAnsi="Cambria Math"/>
                <w:noProof/>
              </w:rPr>
              <m:t>dt</m:t>
            </m:r>
          </m:den>
        </m:f>
        <m:r>
          <w:rPr>
            <w:rFonts w:ascii="Cambria Math" w:eastAsiaTheme="minorEastAsia" w:hAnsi="Cambria Math"/>
            <w:noProof/>
          </w:rPr>
          <m:t xml:space="preserve">=300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noProof/>
              </w:rPr>
              <m:t>-1</m:t>
            </m:r>
          </m:sup>
        </m:sSup>
      </m:oMath>
      <w:r w:rsidR="008D2405">
        <w:rPr>
          <w:rFonts w:eastAsiaTheme="minorEastAsia" w:cstheme="minorHAnsi"/>
        </w:rPr>
        <w:t xml:space="preserve">для ВЧ-3. </w:t>
      </w:r>
      <w:r w:rsidR="004E5A38">
        <w:rPr>
          <w:rFonts w:eastAsiaTheme="minorEastAsia" w:cstheme="minorHAnsi"/>
        </w:rPr>
        <w:t xml:space="preserve">Таким образом, барьерное ВЧ подразумевает относительно долгое удержание пучка </w:t>
      </w:r>
      <w:r w:rsidR="008E4B3C">
        <w:rPr>
          <w:rFonts w:eastAsiaTheme="minorEastAsia" w:cstheme="minorHAnsi"/>
        </w:rPr>
        <w:t xml:space="preserve">в окрестности </w:t>
      </w:r>
      <w:r w:rsidR="004E5A38">
        <w:rPr>
          <w:rFonts w:eastAsiaTheme="minorEastAsia" w:cstheme="minorHAnsi"/>
        </w:rPr>
        <w:t xml:space="preserve">около нулевого значения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4E5A38">
        <w:rPr>
          <w:rFonts w:eastAsiaTheme="minorEastAsia" w:cstheme="minorHAnsi"/>
        </w:rPr>
        <w:t xml:space="preserve">, а учитывая импульсный разброс частиц и зависимость </w:t>
      </w:r>
      <m:oMath>
        <m:r>
          <w:rPr>
            <w:rFonts w:ascii="Cambria Math" w:eastAsiaTheme="minorEastAsia" w:hAnsi="Cambria Math" w:cstheme="minorHAnsi"/>
          </w:rPr>
          <m:t>η=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δ</m:t>
        </m:r>
      </m:oMath>
      <w:r w:rsidR="004E5A38">
        <w:rPr>
          <w:rFonts w:eastAsiaTheme="minorEastAsia" w:cstheme="minorHAnsi"/>
        </w:rPr>
        <w:t xml:space="preserve"> от </w:t>
      </w:r>
      <m:oMath>
        <m:r>
          <w:rPr>
            <w:rFonts w:ascii="Cambria Math" w:eastAsiaTheme="minorEastAsia" w:hAnsi="Cambria Math" w:cstheme="minorHAnsi"/>
          </w:rPr>
          <m:t>δ</m:t>
        </m:r>
      </m:oMath>
      <w:r w:rsidR="008F62B2">
        <w:rPr>
          <w:rFonts w:eastAsiaTheme="minorEastAsia" w:cstheme="minorHAnsi"/>
        </w:rPr>
        <w:t>, влияние второго порядка может оказывать значительное на динамику в сепаратрисе и искажению эмиттанса. Это вопрос при численном моделировании будет рассмотрен.</w:t>
      </w:r>
    </w:p>
    <w:p w:rsidR="00AE622A" w:rsidRDefault="00AE622A" w:rsidP="00C549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</w:rPr>
      </w:pPr>
    </w:p>
    <w:p w:rsidR="001F2B66" w:rsidRDefault="00355A68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b/>
          <w:bCs/>
        </w:rPr>
      </w:pPr>
      <w:r w:rsidRPr="00735C89">
        <w:rPr>
          <w:rFonts w:cstheme="minorHAnsi"/>
          <w:b/>
          <w:bCs/>
        </w:rPr>
        <w:t>Продольная микроволновая неустойчивость</w:t>
      </w:r>
    </w:p>
    <w:p w:rsidR="00AE622A" w:rsidRPr="00AE622A" w:rsidRDefault="00AE622A" w:rsidP="005D45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ab/>
        <w:t xml:space="preserve">Ограничение на порог микроволновой неустойчивости зависит от многих параметров и для равномерного распределения, характерного именно барьерному ВЧ определяется критерием Кейл-Шнель. В модифицированном виде этот критерий приведен в </w:t>
      </w:r>
      <w:r>
        <w:rPr>
          <w:rFonts w:cstheme="minorHAnsi"/>
          <w:lang w:val="en-US"/>
        </w:rPr>
        <w:t>[1]</w:t>
      </w:r>
      <w:r>
        <w:rPr>
          <w:rFonts w:cstheme="minorHAnsi"/>
        </w:rPr>
        <w:t xml:space="preserve">. </w:t>
      </w:r>
    </w:p>
    <w:p w:rsidR="00D61F6B" w:rsidRDefault="00F3071E" w:rsidP="005D45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>
            <wp:extent cx="6152515" cy="2034540"/>
            <wp:effectExtent l="0" t="0" r="0" b="0"/>
            <wp:docPr id="13460055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05545" name="Рисунок 13460055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B" w:rsidRDefault="00BB1D69" w:rsidP="005D45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Ток </w:t>
      </w:r>
      <m:oMath>
        <m:r>
          <w:rPr>
            <w:rFonts w:ascii="Cambria Math" w:eastAsiaTheme="minorEastAsia" w:hAnsi="Cambria Math" w:cstheme="minorHAnsi"/>
            <w:lang w:val="en-US"/>
          </w:rPr>
          <m:t>I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eβcN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>,</m:t>
        </m:r>
      </m:oMath>
      <w:r w:rsidR="00651100">
        <w:rPr>
          <w:rFonts w:eastAsiaTheme="minorEastAsia" w:cstheme="minorHAnsi"/>
        </w:rPr>
        <w:t xml:space="preserve"> тут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 w:rsidR="00651100" w:rsidRPr="00651100">
        <w:rPr>
          <w:rFonts w:eastAsiaTheme="minorEastAsia" w:cstheme="minorHAnsi"/>
        </w:rPr>
        <w:t xml:space="preserve"> – </w:t>
      </w:r>
      <w:r w:rsidR="00651100">
        <w:rPr>
          <w:rFonts w:eastAsiaTheme="minorEastAsia" w:cstheme="minorHAnsi"/>
        </w:rPr>
        <w:t>длина пучка</w:t>
      </w:r>
      <w:r w:rsidR="0003041E">
        <w:rPr>
          <w:rFonts w:eastAsiaTheme="minorEastAsia" w:cstheme="minorHAnsi"/>
        </w:rPr>
        <w:t xml:space="preserve"> или для барьерного ВЧ это эквивалентно расстоянию между удерживающими барьерами</w:t>
      </w:r>
      <w:r w:rsidR="001B1DF8">
        <w:rPr>
          <w:rFonts w:eastAsiaTheme="minorEastAsia" w:cstheme="minorHAnsi"/>
        </w:rPr>
        <w:t xml:space="preserve"> </w:t>
      </w:r>
      <w:r w:rsidR="00550856">
        <w:rPr>
          <w:rFonts w:eastAsiaTheme="minorEastAsia" w:cstheme="minorHAnsi"/>
        </w:rPr>
        <w:t>(приближено, без учётов краевых эффектов)</w:t>
      </w:r>
      <w:r w:rsidR="00651100">
        <w:rPr>
          <w:rFonts w:eastAsiaTheme="minorEastAsia" w:cstheme="minorHAnsi"/>
        </w:rPr>
        <w:t xml:space="preserve">. Отсюда видно, что возникает ограничение на количество частиц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</w:rPr>
              <m:t>p</m:t>
            </m:r>
          </m:sub>
        </m:sSub>
      </m:oMath>
      <w:r w:rsidR="00651100" w:rsidRPr="00651100">
        <w:rPr>
          <w:rFonts w:eastAsiaTheme="minorEastAsia" w:cstheme="minorHAnsi"/>
        </w:rPr>
        <w:t xml:space="preserve"> (</w:t>
      </w:r>
      <m:oMath>
        <m:r>
          <w:rPr>
            <w:rFonts w:ascii="Cambria Math" w:eastAsiaTheme="minorEastAsia" w:hAnsi="Cambria Math" w:cstheme="minorHAnsi"/>
          </w:rPr>
          <m:t>A, Z=1</m:t>
        </m:r>
      </m:oMath>
      <w:r w:rsidR="003E588B" w:rsidRPr="003E588B">
        <w:rPr>
          <w:rFonts w:eastAsiaTheme="minorEastAsia" w:cstheme="minorHAnsi"/>
        </w:rPr>
        <w:t xml:space="preserve"> </w:t>
      </w:r>
      <w:r w:rsidR="003E588B">
        <w:rPr>
          <w:rFonts w:eastAsiaTheme="minorEastAsia" w:cstheme="minorHAnsi"/>
        </w:rPr>
        <w:t>для протонов</w:t>
      </w:r>
      <w:r w:rsidR="00651100" w:rsidRPr="00651100">
        <w:rPr>
          <w:rFonts w:eastAsiaTheme="minorEastAsia" w:cstheme="minorHAnsi"/>
        </w:rPr>
        <w:t>)</w:t>
      </w:r>
    </w:p>
    <w:p w:rsidR="00651100" w:rsidRPr="00827418" w:rsidRDefault="00000000" w:rsidP="005D45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</w:rPr>
            <m:t>≤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</w:rPr>
                <m:t>(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∥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)ec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η</m:t>
              </m:r>
            </m:e>
          </m:d>
          <m:r>
            <w:rPr>
              <w:rFonts w:ascii="Cambria Math" w:eastAsiaTheme="minorEastAsia" w:hAnsi="Cambria Math" w:cstheme="minorHAnsi"/>
            </w:rPr>
            <m:t>γβ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p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b>
          </m:sSub>
        </m:oMath>
      </m:oMathPara>
    </w:p>
    <w:p w:rsidR="00827418" w:rsidRPr="00827418" w:rsidRDefault="00827418" w:rsidP="005D45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Cs/>
        </w:rPr>
      </w:pPr>
      <w:r w:rsidRPr="00827418">
        <w:rPr>
          <w:rFonts w:eastAsiaTheme="minorEastAsia" w:cstheme="minorHAnsi"/>
          <w:iCs/>
        </w:rPr>
        <w:t>или</w:t>
      </w:r>
      <w:r>
        <w:rPr>
          <w:rFonts w:eastAsiaTheme="minorEastAsia" w:cstheme="minorHAnsi"/>
          <w:iCs/>
        </w:rPr>
        <w:t>, если учесть, что</w:t>
      </w:r>
      <w:r w:rsidRPr="00827418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нормализованный эмиттанс</w:t>
      </w:r>
      <w:r w:rsidR="00074D6E" w:rsidRPr="00074D6E">
        <w:rPr>
          <w:rFonts w:eastAsiaTheme="minorEastAsia" w:cstheme="minorHAnsi"/>
          <w:iCs/>
        </w:rPr>
        <w:t xml:space="preserve"> </w:t>
      </w:r>
      <w:r w:rsidR="00074D6E">
        <w:rPr>
          <w:rFonts w:eastAsiaTheme="minorEastAsia" w:cstheme="minorHAnsi"/>
          <w:iCs/>
        </w:rPr>
        <w:t>для барьерного ВЧ</w:t>
      </w:r>
      <w:r>
        <w:rPr>
          <w:rFonts w:eastAsiaTheme="minorEastAsia" w:cstheme="minorHAnsi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</w:rPr>
              <m:t>tr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γ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tr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β</m:t>
            </m:r>
          </m:e>
          <m:sub>
            <m:r>
              <w:rPr>
                <w:rFonts w:ascii="Cambria Math" w:eastAsiaTheme="minorEastAsia" w:hAnsi="Cambria Math" w:cstheme="minorHAnsi"/>
              </w:rPr>
              <m:t>tr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π</m:t>
            </m:r>
          </m:e>
        </m:rad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σ</m:t>
            </m:r>
          </m:e>
          <m:sub>
            <m:r>
              <w:rPr>
                <w:rFonts w:ascii="Cambria Math" w:eastAsiaTheme="minorEastAsia" w:hAnsi="Cambria Math" w:cstheme="minorHAnsi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 w:rsidR="0003041E">
        <w:rPr>
          <w:rFonts w:eastAsiaTheme="minorEastAsia" w:cstheme="minorHAnsi"/>
        </w:rPr>
        <w:t xml:space="preserve"> (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π</m:t>
            </m:r>
          </m:e>
        </m:rad>
      </m:oMath>
      <w:r w:rsidR="0003041E">
        <w:rPr>
          <w:rFonts w:eastAsiaTheme="minorEastAsia" w:cstheme="minorHAnsi"/>
          <w:iCs/>
        </w:rPr>
        <w:t xml:space="preserve"> так как распределение по импульсам имеет гауссов вид, а продольный размер – равномерный</w:t>
      </w:r>
      <w:r w:rsidR="0003041E">
        <w:rPr>
          <w:rFonts w:eastAsiaTheme="minorEastAsia" w:cstheme="minorHAnsi"/>
        </w:rPr>
        <w:t>)</w:t>
      </w:r>
      <w:r>
        <w:rPr>
          <w:rFonts w:eastAsiaTheme="minorEastAsia" w:cstheme="minorHAnsi"/>
          <w:iCs/>
        </w:rPr>
        <w:t xml:space="preserve">, </w:t>
      </w:r>
      <w:r w:rsidR="005A47F6">
        <w:rPr>
          <w:rFonts w:eastAsiaTheme="minorEastAsia" w:cstheme="minorHAnsi"/>
          <w:iCs/>
        </w:rPr>
        <w:t>то</w:t>
      </w:r>
      <w:r>
        <w:rPr>
          <w:rFonts w:eastAsiaTheme="minorEastAsia" w:cstheme="minorHAnsi"/>
          <w:iCs/>
        </w:rPr>
        <w:t xml:space="preserve"> справедливо для барьерного ВЧ</w:t>
      </w:r>
    </w:p>
    <w:p w:rsidR="00827418" w:rsidRPr="00FF20A5" w:rsidRDefault="00000000" w:rsidP="005D45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b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</w:rPr>
            <m:t>≤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</w:rPr>
                <m:t>(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∥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)ec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η</m:t>
              </m:r>
            </m:e>
          </m:d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tr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π</m:t>
                  </m:r>
                  <m:r>
                    <w:rPr>
                      <w:rFonts w:ascii="Cambria Math" w:eastAsiaTheme="minorEastAsia" w:hAnsi="Cambria Math" w:cstheme="minorHAnsi"/>
                    </w:rPr>
                    <m:t>γ</m:t>
                  </m:r>
                  <m:r>
                    <w:rPr>
                      <w:rFonts w:ascii="Cambria Math" w:eastAsiaTheme="minorEastAsia" w:hAnsi="Cambria Math" w:cstheme="minorHAnsi"/>
                    </w:rPr>
                    <m:t>β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den>
          </m:f>
        </m:oMath>
      </m:oMathPara>
    </w:p>
    <w:p w:rsidR="007E7210" w:rsidRPr="008E4B3C" w:rsidRDefault="00511801" w:rsidP="005D45B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Cs/>
        </w:rPr>
      </w:pPr>
      <w:r>
        <w:rPr>
          <w:rFonts w:cstheme="minorHAnsi"/>
        </w:rPr>
        <w:t xml:space="preserve">Таким образом </w:t>
      </w:r>
      <w:r w:rsidR="005D45BA">
        <w:rPr>
          <w:rFonts w:cstheme="minorHAnsi"/>
        </w:rPr>
        <w:t xml:space="preserve">при нахождении вблизи малого значения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η</m:t>
            </m:r>
          </m:e>
        </m:d>
      </m:oMath>
      <w:r w:rsidR="005D45BA">
        <w:rPr>
          <w:rFonts w:cstheme="minorHAnsi"/>
        </w:rPr>
        <w:t xml:space="preserve"> </w:t>
      </w:r>
      <w:r>
        <w:rPr>
          <w:rFonts w:cstheme="minorHAnsi"/>
        </w:rPr>
        <w:t>количество частиц</w:t>
      </w:r>
      <w:r w:rsidR="005D45BA">
        <w:rPr>
          <w:rFonts w:cstheme="minorHAnsi"/>
        </w:rPr>
        <w:t xml:space="preserve">, ограничено длиной сгустка в барьерном ВЧ. При этом </w:t>
      </w:r>
      <w:r w:rsidR="00173B41">
        <w:rPr>
          <w:rFonts w:cstheme="minorHAnsi"/>
        </w:rPr>
        <w:t xml:space="preserve">нормализованный эмиттанс </w:t>
      </w:r>
      <w:r w:rsidR="005D45BA">
        <w:rPr>
          <w:rFonts w:eastAsiaTheme="minorEastAsia" w:cstheme="minorHAnsi"/>
          <w:iCs/>
        </w:rPr>
        <w:t>определяется из необходимости иметь достаточную светимость</w:t>
      </w:r>
      <w:r w:rsidR="00173B41">
        <w:rPr>
          <w:rFonts w:eastAsiaTheme="minorEastAsia" w:cstheme="minorHAnsi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</w:rPr>
              <m:t>tr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</w:rPr>
              <m:t>bb</m:t>
            </m:r>
          </m:sub>
          <m:sup>
            <m:r>
              <w:rPr>
                <w:rFonts w:ascii="Cambria Math" w:eastAsiaTheme="minorEastAsia" w:hAnsi="Cambria Math" w:cstheme="minorHAnsi"/>
              </w:rPr>
              <m:t>fin</m:t>
            </m:r>
          </m:sup>
        </m:sSubSup>
        <m:r>
          <w:rPr>
            <w:rFonts w:ascii="Cambria Math" w:eastAsiaTheme="minorEastAsia" w:hAnsi="Cambria Math" w:cstheme="minorHAnsi"/>
          </w:rPr>
          <m:t>=</m:t>
        </m:r>
        <m:f>
          <m:fPr>
            <m:type m:val="skw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sin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exp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gym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</w:rPr>
          <m:t>0</m:t>
        </m:r>
        <m:r>
          <w:rPr>
            <w:rFonts w:ascii="Cambria Math" w:eastAsiaTheme="minorEastAsia" w:hAnsi="Cambria Math" w:cstheme="minorHAnsi"/>
          </w:rPr>
          <m:t>.</m:t>
        </m:r>
        <m:r>
          <w:rPr>
            <w:rFonts w:ascii="Cambria Math" w:eastAsiaTheme="minorEastAsia" w:hAnsi="Cambria Math" w:cstheme="minorHAnsi"/>
          </w:rPr>
          <m:t>7</m:t>
        </m:r>
        <m:r>
          <w:rPr>
            <w:rFonts w:ascii="Cambria Math" w:eastAsiaTheme="minorEastAsia" w:hAnsi="Cambria Math" w:cstheme="minorHAnsi"/>
          </w:rPr>
          <m:t xml:space="preserve"> м</m:t>
        </m:r>
      </m:oMath>
      <w:r w:rsidR="00173B41">
        <w:rPr>
          <w:rFonts w:eastAsiaTheme="minorEastAsia" w:cstheme="minorHAnsi"/>
          <w:iCs/>
        </w:rPr>
        <w:t>.</w:t>
      </w:r>
      <w:r w:rsidR="00173B41" w:rsidRPr="00173B41">
        <w:rPr>
          <w:rFonts w:eastAsiaTheme="minorEastAsia" w:cstheme="minorHAnsi"/>
          <w:iCs/>
        </w:rPr>
        <w:t xml:space="preserve"> </w:t>
      </w:r>
      <w:r w:rsidR="00173B41">
        <w:rPr>
          <w:rFonts w:eastAsiaTheme="minorEastAsia" w:cstheme="minorHAnsi"/>
          <w:iCs/>
        </w:rPr>
        <w:t>А</w:t>
      </w:r>
      <w:r w:rsidR="005D45BA">
        <w:rPr>
          <w:rFonts w:eastAsiaTheme="minorEastAsia" w:cstheme="minorHAnsi"/>
          <w:iCs/>
        </w:rPr>
        <w:t xml:space="preserve"> длина сгустка может быть варьирована движением барьеров.</w:t>
      </w:r>
      <w:r w:rsidR="001B1A85">
        <w:rPr>
          <w:rFonts w:eastAsiaTheme="minorEastAsia" w:cstheme="minorHAnsi"/>
          <w:iCs/>
        </w:rPr>
        <w:t xml:space="preserve"> </w:t>
      </w:r>
    </w:p>
    <w:p w:rsidR="00CF5A69" w:rsidRDefault="007E7210" w:rsidP="00C054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i/>
        </w:rPr>
      </w:pPr>
      <w:r>
        <w:rPr>
          <w:rFonts w:eastAsiaTheme="minorEastAsia" w:cstheme="minorHAnsi"/>
          <w:iCs/>
        </w:rPr>
        <w:tab/>
      </w:r>
      <w:r w:rsidR="001B1A85">
        <w:rPr>
          <w:rFonts w:eastAsiaTheme="minorEastAsia" w:cstheme="minorHAnsi"/>
          <w:iCs/>
        </w:rPr>
        <w:t xml:space="preserve">Требуемое количество частиц для достижения светимости порядка </w:t>
      </w:r>
      <m:oMath>
        <m:r>
          <w:rPr>
            <w:rFonts w:ascii="Cambria Math" w:eastAsiaTheme="minorEastAsia" w:hAnsi="Cambria Math" w:cstheme="minorHAnsi"/>
          </w:rPr>
          <m:t>2×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32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см</m:t>
            </m:r>
          </m:e>
          <m:sup>
            <m:r>
              <w:rPr>
                <w:rFonts w:ascii="Cambria Math" w:eastAsiaTheme="minorEastAsia" w:hAnsi="Cambria Math" w:cstheme="minorHAnsi"/>
              </w:rPr>
              <m:t>-2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с</m:t>
            </m:r>
          </m:e>
          <m:sup>
            <m:r>
              <w:rPr>
                <w:rFonts w:ascii="Cambria Math" w:eastAsiaTheme="minorEastAsia" w:hAnsi="Cambria Math" w:cstheme="minorHAnsi"/>
              </w:rPr>
              <m:t>-1</m:t>
            </m:r>
          </m:sup>
        </m:sSup>
      </m:oMath>
      <w:r w:rsidR="001B1A85">
        <w:rPr>
          <w:rFonts w:eastAsiaTheme="minorEastAsia" w:cstheme="minorHAnsi"/>
          <w:iCs/>
        </w:rPr>
        <w:t xml:space="preserve"> –</w:t>
      </w:r>
      <w:r w:rsidR="00173B41">
        <w:rPr>
          <w:rFonts w:eastAsiaTheme="minorEastAsia" w:cstheme="minorHAnsi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</w:rPr>
              <m:t>exp</m:t>
            </m:r>
          </m:sub>
        </m:sSub>
        <m:r>
          <w:rPr>
            <w:rFonts w:ascii="Cambria Math" w:eastAsiaTheme="minorEastAsia" w:hAnsi="Cambria Math" w:cstheme="minorHAnsi"/>
          </w:rPr>
          <m:t>=1×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12</m:t>
            </m:r>
          </m:sup>
        </m:sSup>
      </m:oMath>
      <w:r w:rsidR="0003041E">
        <w:rPr>
          <w:rFonts w:eastAsiaTheme="minorEastAsia" w:cstheme="minorHAnsi"/>
          <w:iCs/>
        </w:rPr>
        <w:t xml:space="preserve"> в синусоидальном сгустке</w:t>
      </w:r>
      <w:r w:rsidR="001B1A85" w:rsidRPr="001B1A85">
        <w:rPr>
          <w:rFonts w:eastAsiaTheme="minorEastAsia" w:cstheme="minorHAnsi"/>
          <w:iCs/>
        </w:rPr>
        <w:t xml:space="preserve">, </w:t>
      </w:r>
      <w:r w:rsidR="001B1A85">
        <w:rPr>
          <w:rFonts w:eastAsiaTheme="minorEastAsia" w:cstheme="minorHAnsi"/>
          <w:iCs/>
        </w:rPr>
        <w:t>таким образом</w:t>
      </w:r>
      <w:r w:rsidR="001B1A85" w:rsidRPr="001B1A85">
        <w:rPr>
          <w:rFonts w:eastAsiaTheme="minorEastAsia" w:cstheme="minorHAnsi"/>
          <w:iCs/>
        </w:rPr>
        <w:t xml:space="preserve"> </w:t>
      </w:r>
      <w:r w:rsidR="001B1A85">
        <w:rPr>
          <w:rFonts w:eastAsiaTheme="minorEastAsia" w:cstheme="minorHAnsi"/>
          <w:iCs/>
        </w:rPr>
        <w:t>требуемое количество частиц в барьерном ВЧ</w:t>
      </w:r>
      <w:r w:rsidR="001B1A85" w:rsidRPr="001B1A85">
        <w:rPr>
          <w:rFonts w:eastAsiaTheme="minorEastAsia" w:cstheme="minorHAnsi"/>
          <w:iCs/>
        </w:rPr>
        <w:t xml:space="preserve"> </w:t>
      </w:r>
      <w:r w:rsidR="001B1A85">
        <w:rPr>
          <w:rFonts w:eastAsiaTheme="minorEastAsia" w:cstheme="minorHAnsi"/>
          <w:iCs/>
        </w:rPr>
        <w:t xml:space="preserve">как минимум должно быть больше </w:t>
      </w:r>
      <m:oMath>
        <m:r>
          <w:rPr>
            <w:rFonts w:ascii="Cambria Math" w:eastAsiaTheme="minorEastAsia" w:hAnsi="Cambria Math" w:cstheme="minorHAnsi"/>
          </w:rPr>
          <m:t>2</m:t>
        </m:r>
        <m:r>
          <w:rPr>
            <w:rFonts w:ascii="Cambria Math" w:eastAsiaTheme="minorEastAsia" w:hAnsi="Cambria Math" w:cstheme="minorHAnsi"/>
          </w:rPr>
          <m:t>.</m:t>
        </m:r>
        <m:r>
          <w:rPr>
            <w:rFonts w:ascii="Cambria Math" w:eastAsiaTheme="minorEastAsia" w:hAnsi="Cambria Math" w:cstheme="minorHAnsi"/>
          </w:rPr>
          <m:t>2×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13</m:t>
            </m:r>
          </m:sup>
        </m:sSup>
      </m:oMath>
      <w:r w:rsidR="00A90E98">
        <w:rPr>
          <w:rFonts w:cstheme="minorHAnsi"/>
        </w:rPr>
        <w:t xml:space="preserve">. </w:t>
      </w:r>
      <w:r w:rsidR="00C83128">
        <w:rPr>
          <w:rFonts w:cstheme="minorHAnsi"/>
        </w:rPr>
        <w:t>Для упомянутого скачка</w:t>
      </w:r>
      <w:r w:rsidR="006A2BA8">
        <w:rPr>
          <w:rFonts w:cstheme="minorHAnsi"/>
        </w:rPr>
        <w:t xml:space="preserve">, рассматривается движение на энергии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=5.7 ГэВ,</m:t>
        </m:r>
      </m:oMath>
      <w:r w:rsidR="006A2BA8">
        <w:rPr>
          <w:rFonts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γ=7.08</m:t>
        </m:r>
      </m:oMath>
      <w:r w:rsidR="006A2BA8" w:rsidRPr="00CF5A69">
        <w:rPr>
          <w:rFonts w:eastAsiaTheme="minorEastAsia" w:cstheme="minorHAnsi"/>
        </w:rPr>
        <w:t xml:space="preserve">, </w:t>
      </w:r>
      <m:oMath>
        <m:r>
          <w:rPr>
            <w:rFonts w:ascii="Cambria Math" w:eastAsiaTheme="minorEastAsia" w:hAnsi="Cambria Math" w:cstheme="minorHAnsi"/>
          </w:rPr>
          <m:t>β=0.99</m:t>
        </m:r>
      </m:oMath>
      <w:r w:rsidR="006A2BA8">
        <w:rPr>
          <w:rFonts w:cstheme="minorHAnsi"/>
        </w:rPr>
        <w:t xml:space="preserve"> вблизи</w:t>
      </w:r>
      <w:r w:rsidR="00C83128">
        <w:rPr>
          <w:rFonts w:cstheme="minorHAnsi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=2,5×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-4</m:t>
            </m:r>
          </m:sup>
        </m:sSup>
      </m:oMath>
      <w:r w:rsidR="006A2BA8" w:rsidRPr="006A2BA8">
        <w:rPr>
          <w:rFonts w:eastAsiaTheme="minorEastAsia" w:cstheme="minorHAnsi"/>
        </w:rPr>
        <w:t xml:space="preserve"> </w:t>
      </w:r>
      <w:r w:rsidR="006A2BA8">
        <w:rPr>
          <w:rFonts w:eastAsiaTheme="minorEastAsia" w:cstheme="minorHAnsi"/>
        </w:rPr>
        <w:t>для расчётов принято</w:t>
      </w:r>
      <w:r w:rsidR="00CF5A69">
        <w:rPr>
          <w:rFonts w:eastAsiaTheme="minorEastAsia" w:cstheme="minorHAnsi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∥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</w:rPr>
              <m:t>n</m:t>
            </m:r>
          </m:den>
        </m:f>
        <m:r>
          <w:rPr>
            <w:rFonts w:ascii="Cambria Math" w:eastAsiaTheme="minorEastAsia" w:hAnsi="Cambria Math" w:cstheme="minorHAnsi"/>
          </w:rPr>
          <m:t>=20 Ом</m:t>
        </m:r>
      </m:oMath>
      <w:r w:rsidR="006A2BA8">
        <w:rPr>
          <w:rFonts w:eastAsiaTheme="minorEastAsia" w:cstheme="minorHAnsi"/>
        </w:rPr>
        <w:t>.</w:t>
      </w:r>
    </w:p>
    <w:p w:rsidR="00C054FF" w:rsidRPr="00C054FF" w:rsidRDefault="00C054FF" w:rsidP="00C054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i/>
        </w:rPr>
      </w:pPr>
    </w:p>
    <w:p w:rsidR="00A176EA" w:rsidRPr="00C054FF" w:rsidRDefault="007E7210" w:rsidP="00A17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</w:rPr>
            <m:t>≤</m:t>
          </m:r>
          <m:r>
            <w:rPr>
              <w:rFonts w:ascii="Cambria Math" w:eastAsiaTheme="minorEastAsia" w:hAnsi="Cambria Math" w:cstheme="minorHAnsi"/>
            </w:rPr>
            <m:t>1×5</m:t>
          </m:r>
          <m:r>
            <w:rPr>
              <w:rFonts w:ascii="Cambria Math" w:eastAsiaTheme="minorEastAsia" w:hAnsi="Cambria Math" w:cstheme="minorHAnsi"/>
              <w:lang w:val="en-US"/>
            </w:rPr>
            <m:t>.4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5.7×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 xml:space="preserve"> эВ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20 Ом 1</m:t>
              </m:r>
              <m:r>
                <w:rPr>
                  <w:rFonts w:ascii="Cambria Math" w:eastAsiaTheme="minorEastAsia" w:hAnsi="Cambria Math" w:cstheme="minorHAnsi"/>
                  <w:lang w:val="en-US"/>
                </w:rPr>
                <m:t>.6×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Кл 3</m:t>
              </m:r>
              <m:r>
                <w:rPr>
                  <w:rFonts w:ascii="Cambria Math" w:eastAsiaTheme="minorEastAsia" w:hAnsi="Cambria Math" w:cstheme="minorHAnsi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8</m:t>
                  </m:r>
                </m:sup>
              </m:sSup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 xml:space="preserve"> м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с</m:t>
                  </m:r>
                </m:den>
              </m:f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2</m:t>
              </m:r>
              <m:r>
                <w:rPr>
                  <w:rFonts w:ascii="Cambria Math" w:eastAsiaTheme="minorEastAsia" w:hAnsi="Cambria Math" w:cstheme="minorHAnsi"/>
                  <w:lang w:val="en-US"/>
                </w:rPr>
                <m:t>.5×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-4</m:t>
                  </m:r>
                </m:sup>
              </m:sSup>
            </m:e>
          </m:d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0</m:t>
                      </m:r>
                      <m:r>
                        <w:rPr>
                          <w:rFonts w:ascii="Cambria Math" w:eastAsiaTheme="minorEastAsia" w:hAnsi="Cambria Math" w:cstheme="minorHAnsi"/>
                        </w:rPr>
                        <m:t>.</m:t>
                      </m:r>
                      <m:r>
                        <w:rPr>
                          <w:rFonts w:ascii="Cambria Math" w:eastAsiaTheme="minorEastAsia" w:hAnsi="Cambria Math" w:cstheme="minorHAnsi"/>
                        </w:rPr>
                        <m:t>7</m:t>
                      </m:r>
                      <m:r>
                        <w:rPr>
                          <w:rFonts w:ascii="Cambria Math" w:eastAsiaTheme="minorEastAsia" w:hAnsi="Cambria Math" w:cstheme="minorHAnsi"/>
                        </w:rPr>
                        <m:t xml:space="preserve"> м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</w:rPr>
                <m:t>7.08</m:t>
              </m:r>
              <m:r>
                <w:rPr>
                  <w:rFonts w:ascii="Cambria Math" w:eastAsiaTheme="minorEastAsia" w:hAnsi="Cambria Math" w:cstheme="minorHAnsi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den>
          </m:f>
        </m:oMath>
      </m:oMathPara>
    </w:p>
    <w:p w:rsidR="00C054FF" w:rsidRPr="006919A4" w:rsidRDefault="00C054FF" w:rsidP="00A17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b/>
          <w:bCs/>
          <w:i/>
        </w:rPr>
      </w:pPr>
    </w:p>
    <w:p w:rsidR="00A176EA" w:rsidRDefault="0003041E" w:rsidP="000304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bCs/>
        </w:rPr>
      </w:pPr>
      <w:r>
        <w:rPr>
          <w:rFonts w:cstheme="minorHAnsi"/>
          <w:iCs/>
        </w:rPr>
        <w:t xml:space="preserve">Эта зависимость представлена на Рис.1. </w:t>
      </w:r>
      <w:r w:rsidR="00A176EA">
        <w:rPr>
          <w:rFonts w:eastAsiaTheme="minorEastAsia" w:cstheme="minorHAnsi"/>
        </w:rPr>
        <w:t>Таким образом ограничение</w:t>
      </w:r>
      <w:r w:rsidR="00A176EA">
        <w:rPr>
          <w:rFonts w:eastAsiaTheme="minorEastAsia" w:cstheme="minorHAnsi"/>
        </w:rPr>
        <w:t xml:space="preserve"> для длины пучка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ring</m:t>
            </m:r>
          </m:sub>
        </m:sSub>
        <m:r>
          <w:rPr>
            <w:rFonts w:ascii="Cambria Math" w:eastAsiaTheme="minorEastAsia" w:hAnsi="Cambria Math"/>
          </w:rPr>
          <m:t>/2</m:t>
        </m:r>
      </m:oMath>
      <w:r w:rsidR="00A176EA">
        <w:rPr>
          <w:rFonts w:eastAsiaTheme="minorEastAsia" w:cstheme="minorHAnsi"/>
        </w:rPr>
        <w:t xml:space="preserve"> </w:t>
      </w:r>
      <w:r w:rsidR="00A176EA">
        <w:rPr>
          <w:rFonts w:eastAsiaTheme="minorEastAsia" w:cstheme="minorHAnsi"/>
        </w:rPr>
        <w:t>ограничение на количество частиц</w:t>
      </w:r>
      <w:r w:rsidR="00A176EA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theme="minorHAnsi"/>
          </w:rPr>
          <m:t>≤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1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.2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×</m:t>
        </m:r>
        <m:sSup>
          <m:sSup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="00A176EA" w:rsidRPr="00A176EA">
        <w:rPr>
          <w:rFonts w:eastAsiaTheme="minorEastAsia" w:cstheme="minorHAnsi"/>
          <w:bCs/>
        </w:rPr>
        <w:t xml:space="preserve">, </w:t>
      </w:r>
      <w:r w:rsidR="00A176EA">
        <w:rPr>
          <w:rFonts w:eastAsiaTheme="minorEastAsia" w:cstheme="minorHAnsi"/>
          <w:bCs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ring</m:t>
            </m:r>
          </m:sub>
        </m:sSub>
        <m: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10</m:t>
        </m:r>
      </m:oMath>
      <w:r w:rsidR="00A176EA" w:rsidRPr="00A176EA">
        <w:rPr>
          <w:rFonts w:eastAsiaTheme="minorEastAsia" w:cstheme="minorHAnsi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theme="minorHAnsi"/>
          </w:rPr>
          <m:t>≤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6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×</m:t>
        </m:r>
        <m:sSup>
          <m:sSup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="009D267F">
        <w:rPr>
          <w:rFonts w:eastAsiaTheme="minorEastAsia" w:cstheme="minorHAnsi"/>
          <w:bCs/>
        </w:rPr>
        <w:t>.</w:t>
      </w:r>
    </w:p>
    <w:p w:rsidR="00C054FF" w:rsidRPr="0003041E" w:rsidRDefault="00FD3CAF" w:rsidP="000304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cstheme="minorHAnsi"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710977</wp:posOffset>
            </wp:positionH>
            <wp:positionV relativeFrom="paragraph">
              <wp:posOffset>787434</wp:posOffset>
            </wp:positionV>
            <wp:extent cx="4485005" cy="2322830"/>
            <wp:effectExtent l="0" t="0" r="0" b="1270"/>
            <wp:wrapTopAndBottom/>
            <wp:docPr id="17918533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3398" name="Рисунок 17918533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4FF">
        <w:rPr>
          <w:rFonts w:eastAsiaTheme="minorEastAsia" w:cstheme="minorHAnsi"/>
          <w:bCs/>
        </w:rPr>
        <w:tab/>
        <w:t xml:space="preserve">Исходя из этих оценок, достичь конечного числа частиц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</w:rPr>
              <m:t>exp</m:t>
            </m:r>
          </m:sub>
        </m:sSub>
        <m:r>
          <w:rPr>
            <w:rFonts w:ascii="Cambria Math" w:eastAsiaTheme="minorEastAsia" w:hAnsi="Cambria Math" w:cstheme="minorHAnsi"/>
          </w:rPr>
          <m:t>=1×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12</m:t>
            </m:r>
          </m:sup>
        </m:sSup>
      </m:oMath>
      <w:r w:rsidR="00C054FF">
        <w:rPr>
          <w:rFonts w:eastAsiaTheme="minorEastAsia" w:cstheme="minorHAnsi"/>
          <w:iCs/>
        </w:rPr>
        <w:t>для 22 сгустков представляется трудной задачей, вследствие возникновения продольной микроволновой неустойчивости вблизи критической энергии</w:t>
      </w:r>
      <w:r w:rsidRPr="00FD3CAF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для равномерного сгустка в барьерном ВЧ</w:t>
      </w:r>
      <w:r w:rsidR="00C054FF">
        <w:rPr>
          <w:rFonts w:eastAsiaTheme="minorEastAsia" w:cstheme="minorHAnsi"/>
          <w:iCs/>
        </w:rPr>
        <w:t>.</w:t>
      </w:r>
    </w:p>
    <w:p w:rsidR="003C6382" w:rsidRDefault="003C6382" w:rsidP="003C6382">
      <w:pPr>
        <w:keepNext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</w:pPr>
    </w:p>
    <w:p w:rsidR="00C83128" w:rsidRPr="003C6382" w:rsidRDefault="003C6382" w:rsidP="003C6382">
      <w:pPr>
        <w:pStyle w:val="a4"/>
        <w:rPr>
          <w:rFonts w:cstheme="minorHAnsi"/>
          <w:b/>
          <w:bCs/>
        </w:rPr>
      </w:pPr>
      <w:r>
        <w:t xml:space="preserve">Рис. </w:t>
      </w:r>
      <w:fldSimple w:instr=" SEQ Рис. \* ARABIC ">
        <w:r>
          <w:rPr>
            <w:noProof/>
          </w:rPr>
          <w:t>1</w:t>
        </w:r>
      </w:fldSimple>
      <w:r w:rsidRPr="003C6382">
        <w:t xml:space="preserve"> </w:t>
      </w:r>
      <w:r>
        <w:t xml:space="preserve">Зависимость порогового (с точки зрения продольной неустойчивости) числа частиц и порогового значения разброса по импульсам в случае барьерного ВЧ от длины </w:t>
      </w:r>
      <w:r w:rsidR="0003041E">
        <w:t>сгустка или расстояния между удерживающими барьерами.</w:t>
      </w:r>
    </w:p>
    <w:p w:rsidR="00D61F6B" w:rsidRDefault="00735C89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Динамика вблизи критической энергии</w:t>
      </w:r>
    </w:p>
    <w:p w:rsidR="0041655B" w:rsidRDefault="003E0A63" w:rsidP="008135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</w:rPr>
      </w:pPr>
      <w:r>
        <w:rPr>
          <w:rFonts w:cstheme="minorHAnsi"/>
          <w:b/>
          <w:bCs/>
        </w:rPr>
        <w:tab/>
      </w:r>
      <w:r w:rsidR="00C054FF" w:rsidRPr="00C054FF">
        <w:rPr>
          <w:rFonts w:cstheme="minorHAnsi"/>
        </w:rPr>
        <w:t>Такж</w:t>
      </w:r>
      <w:r w:rsidR="00C054FF">
        <w:rPr>
          <w:rFonts w:cstheme="minorHAnsi"/>
        </w:rPr>
        <w:t>е ранее была рассмотренная схема скачка</w:t>
      </w:r>
      <w:r w:rsidR="00AD4908">
        <w:rPr>
          <w:rFonts w:cstheme="minorHAnsi"/>
        </w:rPr>
        <w:t xml:space="preserve"> (Рис.2)</w:t>
      </w:r>
      <w:r w:rsidR="00C054FF">
        <w:rPr>
          <w:rFonts w:cstheme="minorHAnsi"/>
        </w:rPr>
        <w:t xml:space="preserve"> применена для численного</w:t>
      </w:r>
      <w:r w:rsidR="00AD4908">
        <w:rPr>
          <w:rFonts w:cstheme="minorHAnsi"/>
        </w:rPr>
        <w:t xml:space="preserve"> </w:t>
      </w:r>
      <w:r w:rsidR="00C054FF">
        <w:rPr>
          <w:rFonts w:cstheme="minorHAnsi"/>
        </w:rPr>
        <w:t>моделирования вблизи критической энергии</w:t>
      </w:r>
      <w:r w:rsidR="00AD4908">
        <w:rPr>
          <w:rFonts w:cstheme="minorHAnsi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=2,5×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-4</m:t>
            </m:r>
          </m:sup>
        </m:sSup>
      </m:oMath>
      <w:r w:rsidR="0021621B">
        <w:rPr>
          <w:rFonts w:eastAsiaTheme="minorEastAsia" w:cstheme="minorHAnsi"/>
        </w:rPr>
        <w:t xml:space="preserve"> (</w:t>
      </w:r>
      <w:r w:rsidR="00AD4908">
        <w:rPr>
          <w:rFonts w:eastAsiaTheme="minorEastAsia" w:cstheme="minorHAnsi"/>
        </w:rPr>
        <w:t>Рис.3</w:t>
      </w:r>
      <w:r w:rsidR="0021621B">
        <w:rPr>
          <w:rFonts w:eastAsiaTheme="minorEastAsia" w:cstheme="minorHAnsi"/>
        </w:rPr>
        <w:t>)</w:t>
      </w:r>
      <w:r w:rsidR="00C054FF">
        <w:rPr>
          <w:rFonts w:cstheme="minorHAnsi"/>
        </w:rPr>
        <w:t xml:space="preserve">. </w:t>
      </w:r>
      <w:r w:rsidR="00AD4908">
        <w:rPr>
          <w:rFonts w:cstheme="minorHAnsi"/>
        </w:rPr>
        <w:t xml:space="preserve">Как уже было упомянуто,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</m:sSub>
          </m:e>
        </m:d>
      </m:oMath>
      <w:r w:rsidR="00AD4908">
        <w:rPr>
          <w:rFonts w:eastAsiaTheme="minorEastAsia" w:cstheme="minorHAnsi"/>
        </w:rPr>
        <w:t xml:space="preserve"> начинает быть сравнимо с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δ</m:t>
            </m:r>
          </m:e>
        </m:d>
      </m:oMath>
      <w:r w:rsidR="0021621B">
        <w:rPr>
          <w:rFonts w:eastAsiaTheme="minorEastAsia" w:cstheme="minorHAnsi"/>
        </w:rPr>
        <w:t xml:space="preserve"> (Рис. 4)</w:t>
      </w:r>
      <w:r w:rsidR="00AA42BB">
        <w:rPr>
          <w:rFonts w:eastAsiaTheme="minorEastAsia" w:cstheme="minorHAnsi"/>
        </w:rPr>
        <w:t>. Т</w:t>
      </w:r>
      <w:r w:rsidR="0021621B">
        <w:rPr>
          <w:rFonts w:eastAsiaTheme="minorEastAsia" w:cstheme="minorHAnsi"/>
        </w:rPr>
        <w:t>аким образом</w:t>
      </w:r>
      <w:r w:rsidR="00AA42BB">
        <w:rPr>
          <w:rFonts w:eastAsiaTheme="minorEastAsia" w:cstheme="minorHAnsi"/>
        </w:rPr>
        <w:t xml:space="preserve">, при скачке в барьерном ВЧ происходит искажение фазовой плоскости, однако искажение энергетического распределения при этом не происходит (Рис. 5). Был рассмотрен самый </w:t>
      </w:r>
      <w:r w:rsidR="00AA42BB" w:rsidRPr="00AA42BB">
        <w:rPr>
          <w:rFonts w:eastAsiaTheme="minorEastAsia" w:cstheme="minorHAnsi"/>
        </w:rPr>
        <w:t>‘</w:t>
      </w:r>
      <w:r w:rsidR="00AA42BB">
        <w:rPr>
          <w:rFonts w:eastAsiaTheme="minorEastAsia" w:cstheme="minorHAnsi"/>
        </w:rPr>
        <w:t>тяжелый</w:t>
      </w:r>
      <w:r w:rsidR="00AA42BB" w:rsidRPr="00AA42BB">
        <w:rPr>
          <w:rFonts w:eastAsiaTheme="minorEastAsia" w:cstheme="minorHAnsi"/>
        </w:rPr>
        <w:t>’</w:t>
      </w:r>
      <w:r w:rsidR="00AA42BB">
        <w:rPr>
          <w:rFonts w:eastAsiaTheme="minorEastAsia" w:cstheme="minorHAnsi"/>
        </w:rPr>
        <w:t xml:space="preserve"> случай, при котором пучок максимальное время удерживается при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=2,5×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</w:rPr>
              <m:t>-4</m:t>
            </m:r>
          </m:sup>
        </m:sSup>
      </m:oMath>
      <w:r w:rsidR="00AA42BB">
        <w:rPr>
          <w:rFonts w:eastAsiaTheme="minorEastAsia" w:cstheme="minorHAnsi"/>
        </w:rPr>
        <w:t xml:space="preserve">. Схема скачка может быть адаптирована таким </w:t>
      </w:r>
      <w:r w:rsidR="0081356D">
        <w:rPr>
          <w:rFonts w:eastAsiaTheme="minorEastAsia" w:cstheme="minorHAnsi"/>
        </w:rPr>
        <w:t>образом</w:t>
      </w:r>
      <w:r w:rsidR="00AA42BB">
        <w:rPr>
          <w:rFonts w:eastAsiaTheme="minorEastAsia" w:cstheme="minorHAnsi"/>
        </w:rPr>
        <w:t xml:space="preserve">, чтобы </w:t>
      </w:r>
      <w:r w:rsidR="0081356D">
        <w:rPr>
          <w:rFonts w:eastAsiaTheme="minorEastAsia" w:cstheme="minorHAnsi"/>
        </w:rPr>
        <w:t>повышать критическую энергию предварительно и постепенно до момента скачка. Аналогично делать и симметрично.</w:t>
      </w:r>
      <w:r w:rsidR="0041655B">
        <w:rPr>
          <w:rFonts w:eastAsiaTheme="minorEastAsia" w:cstheme="minorHAnsi"/>
        </w:rPr>
        <w:t xml:space="preserve"> Момент скачка (Рис.6) сдвигает пучок относительно своего изначального положения, однако за время скачка 10 мс, незначительно.</w:t>
      </w:r>
    </w:p>
    <w:p w:rsidR="00F3746B" w:rsidRDefault="00F3746B" w:rsidP="008135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</w:rPr>
      </w:pPr>
    </w:p>
    <w:p w:rsidR="00F3746B" w:rsidRDefault="00F3746B" w:rsidP="008135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b/>
          <w:bCs/>
        </w:rPr>
      </w:pPr>
      <w:r w:rsidRPr="00F3746B">
        <w:rPr>
          <w:rFonts w:eastAsiaTheme="minorEastAsia" w:cstheme="minorHAnsi"/>
          <w:b/>
          <w:bCs/>
        </w:rPr>
        <w:t>Заключение</w:t>
      </w:r>
    </w:p>
    <w:p w:rsidR="00F3746B" w:rsidRDefault="00F3746B" w:rsidP="008135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  <w:b/>
          <w:bCs/>
        </w:rPr>
        <w:tab/>
      </w:r>
      <w:r>
        <w:rPr>
          <w:rFonts w:eastAsiaTheme="minorEastAsia" w:cstheme="minorHAnsi"/>
        </w:rPr>
        <w:t xml:space="preserve">В первую очередь </w:t>
      </w:r>
      <w:r w:rsidR="00C15DB7">
        <w:rPr>
          <w:rFonts w:eastAsiaTheme="minorEastAsia" w:cstheme="minorHAnsi"/>
        </w:rPr>
        <w:t>коллайдерные</w:t>
      </w:r>
      <w:r>
        <w:rPr>
          <w:rFonts w:eastAsiaTheme="minorEastAsia" w:cstheme="minorHAnsi"/>
        </w:rPr>
        <w:t xml:space="preserve"> эксперименты предъявляют требования к светимости. </w:t>
      </w:r>
      <w:r w:rsidR="00E62204">
        <w:rPr>
          <w:rFonts w:eastAsiaTheme="minorEastAsia" w:cstheme="minorHAnsi"/>
        </w:rPr>
        <w:t>Которые дают ограничения, помимо прочего, и на продольный фазовый размер конченого сгустка. При ускорении в барьерном ВЧ, необходимо как преодолеть критическую энергию, так и разделить пучок на 22 сгустка при помощи ВЧ гимнастики и при этом не раздуть фазовый объём. Рассмотрена возможная схема скачка критической энергии, которая даёт ограничение на величину скачка и как следствие – пороговое значение количества частиц вследствие микроволновой неустойчивости.</w:t>
      </w:r>
      <w:r w:rsidR="002D3321">
        <w:rPr>
          <w:rFonts w:eastAsiaTheme="minorEastAsia" w:cstheme="minorHAnsi"/>
        </w:rPr>
        <w:t xml:space="preserve"> Таким образом, необходимо существенное сжатие барьеров для сохранения требуемого конечного эмиттанса. </w:t>
      </w:r>
    </w:p>
    <w:p w:rsidR="00DC4BC9" w:rsidRPr="00AB10E6" w:rsidRDefault="00AB10E6" w:rsidP="008135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023D944">
            <wp:simplePos x="0" y="0"/>
            <wp:positionH relativeFrom="column">
              <wp:posOffset>2540</wp:posOffset>
            </wp:positionH>
            <wp:positionV relativeFrom="paragraph">
              <wp:posOffset>711768</wp:posOffset>
            </wp:positionV>
            <wp:extent cx="6152515" cy="1796415"/>
            <wp:effectExtent l="0" t="0" r="0" b="0"/>
            <wp:wrapTopAndBottom/>
            <wp:docPr id="9941751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75108" name="Рисунок 9941751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BC9">
        <w:rPr>
          <w:rFonts w:eastAsiaTheme="minorEastAsia" w:cstheme="minorHAnsi"/>
        </w:rPr>
        <w:tab/>
        <w:t xml:space="preserve">Однако, в работе </w:t>
      </w:r>
      <w:r w:rsidR="00DC4BC9" w:rsidRPr="00DC4BC9">
        <w:rPr>
          <w:rFonts w:eastAsiaTheme="minorEastAsia" w:cstheme="minorHAnsi"/>
        </w:rPr>
        <w:t xml:space="preserve">[3] </w:t>
      </w:r>
      <w:r w:rsidR="00DC4BC9">
        <w:rPr>
          <w:rFonts w:eastAsiaTheme="minorEastAsia" w:cstheme="minorHAnsi"/>
        </w:rPr>
        <w:t>полученные оценки удовлетворительны.</w:t>
      </w:r>
      <w:r w:rsidR="001B1DF8">
        <w:rPr>
          <w:rFonts w:eastAsiaTheme="minorEastAsia" w:cstheme="minorHAnsi"/>
        </w:rPr>
        <w:t xml:space="preserve"> Длина пучка в ВЧ барьере тут принята равной не длине </w:t>
      </w:r>
      <w:r w:rsidR="00D1601E">
        <w:rPr>
          <w:rFonts w:eastAsiaTheme="minorEastAsia" w:cstheme="minorHAnsi"/>
        </w:rPr>
        <w:t xml:space="preserve">зазора между ВЧ барьерами, 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st,tr</m:t>
            </m:r>
          </m:sub>
        </m:sSub>
        <m:r>
          <w:rPr>
            <w:rFonts w:ascii="Cambria Math" w:eastAsiaTheme="minorEastAsia" w:hAnsi="Cambria Math" w:cstheme="minorHAnsi"/>
          </w:rPr>
          <m:t>=2∙√3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tr</m:t>
            </m:r>
          </m:sub>
        </m:sSub>
      </m:oMath>
      <w:r w:rsidR="00D1601E" w:rsidRPr="00D1601E">
        <w:rPr>
          <w:rFonts w:eastAsiaTheme="minorEastAsia" w:cstheme="minorHAnsi"/>
        </w:rPr>
        <w:t>,</w:t>
      </w:r>
      <w:r w:rsidR="00D1601E">
        <w:rPr>
          <w:rFonts w:eastAsiaTheme="minorEastAsia" w:cstheme="minorHAnsi"/>
        </w:rPr>
        <w:t xml:space="preserve"> 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ε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st</m:t>
            </m:r>
          </m:sub>
        </m:sSub>
        <m:r>
          <w:rPr>
            <w:rFonts w:ascii="Cambria Math" w:eastAsiaTheme="minorEastAsia" w:hAnsi="Cambria Math" w:cstheme="minorHAnsi"/>
          </w:rPr>
          <m:t>=γβ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σ</m:t>
            </m:r>
          </m:e>
          <m:sub>
            <m:r>
              <w:rPr>
                <w:rFonts w:ascii="Cambria Math" w:eastAsiaTheme="minorEastAsia" w:hAnsi="Cambria Math" w:cstheme="minorHAnsi"/>
              </w:rPr>
              <m:t>p,</m:t>
            </m:r>
            <m:r>
              <w:rPr>
                <w:rFonts w:ascii="Cambria Math" w:eastAsiaTheme="minorEastAsia" w:hAnsi="Cambria Math" w:cstheme="minorHAnsi"/>
                <w:lang w:val="en-US"/>
              </w:rPr>
              <m:t>th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tr</m:t>
            </m:r>
          </m:sub>
        </m:sSub>
      </m:oMath>
      <w:r w:rsidR="00027E94" w:rsidRPr="00027E94">
        <w:rPr>
          <w:rFonts w:eastAsiaTheme="minorEastAsia" w:cstheme="minorHAnsi"/>
        </w:rPr>
        <w:t>.</w:t>
      </w:r>
      <w:r w:rsidRPr="00AB10E6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Более того, в таком опеределении отсутвствет </w:t>
      </w:r>
      <m:oMath>
        <m:r>
          <w:rPr>
            <w:rFonts w:ascii="Cambria Math" w:eastAsiaTheme="minorEastAsia" w:hAnsi="Cambria Math" w:cstheme="minorHAnsi"/>
          </w:rPr>
          <m:t>π</m:t>
        </m:r>
        <m:r>
          <w:rPr>
            <w:rFonts w:ascii="Cambria Math" w:eastAsiaTheme="minorEastAsia" w:hAnsi="Cambria Math" w:cstheme="minorHAnsi"/>
          </w:rPr>
          <m:t>.</m:t>
        </m:r>
      </m:oMath>
    </w:p>
    <w:p w:rsidR="008A66BB" w:rsidRDefault="008A66BB" w:rsidP="008135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ab/>
        <w:t xml:space="preserve">Даже исходя из этих </w:t>
      </w:r>
      <w:r w:rsidR="00AB10E6">
        <w:rPr>
          <w:rFonts w:eastAsiaTheme="minorEastAsia" w:cstheme="minorHAnsi"/>
        </w:rPr>
        <w:t xml:space="preserve">противоречивых </w:t>
      </w:r>
      <w:r>
        <w:rPr>
          <w:rFonts w:eastAsiaTheme="minorEastAsia" w:cstheme="minorHAnsi"/>
        </w:rPr>
        <w:t>оценок</w:t>
      </w:r>
      <w:r w:rsidR="00AB10E6">
        <w:rPr>
          <w:rFonts w:eastAsiaTheme="minorEastAsia" w:cstheme="minorHAnsi"/>
        </w:rPr>
        <w:t xml:space="preserve"> (хотя и сделанных из одинаковых предпосылок)</w:t>
      </w:r>
      <w:r>
        <w:rPr>
          <w:rFonts w:eastAsiaTheme="minorEastAsia" w:cstheme="minorHAnsi"/>
        </w:rPr>
        <w:t xml:space="preserve"> видно, что нужно внести ясность в</w:t>
      </w:r>
      <w:r w:rsidR="00AB10E6">
        <w:rPr>
          <w:rFonts w:eastAsiaTheme="minorEastAsia" w:cstheme="minorHAnsi"/>
        </w:rPr>
        <w:t xml:space="preserve"> некоторые определения</w:t>
      </w:r>
      <w:r w:rsidR="00AB10E6" w:rsidRPr="00AB10E6">
        <w:rPr>
          <w:rFonts w:eastAsiaTheme="minorEastAsia" w:cstheme="minorHAnsi"/>
        </w:rPr>
        <w:t>:</w:t>
      </w:r>
      <w:r w:rsidR="00AB10E6">
        <w:rPr>
          <w:rFonts w:eastAsiaTheme="minorEastAsia" w:cstheme="minorHAnsi"/>
        </w:rPr>
        <w:t xml:space="preserve"> </w:t>
      </w:r>
    </w:p>
    <w:p w:rsidR="008A66BB" w:rsidRPr="008A66BB" w:rsidRDefault="008A66BB" w:rsidP="008A66BB">
      <w:pPr>
        <w:pStyle w:val="a5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/>
        </w:rPr>
      </w:pPr>
      <w:r>
        <w:rPr>
          <w:rFonts w:eastAsiaTheme="minorEastAsia" w:cstheme="minorHAnsi"/>
          <w:i/>
        </w:rPr>
        <w:t xml:space="preserve"> </w:t>
      </w:r>
      <w:r>
        <w:rPr>
          <w:rFonts w:eastAsiaTheme="minorEastAsia" w:cstheme="minorHAnsi"/>
          <w:iCs/>
        </w:rPr>
        <w:t>Требуемый эмиттанс для эксперимента, который будет взят за инвариант</w:t>
      </w:r>
      <w:r w:rsidRPr="008A66BB">
        <w:rPr>
          <w:rFonts w:eastAsiaTheme="minorEastAsia" w:cstheme="minorHAnsi"/>
          <w:iCs/>
        </w:rPr>
        <w:t>;</w:t>
      </w:r>
    </w:p>
    <w:p w:rsidR="00AB10E6" w:rsidRPr="00AB10E6" w:rsidRDefault="008A66BB" w:rsidP="0081356D">
      <w:pPr>
        <w:pStyle w:val="a5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eastAsiaTheme="minorEastAsia" w:cstheme="minorHAnsi"/>
          <w:i/>
        </w:rPr>
      </w:pPr>
      <w:r>
        <w:rPr>
          <w:rFonts w:eastAsiaTheme="minorEastAsia" w:cstheme="minorHAnsi"/>
          <w:iCs/>
        </w:rPr>
        <w:t xml:space="preserve"> Определение эмиттанса для барьерного ВЧ</w:t>
      </w:r>
      <w:r w:rsidRPr="008A66BB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и соответствующая длина сгустка</w:t>
      </w:r>
      <w:r w:rsidRPr="008A66BB">
        <w:rPr>
          <w:rFonts w:eastAsiaTheme="minorEastAsia" w:cstheme="minorHAnsi"/>
          <w:iCs/>
        </w:rPr>
        <w:t>;</w:t>
      </w:r>
    </w:p>
    <w:p w:rsidR="0084452D" w:rsidRDefault="0021621B">
      <w:pPr>
        <w:rPr>
          <w:rFonts w:cstheme="minorHAnsi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83668F" wp14:editId="420266B9">
                <wp:simplePos x="0" y="0"/>
                <wp:positionH relativeFrom="column">
                  <wp:posOffset>3058160</wp:posOffset>
                </wp:positionH>
                <wp:positionV relativeFrom="paragraph">
                  <wp:posOffset>2275205</wp:posOffset>
                </wp:positionV>
                <wp:extent cx="3211830" cy="635"/>
                <wp:effectExtent l="0" t="0" r="1270" b="0"/>
                <wp:wrapTopAndBottom/>
                <wp:docPr id="12888697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63227" w:rsidRPr="0021621B" w:rsidRDefault="00763227" w:rsidP="00763227">
                            <w:pPr>
                              <w:pStyle w:val="a4"/>
                              <w:rPr>
                                <w:rFonts w:cstheme="minorHAnsi"/>
                                <w:i w:val="0"/>
                                <w:noProof/>
                              </w:rPr>
                            </w:pPr>
                            <w:r w:rsidRPr="0021621B">
                              <w:rPr>
                                <w:rFonts w:cstheme="minorHAnsi"/>
                              </w:rPr>
                              <w:t xml:space="preserve">Рис. </w:t>
                            </w:r>
                            <w:r w:rsidR="00AD4908" w:rsidRPr="0021621B">
                              <w:rPr>
                                <w:rFonts w:cstheme="minorHAnsi"/>
                              </w:rPr>
                              <w:t>3</w:t>
                            </w:r>
                            <w:r w:rsidRPr="0021621B">
                              <w:rPr>
                                <w:rFonts w:cstheme="minorHAnsi"/>
                              </w:rPr>
                              <w:t xml:space="preserve"> Соответствующее изменение</w:t>
                            </w:r>
                            <w:r w:rsidR="0021621B" w:rsidRPr="0021621B">
                              <w:rPr>
                                <w:rFonts w:cstheme="minorHAnsi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21621B">
                              <w:rPr>
                                <w:rFonts w:eastAsiaTheme="minorEastAsia" w:cstheme="minorHAnsi"/>
                                <w:iCs w:val="0"/>
                              </w:rPr>
                              <w:t xml:space="preserve"> </w:t>
                            </w:r>
                            <w:r w:rsidR="0021621B" w:rsidRPr="0021621B">
                              <w:rPr>
                                <w:rFonts w:eastAsiaTheme="minorEastAsia" w:cstheme="minorHAnsi"/>
                                <w:iCs w:val="0"/>
                              </w:rPr>
                              <w:t xml:space="preserve">(для частицы с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</w:rPr>
                                <m:t>δ=0</m:t>
                              </m:r>
                            </m:oMath>
                            <w:r w:rsidR="0021621B" w:rsidRPr="0021621B">
                              <w:rPr>
                                <w:rFonts w:eastAsiaTheme="minorEastAsia" w:cstheme="minorHAnsi"/>
                                <w:iCs w:val="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83668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240.8pt;margin-top:179.15pt;width:252.9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" stroked="f">
                <v:textbox style="mso-fit-shape-to-text:t" inset="0,0,0,0">
                  <w:txbxContent>
                    <w:p w:rsidR="00763227" w:rsidRPr="0021621B" w:rsidRDefault="00763227" w:rsidP="00763227">
                      <w:pPr>
                        <w:pStyle w:val="a4"/>
                        <w:rPr>
                          <w:rFonts w:cstheme="minorHAnsi"/>
                          <w:i w:val="0"/>
                          <w:noProof/>
                        </w:rPr>
                      </w:pPr>
                      <w:r w:rsidRPr="0021621B">
                        <w:rPr>
                          <w:rFonts w:cstheme="minorHAnsi"/>
                        </w:rPr>
                        <w:t xml:space="preserve">Рис. </w:t>
                      </w:r>
                      <w:r w:rsidR="00AD4908" w:rsidRPr="0021621B">
                        <w:rPr>
                          <w:rFonts w:cstheme="minorHAnsi"/>
                        </w:rPr>
                        <w:t>3</w:t>
                      </w:r>
                      <w:r w:rsidRPr="0021621B">
                        <w:rPr>
                          <w:rFonts w:cstheme="minorHAnsi"/>
                        </w:rPr>
                        <w:t xml:space="preserve"> Соответствующее изменение</w:t>
                      </w:r>
                      <w:r w:rsidR="0021621B" w:rsidRPr="0021621B">
                        <w:rPr>
                          <w:rFonts w:cstheme="minorHAnsi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0</m:t>
                            </m:r>
                          </m:sub>
                        </m:sSub>
                      </m:oMath>
                      <w:r w:rsidR="0021621B">
                        <w:rPr>
                          <w:rFonts w:eastAsiaTheme="minorEastAsia" w:cstheme="minorHAnsi"/>
                          <w:iCs w:val="0"/>
                        </w:rPr>
                        <w:t xml:space="preserve"> </w:t>
                      </w:r>
                      <w:r w:rsidR="0021621B" w:rsidRPr="0021621B">
                        <w:rPr>
                          <w:rFonts w:eastAsiaTheme="minorEastAsia" w:cstheme="minorHAnsi"/>
                          <w:iCs w:val="0"/>
                        </w:rPr>
                        <w:t xml:space="preserve">(для частицы с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δ=0</m:t>
                        </m:r>
                      </m:oMath>
                      <w:r w:rsidR="0021621B" w:rsidRPr="0021621B">
                        <w:rPr>
                          <w:rFonts w:eastAsiaTheme="minorEastAsia" w:cstheme="minorHAnsi"/>
                          <w:iCs w:val="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8A0AC4" wp14:editId="7DCBE348">
                <wp:simplePos x="0" y="0"/>
                <wp:positionH relativeFrom="column">
                  <wp:posOffset>2540</wp:posOffset>
                </wp:positionH>
                <wp:positionV relativeFrom="paragraph">
                  <wp:posOffset>5006340</wp:posOffset>
                </wp:positionV>
                <wp:extent cx="4523740" cy="240030"/>
                <wp:effectExtent l="0" t="0" r="0" b="1270"/>
                <wp:wrapTopAndBottom/>
                <wp:docPr id="131644806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2400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63227" w:rsidRPr="004A0EBF" w:rsidRDefault="00763227" w:rsidP="00763227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Рис. </w:t>
                            </w:r>
                            <w:r w:rsidR="00AD4908">
                              <w:t>4</w:t>
                            </w:r>
                            <w:r>
                              <w:t xml:space="preserve"> Изменение коэффициента проскальзывания</w:t>
                            </w:r>
                            <w:r w:rsidR="0021621B">
                              <w:t xml:space="preserve"> для частиц с ненулевым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δ</m:t>
                              </m:r>
                            </m:oMath>
                            <w:r w:rsidR="0021621B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A0AC4" id="_x0000_s1027" type="#_x0000_t202" style="position:absolute;margin-left:.2pt;margin-top:394.2pt;width:356.2pt;height:18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" stroked="f">
                <v:textbox inset="0,0,0,0">
                  <w:txbxContent>
                    <w:p w:rsidR="00763227" w:rsidRPr="004A0EBF" w:rsidRDefault="00763227" w:rsidP="00763227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Рис. </w:t>
                      </w:r>
                      <w:r w:rsidR="00AD4908">
                        <w:t>4</w:t>
                      </w:r>
                      <w:r>
                        <w:t xml:space="preserve"> Изменение коэффициента проскальзывания</w:t>
                      </w:r>
                      <w:r w:rsidR="0021621B">
                        <w:t xml:space="preserve"> для частиц с ненулевым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</w:rPr>
                          <m:t>δ</m:t>
                        </m:r>
                      </m:oMath>
                      <w:r w:rsidR="0021621B">
                        <w:rPr>
                          <w:rFonts w:eastAsiaTheme="minorEastAsia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227" w:rsidRPr="00356F43">
        <w:rPr>
          <w:iCs/>
          <w:noProof/>
        </w:rPr>
        <w:drawing>
          <wp:anchor distT="0" distB="0" distL="114300" distR="114300" simplePos="0" relativeHeight="251662336" behindDoc="0" locked="0" layoutInCell="1" allowOverlap="1" wp14:anchorId="653E0622" wp14:editId="177E4103">
            <wp:simplePos x="0" y="0"/>
            <wp:positionH relativeFrom="column">
              <wp:posOffset>3201102</wp:posOffset>
            </wp:positionH>
            <wp:positionV relativeFrom="paragraph">
              <wp:posOffset>5245100</wp:posOffset>
            </wp:positionV>
            <wp:extent cx="2881630" cy="2796540"/>
            <wp:effectExtent l="0" t="0" r="1270" b="0"/>
            <wp:wrapTopAndBottom/>
            <wp:docPr id="36" name="Рисунок 35">
              <a:extLst xmlns:a="http://schemas.openxmlformats.org/drawingml/2006/main">
                <a:ext uri="{FF2B5EF4-FFF2-40B4-BE49-F238E27FC236}">
                  <a16:creationId xmlns:a16="http://schemas.microsoft.com/office/drawing/2014/main" id="{EF1EEC40-DA57-3F36-78E6-EFDB1B8140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>
                      <a:extLst>
                        <a:ext uri="{FF2B5EF4-FFF2-40B4-BE49-F238E27FC236}">
                          <a16:creationId xmlns:a16="http://schemas.microsoft.com/office/drawing/2014/main" id="{EF1EEC40-DA57-3F36-78E6-EFDB1B8140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227">
        <w:rPr>
          <w:iCs/>
          <w:noProof/>
        </w:rPr>
        <w:drawing>
          <wp:anchor distT="0" distB="0" distL="114300" distR="114300" simplePos="0" relativeHeight="251660288" behindDoc="0" locked="0" layoutInCell="1" allowOverlap="1" wp14:anchorId="55A398E4" wp14:editId="002D5672">
            <wp:simplePos x="0" y="0"/>
            <wp:positionH relativeFrom="column">
              <wp:posOffset>110691</wp:posOffset>
            </wp:positionH>
            <wp:positionV relativeFrom="paragraph">
              <wp:posOffset>1270</wp:posOffset>
            </wp:positionV>
            <wp:extent cx="2481580" cy="2291080"/>
            <wp:effectExtent l="0" t="0" r="0" b="0"/>
            <wp:wrapTopAndBottom/>
            <wp:docPr id="1427932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3249" name="Рисунок 1427932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227" w:rsidRPr="00DF13AD">
        <w:rPr>
          <w:iCs/>
          <w:noProof/>
        </w:rPr>
        <w:drawing>
          <wp:anchor distT="0" distB="0" distL="114300" distR="114300" simplePos="0" relativeHeight="251663360" behindDoc="0" locked="0" layoutInCell="1" allowOverlap="1" wp14:anchorId="0BA82C76" wp14:editId="4DBE5D5E">
            <wp:simplePos x="0" y="0"/>
            <wp:positionH relativeFrom="column">
              <wp:posOffset>-12065</wp:posOffset>
            </wp:positionH>
            <wp:positionV relativeFrom="paragraph">
              <wp:posOffset>5308934</wp:posOffset>
            </wp:positionV>
            <wp:extent cx="2881630" cy="2796540"/>
            <wp:effectExtent l="0" t="0" r="1270" b="0"/>
            <wp:wrapTopAndBottom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78FEEC49-371E-09C0-3111-9D5273505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78FEEC49-371E-09C0-3111-9D5273505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227">
        <w:rPr>
          <w:iCs/>
          <w:noProof/>
        </w:rPr>
        <w:drawing>
          <wp:anchor distT="0" distB="0" distL="114300" distR="114300" simplePos="0" relativeHeight="251668480" behindDoc="0" locked="0" layoutInCell="1" allowOverlap="1" wp14:anchorId="06CA542E" wp14:editId="1B0C2029">
            <wp:simplePos x="0" y="0"/>
            <wp:positionH relativeFrom="column">
              <wp:posOffset>80946</wp:posOffset>
            </wp:positionH>
            <wp:positionV relativeFrom="paragraph">
              <wp:posOffset>2603600</wp:posOffset>
            </wp:positionV>
            <wp:extent cx="2517775" cy="2320290"/>
            <wp:effectExtent l="0" t="0" r="0" b="3810"/>
            <wp:wrapTopAndBottom/>
            <wp:docPr id="6770024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02458" name="Рисунок 6770024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22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83763" wp14:editId="4C41C0AF">
                <wp:simplePos x="0" y="0"/>
                <wp:positionH relativeFrom="column">
                  <wp:posOffset>-1905</wp:posOffset>
                </wp:positionH>
                <wp:positionV relativeFrom="paragraph">
                  <wp:posOffset>2335530</wp:posOffset>
                </wp:positionV>
                <wp:extent cx="2887980" cy="635"/>
                <wp:effectExtent l="0" t="0" r="0" b="0"/>
                <wp:wrapTopAndBottom/>
                <wp:docPr id="28451712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63227" w:rsidRPr="006D0308" w:rsidRDefault="00763227" w:rsidP="00763227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Рис. </w:t>
                            </w:r>
                            <w:r w:rsidR="00AD4908">
                              <w:t>2</w:t>
                            </w:r>
                            <w:r>
                              <w:t xml:space="preserve"> Изменение критической энергии для барьерного ВЧ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83763" id="_x0000_s1028" type="#_x0000_t202" style="position:absolute;margin-left:-.15pt;margin-top:183.9pt;width:227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" stroked="f">
                <v:textbox style="mso-fit-shape-to-text:t" inset="0,0,0,0">
                  <w:txbxContent>
                    <w:p w:rsidR="00763227" w:rsidRPr="006D0308" w:rsidRDefault="00763227" w:rsidP="00763227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Рис. </w:t>
                      </w:r>
                      <w:r w:rsidR="00AD4908">
                        <w:t>2</w:t>
                      </w:r>
                      <w:r>
                        <w:t xml:space="preserve"> Изменение критической энергии для барьерного ВЧ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22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E265A3" wp14:editId="7861F042">
                <wp:simplePos x="0" y="0"/>
                <wp:positionH relativeFrom="column">
                  <wp:posOffset>39136</wp:posOffset>
                </wp:positionH>
                <wp:positionV relativeFrom="paragraph">
                  <wp:posOffset>8061860</wp:posOffset>
                </wp:positionV>
                <wp:extent cx="2881630" cy="635"/>
                <wp:effectExtent l="0" t="0" r="1270" b="12065"/>
                <wp:wrapTopAndBottom/>
                <wp:docPr id="13239712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63227" w:rsidRPr="001E16A5" w:rsidRDefault="00763227" w:rsidP="00763227">
                            <w:pPr>
                              <w:pStyle w:val="a4"/>
                            </w:pPr>
                            <w:r w:rsidRPr="001E16A5">
                              <w:t xml:space="preserve">Рис. </w:t>
                            </w:r>
                            <w:r w:rsidR="00AD4908">
                              <w:t>5</w:t>
                            </w:r>
                            <w:r w:rsidRPr="001E16A5">
                              <w:t xml:space="preserve"> Динамика продольного фазового портрета для случая удержания пучка вблизи нулевого значения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=-2.5×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Cs w:val="0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-4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265A3" id="_x0000_s1029" type="#_x0000_t202" style="position:absolute;margin-left:3.1pt;margin-top:634.8pt;width:226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" stroked="f">
                <v:textbox style="mso-fit-shape-to-text:t" inset="0,0,0,0">
                  <w:txbxContent>
                    <w:p w:rsidR="00763227" w:rsidRPr="001E16A5" w:rsidRDefault="00763227" w:rsidP="00763227">
                      <w:pPr>
                        <w:pStyle w:val="a4"/>
                      </w:pPr>
                      <w:r w:rsidRPr="001E16A5">
                        <w:t xml:space="preserve">Рис. </w:t>
                      </w:r>
                      <w:r w:rsidR="00AD4908">
                        <w:t>5</w:t>
                      </w:r>
                      <w:r w:rsidRPr="001E16A5">
                        <w:t xml:space="preserve"> Динамика продольного фазового портрета для случая удержания пучка вблизи нулевого значения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=-2.5×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Cs w:val="0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-4</m:t>
                            </m:r>
                          </m:sup>
                        </m:sSup>
                      </m:oMath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227">
        <w:rPr>
          <w:rFonts w:eastAsiaTheme="minorEastAsia"/>
          <w:iCs/>
          <w:noProof/>
        </w:rPr>
        <w:drawing>
          <wp:anchor distT="0" distB="0" distL="114300" distR="114300" simplePos="0" relativeHeight="251661312" behindDoc="0" locked="0" layoutInCell="1" allowOverlap="1" wp14:anchorId="2856B887" wp14:editId="21F1D714">
            <wp:simplePos x="0" y="0"/>
            <wp:positionH relativeFrom="column">
              <wp:posOffset>3034665</wp:posOffset>
            </wp:positionH>
            <wp:positionV relativeFrom="paragraph">
              <wp:posOffset>602</wp:posOffset>
            </wp:positionV>
            <wp:extent cx="2786380" cy="2205990"/>
            <wp:effectExtent l="0" t="0" r="0" b="3810"/>
            <wp:wrapTopAndBottom/>
            <wp:docPr id="5550020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02093" name="Рисунок 5550020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22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B9A163" wp14:editId="7E712E86">
                <wp:simplePos x="0" y="0"/>
                <wp:positionH relativeFrom="column">
                  <wp:posOffset>3034230</wp:posOffset>
                </wp:positionH>
                <wp:positionV relativeFrom="paragraph">
                  <wp:posOffset>8070081</wp:posOffset>
                </wp:positionV>
                <wp:extent cx="2881630" cy="635"/>
                <wp:effectExtent l="0" t="0" r="1270" b="0"/>
                <wp:wrapTopAndBottom/>
                <wp:docPr id="73760964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63227" w:rsidRPr="007A7D13" w:rsidRDefault="00763227" w:rsidP="00763227">
                            <w:pPr>
                              <w:pStyle w:val="a4"/>
                            </w:pPr>
                            <w:r>
                              <w:t xml:space="preserve">Рис. </w:t>
                            </w:r>
                            <w:r w:rsidR="00AD4908">
                              <w:t>6</w:t>
                            </w:r>
                            <w:r>
                              <w:t xml:space="preserve"> Динамика продольного фазового портрета для скачка через критическую энергии в отсутствии барьеров.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9A163" id="_x0000_s1030" type="#_x0000_t202" style="position:absolute;margin-left:238.9pt;margin-top:635.45pt;width:226.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" stroked="f">
                <v:textbox style="mso-fit-shape-to-text:t" inset="0,0,0,0">
                  <w:txbxContent>
                    <w:p w:rsidR="00763227" w:rsidRPr="007A7D13" w:rsidRDefault="00763227" w:rsidP="00763227">
                      <w:pPr>
                        <w:pStyle w:val="a4"/>
                      </w:pPr>
                      <w:r>
                        <w:t xml:space="preserve">Рис. </w:t>
                      </w:r>
                      <w:r w:rsidR="00AD4908">
                        <w:t>6</w:t>
                      </w:r>
                      <w:r>
                        <w:t xml:space="preserve"> Динамика продольного фазового портрета для скачка через критическую энергии в отсутствии барьеров.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452D">
        <w:rPr>
          <w:rFonts w:cstheme="minorHAnsi"/>
          <w:b/>
          <w:bCs/>
        </w:rPr>
        <w:br w:type="page"/>
      </w:r>
    </w:p>
    <w:p w:rsidR="00B26D2B" w:rsidRDefault="00B26D2B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Ссылки</w:t>
      </w:r>
    </w:p>
    <w:p w:rsidR="00B26D2B" w:rsidRDefault="00B26D2B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cstheme="minorHAnsi"/>
          <w:b/>
          <w:bCs/>
        </w:rPr>
      </w:pPr>
    </w:p>
    <w:p w:rsidR="00DB39BD" w:rsidRDefault="00B26D2B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cstheme="minorHAnsi"/>
        </w:rPr>
      </w:pPr>
      <w:r w:rsidRPr="00B26D2B">
        <w:rPr>
          <w:rFonts w:cstheme="minorHAnsi"/>
        </w:rPr>
        <w:t>[1]</w:t>
      </w:r>
      <w:r w:rsidRPr="00B26D2B">
        <w:rPr>
          <w:rFonts w:cstheme="minorHAnsi"/>
        </w:rPr>
        <w:tab/>
      </w:r>
      <w:r w:rsidRPr="001566BA">
        <w:rPr>
          <w:rFonts w:cstheme="minorHAnsi"/>
        </w:rPr>
        <w:t>П.Р. Зинкевичем</w:t>
      </w:r>
      <w:r w:rsidRPr="00B26D2B">
        <w:rPr>
          <w:rFonts w:cstheme="minorHAnsi"/>
        </w:rPr>
        <w:t>,</w:t>
      </w:r>
      <w:r w:rsidRPr="001566BA">
        <w:rPr>
          <w:rFonts w:cstheme="minorHAnsi"/>
        </w:rPr>
        <w:t xml:space="preserve"> </w:t>
      </w:r>
      <w:r>
        <w:rPr>
          <w:rFonts w:cstheme="minorHAnsi"/>
        </w:rPr>
        <w:t>отчёт</w:t>
      </w:r>
      <w:r w:rsidR="00DB39BD" w:rsidRPr="00DB39BD">
        <w:rPr>
          <w:rFonts w:cstheme="minorHAnsi"/>
        </w:rPr>
        <w:t xml:space="preserve">, </w:t>
      </w:r>
      <w:r w:rsidRPr="001566BA">
        <w:rPr>
          <w:rFonts w:cstheme="minorHAnsi"/>
        </w:rPr>
        <w:t>Исследование устойчивости интенсивных протонных пучков, в коллайдере NICA</w:t>
      </w:r>
      <w:r w:rsidR="00DB39BD" w:rsidRPr="00DB39BD">
        <w:rPr>
          <w:rFonts w:cstheme="minorHAnsi"/>
        </w:rPr>
        <w:t>, 2019</w:t>
      </w:r>
    </w:p>
    <w:p w:rsidR="00DB39BD" w:rsidRDefault="00DB39BD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[2]</w:t>
      </w:r>
      <w:r>
        <w:rPr>
          <w:rFonts w:cstheme="minorHAnsi"/>
          <w:lang w:val="en-US"/>
        </w:rPr>
        <w:tab/>
      </w:r>
      <w:r w:rsidRPr="00DB39BD">
        <w:rPr>
          <w:rFonts w:cstheme="minorHAnsi"/>
          <w:lang w:val="en-US"/>
        </w:rPr>
        <w:t xml:space="preserve">K. Y.  </w:t>
      </w:r>
      <w:r w:rsidRPr="001566BA">
        <w:rPr>
          <w:rFonts w:cstheme="minorHAnsi"/>
          <w:lang w:val="en-US"/>
        </w:rPr>
        <w:t>Ng</w:t>
      </w:r>
      <w:r w:rsidRPr="00077E59">
        <w:rPr>
          <w:rFonts w:cstheme="minorHAnsi"/>
          <w:lang w:val="en-US"/>
        </w:rPr>
        <w:t xml:space="preserve">, </w:t>
      </w:r>
      <w:r w:rsidRPr="001566BA">
        <w:rPr>
          <w:rFonts w:cstheme="minorHAnsi"/>
          <w:lang w:val="en-US"/>
        </w:rPr>
        <w:t>Physics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of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Intensity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Dependent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Beam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Instabilities</w:t>
      </w:r>
      <w:r w:rsidRPr="00077E59">
        <w:rPr>
          <w:rFonts w:cstheme="minorHAnsi"/>
          <w:lang w:val="en-US"/>
        </w:rPr>
        <w:t xml:space="preserve">, </w:t>
      </w:r>
      <w:r w:rsidRPr="001566BA">
        <w:rPr>
          <w:rFonts w:cstheme="minorHAnsi"/>
          <w:lang w:val="en-US"/>
        </w:rPr>
        <w:t>Fermilab</w:t>
      </w:r>
      <w:r w:rsidRPr="00077E59">
        <w:rPr>
          <w:rFonts w:cstheme="minorHAnsi"/>
          <w:lang w:val="en-US"/>
        </w:rPr>
        <w:t>-</w:t>
      </w:r>
      <w:r w:rsidRPr="001566BA">
        <w:rPr>
          <w:rFonts w:cstheme="minorHAnsi"/>
          <w:lang w:val="en-US"/>
        </w:rPr>
        <w:t>FN</w:t>
      </w:r>
      <w:r w:rsidRPr="00077E59">
        <w:rPr>
          <w:rFonts w:cstheme="minorHAnsi"/>
          <w:lang w:val="en-US"/>
        </w:rPr>
        <w:t xml:space="preserve">-0713, </w:t>
      </w:r>
      <w:r w:rsidRPr="001566BA">
        <w:rPr>
          <w:rFonts w:cstheme="minorHAnsi"/>
          <w:lang w:val="en-US"/>
        </w:rPr>
        <w:t>Long</w:t>
      </w:r>
      <w:r w:rsidRPr="00077E59">
        <w:rPr>
          <w:rFonts w:cstheme="minorHAnsi"/>
          <w:lang w:val="en-US"/>
        </w:rPr>
        <w:t xml:space="preserve"> </w:t>
      </w:r>
      <w:r w:rsidRPr="001566BA">
        <w:rPr>
          <w:rFonts w:cstheme="minorHAnsi"/>
          <w:lang w:val="en-US"/>
        </w:rPr>
        <w:t>Beach</w:t>
      </w:r>
      <w:r w:rsidRPr="00077E59">
        <w:rPr>
          <w:rFonts w:cstheme="minorHAnsi"/>
          <w:lang w:val="en-US"/>
        </w:rPr>
        <w:t xml:space="preserve">, </w:t>
      </w:r>
      <w:r w:rsidRPr="001566BA">
        <w:rPr>
          <w:rFonts w:cstheme="minorHAnsi"/>
          <w:lang w:val="en-US"/>
        </w:rPr>
        <w:t>CA</w:t>
      </w:r>
      <w:r w:rsidRPr="00077E59">
        <w:rPr>
          <w:rFonts w:cstheme="minorHAnsi"/>
          <w:lang w:val="en-US"/>
        </w:rPr>
        <w:t>, 2002</w:t>
      </w:r>
    </w:p>
    <w:p w:rsidR="00DB39BD" w:rsidRDefault="00DB39BD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cstheme="minorHAnsi"/>
        </w:rPr>
      </w:pPr>
      <w:r w:rsidRPr="00DB39BD">
        <w:rPr>
          <w:rFonts w:cstheme="minorHAnsi"/>
        </w:rPr>
        <w:t>[3]</w:t>
      </w:r>
      <w:r w:rsidRPr="00DB39BD">
        <w:rPr>
          <w:rFonts w:cstheme="minorHAnsi"/>
        </w:rPr>
        <w:tab/>
      </w:r>
      <w:r>
        <w:rPr>
          <w:rFonts w:cstheme="minorHAnsi"/>
        </w:rPr>
        <w:t xml:space="preserve">Е. М. </w:t>
      </w:r>
      <w:r w:rsidR="0059584D">
        <w:rPr>
          <w:rFonts w:cstheme="minorHAnsi"/>
        </w:rPr>
        <w:t>Сыресин</w:t>
      </w:r>
      <w:r>
        <w:rPr>
          <w:rFonts w:cstheme="minorHAnsi"/>
        </w:rPr>
        <w:t xml:space="preserve"> и др. Формирование поляризованных протонных пучков в ускорительных комплексе </w:t>
      </w:r>
      <w:r>
        <w:rPr>
          <w:rFonts w:cstheme="minorHAnsi"/>
          <w:lang w:val="en-US"/>
        </w:rPr>
        <w:t>NICA</w:t>
      </w:r>
      <w:r w:rsidRPr="00DB39BD">
        <w:rPr>
          <w:rFonts w:cstheme="minorHAnsi"/>
        </w:rPr>
        <w:t>, 2021</w:t>
      </w:r>
    </w:p>
    <w:p w:rsidR="00DB39BD" w:rsidRPr="00DB39BD" w:rsidRDefault="00DB39BD" w:rsidP="00124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rPr>
          <w:rFonts w:cstheme="minorHAnsi"/>
        </w:rPr>
      </w:pPr>
      <w:r w:rsidRPr="00DB39BD">
        <w:rPr>
          <w:rFonts w:cstheme="minorHAnsi"/>
        </w:rPr>
        <w:t>[4]</w:t>
      </w:r>
      <w:r w:rsidRPr="00DB39BD">
        <w:rPr>
          <w:rFonts w:cstheme="minorHAnsi"/>
        </w:rPr>
        <w:tab/>
      </w:r>
      <w:r>
        <w:rPr>
          <w:rFonts w:cstheme="minorHAnsi"/>
        </w:rPr>
        <w:t>И.Н. Мешков, Светимость ионного коллайдера, 2019</w:t>
      </w:r>
    </w:p>
    <w:sectPr w:rsidR="00DB39BD" w:rsidRPr="00DB39BD" w:rsidSect="00F004C7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78537E"/>
    <w:multiLevelType w:val="hybridMultilevel"/>
    <w:tmpl w:val="AF0853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934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6BA"/>
    <w:rsid w:val="00027E94"/>
    <w:rsid w:val="0003041E"/>
    <w:rsid w:val="000464F6"/>
    <w:rsid w:val="00074D6E"/>
    <w:rsid w:val="00077E59"/>
    <w:rsid w:val="000D51F5"/>
    <w:rsid w:val="000E7771"/>
    <w:rsid w:val="0010331C"/>
    <w:rsid w:val="0011259C"/>
    <w:rsid w:val="00113E88"/>
    <w:rsid w:val="0012414B"/>
    <w:rsid w:val="001274AE"/>
    <w:rsid w:val="001566BA"/>
    <w:rsid w:val="00162C98"/>
    <w:rsid w:val="001640D3"/>
    <w:rsid w:val="00173B41"/>
    <w:rsid w:val="00193C7D"/>
    <w:rsid w:val="001B1A85"/>
    <w:rsid w:val="001B1DF8"/>
    <w:rsid w:val="001C241C"/>
    <w:rsid w:val="001C3CF8"/>
    <w:rsid w:val="001F2B66"/>
    <w:rsid w:val="00205DDD"/>
    <w:rsid w:val="0021621B"/>
    <w:rsid w:val="002D3321"/>
    <w:rsid w:val="00306F89"/>
    <w:rsid w:val="003522A1"/>
    <w:rsid w:val="00355A68"/>
    <w:rsid w:val="003C6382"/>
    <w:rsid w:val="003E0A63"/>
    <w:rsid w:val="003E588B"/>
    <w:rsid w:val="0041655B"/>
    <w:rsid w:val="00416C49"/>
    <w:rsid w:val="004664CA"/>
    <w:rsid w:val="00481393"/>
    <w:rsid w:val="004E5A38"/>
    <w:rsid w:val="004F5D42"/>
    <w:rsid w:val="00502850"/>
    <w:rsid w:val="00511801"/>
    <w:rsid w:val="00550856"/>
    <w:rsid w:val="00575D87"/>
    <w:rsid w:val="0059584D"/>
    <w:rsid w:val="005A309D"/>
    <w:rsid w:val="005A47F6"/>
    <w:rsid w:val="005D45BA"/>
    <w:rsid w:val="00622AA7"/>
    <w:rsid w:val="0063504B"/>
    <w:rsid w:val="00651100"/>
    <w:rsid w:val="006919A4"/>
    <w:rsid w:val="006A2BA8"/>
    <w:rsid w:val="006B3DCC"/>
    <w:rsid w:val="00735C89"/>
    <w:rsid w:val="00756BEC"/>
    <w:rsid w:val="00763227"/>
    <w:rsid w:val="00764384"/>
    <w:rsid w:val="007B4ABD"/>
    <w:rsid w:val="007E7210"/>
    <w:rsid w:val="0081356D"/>
    <w:rsid w:val="00827418"/>
    <w:rsid w:val="0084452D"/>
    <w:rsid w:val="008A66BB"/>
    <w:rsid w:val="008D2405"/>
    <w:rsid w:val="008E4B3C"/>
    <w:rsid w:val="008F62B2"/>
    <w:rsid w:val="00981547"/>
    <w:rsid w:val="009D267F"/>
    <w:rsid w:val="00A176EA"/>
    <w:rsid w:val="00A508B3"/>
    <w:rsid w:val="00A90E98"/>
    <w:rsid w:val="00AA42BB"/>
    <w:rsid w:val="00AB10E6"/>
    <w:rsid w:val="00AD4908"/>
    <w:rsid w:val="00AE622A"/>
    <w:rsid w:val="00B26D2B"/>
    <w:rsid w:val="00BB1D69"/>
    <w:rsid w:val="00BD49FF"/>
    <w:rsid w:val="00C054FF"/>
    <w:rsid w:val="00C13143"/>
    <w:rsid w:val="00C15DB7"/>
    <w:rsid w:val="00C16020"/>
    <w:rsid w:val="00C549C4"/>
    <w:rsid w:val="00C83128"/>
    <w:rsid w:val="00CE091B"/>
    <w:rsid w:val="00CF5A69"/>
    <w:rsid w:val="00D1601E"/>
    <w:rsid w:val="00D20CFD"/>
    <w:rsid w:val="00D47A1F"/>
    <w:rsid w:val="00D61F6B"/>
    <w:rsid w:val="00DB39BD"/>
    <w:rsid w:val="00DC4BC9"/>
    <w:rsid w:val="00E25C61"/>
    <w:rsid w:val="00E43C79"/>
    <w:rsid w:val="00E62204"/>
    <w:rsid w:val="00E6505A"/>
    <w:rsid w:val="00E73965"/>
    <w:rsid w:val="00E91CA5"/>
    <w:rsid w:val="00EA1D3C"/>
    <w:rsid w:val="00EA58F6"/>
    <w:rsid w:val="00EC6A09"/>
    <w:rsid w:val="00F3071E"/>
    <w:rsid w:val="00F3746B"/>
    <w:rsid w:val="00F92321"/>
    <w:rsid w:val="00FD3CAF"/>
    <w:rsid w:val="00FF2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2DBC4"/>
  <w15:chartTrackingRefBased/>
  <w15:docId w15:val="{625A1DA7-C5CF-C141-8FED-2FEC457C9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A58F6"/>
    <w:rPr>
      <w:color w:val="666666"/>
    </w:rPr>
  </w:style>
  <w:style w:type="paragraph" w:styleId="a4">
    <w:name w:val="caption"/>
    <w:basedOn w:val="a"/>
    <w:next w:val="a"/>
    <w:uiPriority w:val="35"/>
    <w:unhideWhenUsed/>
    <w:qFormat/>
    <w:rsid w:val="00763227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8A6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7</Pages>
  <Words>1496</Words>
  <Characters>8529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cp:lastPrinted>2024-02-06T10:52:00Z</cp:lastPrinted>
  <dcterms:created xsi:type="dcterms:W3CDTF">2024-02-06T10:17:00Z</dcterms:created>
  <dcterms:modified xsi:type="dcterms:W3CDTF">2024-02-08T16:06:00Z</dcterms:modified>
</cp:coreProperties>
</file>