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FA3" w:rsidRPr="001A6222" w:rsidRDefault="00B97FA3" w:rsidP="00B97FA3">
      <w:pPr>
        <w:jc w:val="center"/>
        <w:rPr>
          <w:b/>
          <w:bCs/>
          <w:sz w:val="28"/>
          <w:szCs w:val="28"/>
        </w:rPr>
      </w:pPr>
      <w:r w:rsidRPr="001A6222">
        <w:rPr>
          <w:b/>
          <w:bCs/>
          <w:sz w:val="28"/>
          <w:szCs w:val="28"/>
        </w:rPr>
        <w:t>Оптимизация времени жизни пучка и критической энергии коллайдера</w:t>
      </w:r>
      <w:r w:rsidR="007F534E" w:rsidRPr="001A6222">
        <w:rPr>
          <w:b/>
          <w:bCs/>
          <w:sz w:val="28"/>
          <w:szCs w:val="28"/>
        </w:rPr>
        <w:t xml:space="preserve"> в дуальной структуре</w:t>
      </w:r>
    </w:p>
    <w:p w:rsidR="00B97FA3" w:rsidRPr="00F473DC" w:rsidRDefault="008F05F5" w:rsidP="008F05F5">
      <w:pPr>
        <w:jc w:val="center"/>
      </w:pPr>
      <w:r w:rsidRPr="008F05F5">
        <w:t xml:space="preserve"> </w:t>
      </w:r>
      <w:r>
        <w:t>Колокольчиков С., Сеничев Ю.</w:t>
      </w:r>
      <w:r w:rsidR="00F473DC" w:rsidRPr="00F473DC">
        <w:t xml:space="preserve">, </w:t>
      </w:r>
      <w:r w:rsidR="00F473DC">
        <w:t>Аксентьев А., Мельников А.</w:t>
      </w:r>
    </w:p>
    <w:p w:rsidR="00AA3B84" w:rsidRDefault="00AA3B84" w:rsidP="00AA3B84">
      <w:pPr>
        <w:pStyle w:val="1"/>
      </w:pPr>
      <w:r>
        <w:t>Абстракт</w:t>
      </w:r>
    </w:p>
    <w:p w:rsidR="00AA3B84" w:rsidRDefault="00AA3B84" w:rsidP="00AA3B84"/>
    <w:p w:rsidR="00AA3B84" w:rsidRPr="00AA3B84" w:rsidRDefault="00AA3B84" w:rsidP="00AA3B84">
      <w:pPr>
        <w:jc w:val="both"/>
      </w:pPr>
      <w:r>
        <w:tab/>
      </w:r>
      <w:r w:rsidRPr="00072887">
        <w:t xml:space="preserve">Коллайдер </w:t>
      </w:r>
      <w:r w:rsidRPr="00072887">
        <w:rPr>
          <w:lang w:val="en-US"/>
        </w:rPr>
        <w:t>NICA</w:t>
      </w:r>
      <w:r w:rsidRPr="00072887">
        <w:t xml:space="preserve"> </w:t>
      </w:r>
      <w:r>
        <w:t>будет</w:t>
      </w:r>
      <w:r w:rsidRPr="00072887">
        <w:t xml:space="preserve"> использован как для проведения коллайдерных экспериментов с тяжелыми ионами, так и легкими </w:t>
      </w:r>
      <w:r>
        <w:t xml:space="preserve">поляризованными </w:t>
      </w:r>
      <w:r w:rsidRPr="00072887">
        <w:t>ядрами</w:t>
      </w:r>
      <w:r>
        <w:t>. Различное соотношения заряда к массе является существенным при проектировании магнитооптики. Для достижения высокой светимости должно быть гарантировано достаточное время жизни пучка. Также</w:t>
      </w:r>
      <w:r w:rsidRPr="006D4123">
        <w:t xml:space="preserve"> </w:t>
      </w:r>
      <w:r>
        <w:t>должна</w:t>
      </w:r>
      <w:r w:rsidRPr="006D4123">
        <w:t xml:space="preserve"> </w:t>
      </w:r>
      <w:r>
        <w:t>быть</w:t>
      </w:r>
      <w:r w:rsidRPr="006D4123">
        <w:t xml:space="preserve"> </w:t>
      </w:r>
      <w:r>
        <w:t>решена</w:t>
      </w:r>
      <w:r w:rsidRPr="006D4123">
        <w:t xml:space="preserve"> </w:t>
      </w:r>
      <w:r>
        <w:t>проблема</w:t>
      </w:r>
      <w:r w:rsidRPr="006D4123">
        <w:t xml:space="preserve"> </w:t>
      </w:r>
      <w:r>
        <w:t>прохождения</w:t>
      </w:r>
      <w:r w:rsidRPr="006D4123">
        <w:t xml:space="preserve"> </w:t>
      </w:r>
      <w:r>
        <w:t>критической</w:t>
      </w:r>
      <w:r w:rsidRPr="006D4123">
        <w:t xml:space="preserve"> </w:t>
      </w:r>
      <w:r>
        <w:t>энергии</w:t>
      </w:r>
      <w:r w:rsidRPr="006D4123">
        <w:t>.</w:t>
      </w:r>
      <w:r w:rsidRPr="006D4123">
        <w:tab/>
      </w:r>
    </w:p>
    <w:p w:rsidR="00AA3B84" w:rsidRPr="00AA3B84" w:rsidRDefault="00B97FA3" w:rsidP="00AA3B84">
      <w:pPr>
        <w:pStyle w:val="1"/>
      </w:pPr>
      <w:r>
        <w:t>Введение</w:t>
      </w:r>
    </w:p>
    <w:p w:rsidR="00AA3B84" w:rsidRDefault="00AA3B84" w:rsidP="00946B71">
      <w:pPr>
        <w:jc w:val="both"/>
      </w:pPr>
      <w:r>
        <w:tab/>
      </w:r>
    </w:p>
    <w:p w:rsidR="004574C7" w:rsidRDefault="00AA3B84" w:rsidP="00946B71">
      <w:pPr>
        <w:jc w:val="both"/>
      </w:pPr>
      <w:r>
        <w:tab/>
      </w:r>
      <w:r w:rsidR="002D480E">
        <w:t xml:space="preserve">Для проведения коллайдерных экспериментов, </w:t>
      </w:r>
      <w:r w:rsidR="007F534E">
        <w:t>необходимо</w:t>
      </w:r>
      <w:r w:rsidR="00A25091">
        <w:t xml:space="preserve"> </w:t>
      </w:r>
      <w:r w:rsidR="007F534E">
        <w:t>гарантировать достаточное время жизни пучка</w:t>
      </w:r>
      <w:r w:rsidR="004619BC">
        <w:t xml:space="preserve"> </w:t>
      </w:r>
      <w:r w:rsidR="004619BC" w:rsidRPr="004619BC">
        <w:t>[1].</w:t>
      </w:r>
      <w:r w:rsidR="007F534E">
        <w:t xml:space="preserve"> Кроме того, </w:t>
      </w:r>
      <w:r w:rsidR="00A25091">
        <w:t>для формирования конечного сгустка, удовлетворяющего требованиям</w:t>
      </w:r>
      <w:r w:rsidR="00D7516C">
        <w:t xml:space="preserve"> высокой светимости</w:t>
      </w:r>
      <w:r w:rsidR="00A25091">
        <w:t>, должна быть решена проблема про</w:t>
      </w:r>
      <w:r w:rsidR="002D480E">
        <w:t>хождения критической энергии.</w:t>
      </w:r>
      <w:r w:rsidR="004619BC" w:rsidRPr="004619BC">
        <w:t xml:space="preserve"> </w:t>
      </w:r>
      <w:r w:rsidR="004619BC" w:rsidRPr="00680555">
        <w:t>[2]</w:t>
      </w:r>
      <w:r w:rsidR="00D7516C">
        <w:t xml:space="preserve"> </w:t>
      </w:r>
      <w:r w:rsidR="002D480E">
        <w:t xml:space="preserve">Оба этих, ключевых параметра, определяются </w:t>
      </w:r>
      <w:r w:rsidR="00D7516C">
        <w:t>спроектированной магнитооптической структурой.</w:t>
      </w:r>
    </w:p>
    <w:p w:rsidR="004574C7" w:rsidRPr="004574C7" w:rsidRDefault="004574C7" w:rsidP="00946B71">
      <w:pPr>
        <w:jc w:val="both"/>
        <w:rPr>
          <w:lang w:val="en-US"/>
        </w:rPr>
      </w:pPr>
      <w:r w:rsidRPr="004574C7">
        <w:t>[</w:t>
      </w:r>
      <w:r>
        <w:t>Для успешного проведения экспериментов на коллайдере важно поддерживать достаточный срок службы пучка. Кроме того, важно решить проблему энергии перехода, чтобы достичь желаемого коэффициента излучения пучка, необходимого для обеспечения высокой яркости.  Оба параметра накладывают существенные ограничения на параметры пучка.</w:t>
      </w:r>
      <w:r>
        <w:rPr>
          <w:lang w:val="en-US"/>
        </w:rPr>
        <w:t>]</w:t>
      </w:r>
    </w:p>
    <w:p w:rsidR="004574C7" w:rsidRDefault="004574C7" w:rsidP="00946B71">
      <w:pPr>
        <w:jc w:val="both"/>
      </w:pPr>
    </w:p>
    <w:p w:rsidR="00AA3B84" w:rsidRDefault="004E5745" w:rsidP="00946B71">
      <w:pPr>
        <w:jc w:val="both"/>
      </w:pPr>
      <w:r>
        <w:t xml:space="preserve">Дуальная магнитооптическая структура предполагает возможность ускорения как тяжелых ионов (например, золото), так и легких частиц (протоны, дейтроны). </w:t>
      </w:r>
      <w:r w:rsidR="00A67E60">
        <w:t>Вследствие</w:t>
      </w:r>
      <w:r>
        <w:t xml:space="preserve"> различного соотношения заряда к массе</w:t>
      </w:r>
      <w:r w:rsidR="00A67E60">
        <w:t xml:space="preserve"> </w:t>
      </w:r>
      <w:r w:rsidR="006D4123">
        <w:t>различается подход к проектированию магнитооптической структур</w:t>
      </w:r>
      <w:r w:rsidR="00F1115C">
        <w:t>ы</w:t>
      </w:r>
      <w:r w:rsidR="006D4123">
        <w:t>.</w:t>
      </w:r>
    </w:p>
    <w:p w:rsidR="00C93B9C" w:rsidRPr="00C93B9C" w:rsidRDefault="00C93B9C" w:rsidP="00946B71">
      <w:pPr>
        <w:jc w:val="both"/>
      </w:pPr>
      <w:r w:rsidRPr="00C93B9C">
        <w:t>[</w:t>
      </w:r>
      <w:r>
        <w:t>Двойная магнитооптическая структура открывает перспективу ускорения как тяжелых ионов, таких как золото, так и легких частиц, таких как протоны и дейтроны. Конструкция этой структуры требует иного подхода из-за различных соотношений заряда и массы.</w:t>
      </w:r>
      <w:r w:rsidRPr="00C93B9C">
        <w:t>]</w:t>
      </w:r>
    </w:p>
    <w:p w:rsidR="002A00FB" w:rsidRDefault="002A00FB" w:rsidP="00946B71">
      <w:pPr>
        <w:pStyle w:val="1"/>
        <w:jc w:val="both"/>
      </w:pPr>
      <w:r>
        <w:t>Время жизни пучка</w:t>
      </w:r>
    </w:p>
    <w:p w:rsidR="002A00FB" w:rsidRDefault="002A00FB" w:rsidP="00946B71">
      <w:pPr>
        <w:jc w:val="both"/>
      </w:pPr>
    </w:p>
    <w:p w:rsidR="002A00FB" w:rsidRDefault="002A00FB" w:rsidP="00946B71">
      <w:pPr>
        <w:jc w:val="both"/>
      </w:pPr>
      <w:r>
        <w:tab/>
        <w:t xml:space="preserve">Высокое время жизни </w:t>
      </w:r>
      <w:r w:rsidR="008775B7">
        <w:t xml:space="preserve">светимости </w:t>
      </w:r>
      <w:r>
        <w:t>пучка</w:t>
      </w:r>
      <w:r w:rsidR="008775B7">
        <w:t xml:space="preserve"> в коллайдерном эксперименте</w:t>
      </w:r>
      <w:r>
        <w:t xml:space="preserve"> достигается путем минимизации эффекта внутрипучкового рассеяния, а также применени</w:t>
      </w:r>
      <w:r w:rsidR="008775B7">
        <w:t>я</w:t>
      </w:r>
      <w:r>
        <w:t xml:space="preserve"> стохастического и электронного охлаждений пучка</w:t>
      </w:r>
      <w:r w:rsidR="006250F2">
        <w:t>.</w:t>
      </w:r>
      <w:r w:rsidR="004C5035">
        <w:t xml:space="preserve"> Это особенно важно для тяжелоионных сгустков.</w:t>
      </w:r>
      <w:r w:rsidR="006250F2">
        <w:t xml:space="preserve"> </w:t>
      </w:r>
      <w:r>
        <w:t>Изменение эмиттанса</w:t>
      </w:r>
      <w:r w:rsidR="005C6BC6">
        <w:t xml:space="preserve"> и разброса по импульсам во времени</w:t>
      </w:r>
      <w:r w:rsidR="00123865">
        <w:t xml:space="preserve"> </w:t>
      </w:r>
      <w:r w:rsidR="005C6BC6">
        <w:t>при наличии</w:t>
      </w:r>
      <w:r w:rsidR="00123865">
        <w:t xml:space="preserve"> охладителя</w:t>
      </w:r>
      <w:r w:rsidR="005C6BC6">
        <w:t xml:space="preserve"> </w:t>
      </w:r>
      <w:r>
        <w:t>описывается</w:t>
      </w:r>
      <w:r w:rsidR="006250F2">
        <w:t xml:space="preserve"> уравнениями</w:t>
      </w:r>
    </w:p>
    <w:p w:rsidR="00254DD5" w:rsidRDefault="00254DD5" w:rsidP="00946B71">
      <w:pPr>
        <w:jc w:val="both"/>
      </w:pPr>
    </w:p>
    <w:p w:rsidR="00254DD5" w:rsidRPr="00034F46" w:rsidRDefault="00254DD5" w:rsidP="00946B71">
      <w:pPr>
        <w:jc w:val="both"/>
      </w:pPr>
      <w:r w:rsidRPr="00254DD5">
        <w:t>[</w:t>
      </w:r>
      <w:r>
        <w:t>Продолжительность жизни светимости пучка в эксперименте на коллайдере достигается за счет уменьшения внутрипучкового рассеяния в сочетании с использованием методов стохастического и электронного охлаждения. Этот подход особенно важен при работе с ионными пучками высокой интенсивности. Временная эволюция эмиттанса и разброса импульса при наличии процессов охлаждения определяется набором уравнений</w:t>
      </w:r>
      <w:r w:rsidR="00034F46" w:rsidRPr="00034F46">
        <w:t>:]</w:t>
      </w:r>
    </w:p>
    <w:p w:rsidR="00B0258E" w:rsidRPr="006250F2" w:rsidRDefault="00B0258E" w:rsidP="00B0258E">
      <w:pPr>
        <w:jc w:val="both"/>
        <w:rPr>
          <w:rFonts w:eastAsiaTheme="minorEastAsia"/>
          <w:lang w:val="en-US"/>
        </w:rPr>
      </w:pPr>
      <m:oMathPara>
        <m:oMath>
          <m:eqArr>
            <m:eqArrPr>
              <m:ctrlPr>
                <w:rPr>
                  <w:rFonts w:ascii="Cambria Math" w:hAnsi="Cambria Math"/>
                </w:rPr>
              </m:ctrlPr>
            </m:eqArrPr>
            <m:e>
              <m:r>
                <w:rPr>
                  <w:rFonts w:ascii="Cambria Math" w:hAnsi="Cambria Math"/>
                  <w:lang w:val="en-US"/>
                </w:rPr>
                <m:t>&amp;</m:t>
              </m:r>
              <m:f>
                <m:fPr>
                  <m:ctrlPr>
                    <w:rPr>
                      <w:rFonts w:ascii="Cambria Math" w:hAnsi="Cambria Math"/>
                    </w:rPr>
                  </m:ctrlPr>
                </m:fPr>
                <m:num>
                  <m:r>
                    <w:rPr>
                      <w:rFonts w:ascii="Cambria Math" w:hAnsi="Cambria Math"/>
                    </w:rPr>
                    <m:t>dε</m:t>
                  </m:r>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lang w:val="en-US"/>
                                </w:rPr>
                                <m:t>tr</m:t>
                              </m:r>
                            </m:sub>
                          </m:sSub>
                        </m:den>
                      </m:f>
                      <m:r>
                        <w:rPr>
                          <w:rFonts w:ascii="Cambria Math" w:hAnsi="Cambria Math"/>
                          <w:lang w:val="en-US"/>
                        </w:rPr>
                        <m:t>⋅</m:t>
                      </m:r>
                      <m:r>
                        <w:rPr>
                          <w:rFonts w:ascii="Cambria Math" w:hAnsi="Cambria Math"/>
                        </w:rPr>
                        <m:t>ε</m:t>
                      </m:r>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groupChr>
                </m:e>
                <m:lim>
                  <m:r>
                    <m:rPr>
                      <m:nor/>
                    </m:rPr>
                    <w:rPr>
                      <w:lang w:val="en-US"/>
                    </w:rPr>
                    <m:t xml:space="preserve">heating </m:t>
                  </m:r>
                </m:lim>
              </m:limLow>
            </m:e>
            <m:e>
              <m:r>
                <w:rPr>
                  <w:rFonts w:ascii="Cambria Math" w:hAnsi="Cambria Math"/>
                  <w:lang w:val="en-US"/>
                </w:rPr>
                <m:t>&amp;</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nor/>
                                </m:rPr>
                                <w:rPr>
                                  <w:lang w:val="en-US"/>
                                </w:rPr>
                                <m:t xml:space="preserve">long </m:t>
                              </m:r>
                            </m:sub>
                          </m:sSub>
                        </m:den>
                      </m:f>
                      <m:r>
                        <w:rPr>
                          <w:rFonts w:ascii="Cambria Math" w:hAnsi="Cambria Math"/>
                          <w:lang w:val="en-US"/>
                        </w:rPr>
                        <m:t>⋅</m:t>
                      </m:r>
                      <m:sSup>
                        <m:sSupPr>
                          <m:ctrlPr>
                            <w:rPr>
                              <w:rFonts w:ascii="Cambria Math" w:hAnsi="Cambria Math"/>
                            </w:rPr>
                          </m:ctrlPr>
                        </m:sSupPr>
                        <m:e>
                          <m:r>
                            <w:rPr>
                              <w:rFonts w:ascii="Cambria Math" w:hAnsi="Cambria Math"/>
                            </w:rPr>
                            <m:t>δ</m:t>
                          </m:r>
                        </m:e>
                        <m:sup>
                          <m:r>
                            <w:rPr>
                              <w:rFonts w:ascii="Cambria Math" w:hAnsi="Cambria Math"/>
                              <w:lang w:val="en-US"/>
                            </w:rPr>
                            <m:t>2</m:t>
                          </m:r>
                        </m:sup>
                      </m:sSup>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m:rPr>
                              <m:nor/>
                            </m:rPr>
                            <w:rPr>
                              <w:lang w:val="en-US"/>
                            </w:rPr>
                            <m:t xml:space="preserve">IBS </m:t>
                          </m:r>
                        </m:sub>
                      </m:sSub>
                    </m:e>
                  </m:groupChr>
                </m:e>
                <m:lim>
                  <m:r>
                    <m:rPr>
                      <m:nor/>
                    </m:rPr>
                    <w:rPr>
                      <w:lang w:val="en-US"/>
                    </w:rPr>
                    <m:t xml:space="preserve">heating </m:t>
                  </m:r>
                </m:lim>
              </m:limLow>
            </m:e>
            <m:e>
              <m:r>
                <w:rPr>
                  <w:rFonts w:ascii="Cambria Math" w:hAnsi="Cambria Math"/>
                  <w:lang w:val="en-US"/>
                </w:rPr>
                <m:t>&amp;</m:t>
              </m:r>
            </m:e>
          </m:eqArr>
          <m:r>
            <w:rPr>
              <w:rFonts w:ascii="Cambria Math" w:eastAsiaTheme="minorEastAsia" w:hAnsi="Cambria Math"/>
              <w:lang w:val="en-US"/>
            </w:rPr>
            <m:t xml:space="preserve">  (1)</m:t>
          </m:r>
        </m:oMath>
      </m:oMathPara>
    </w:p>
    <w:p w:rsidR="005C6BC6" w:rsidRPr="005C6BC6" w:rsidRDefault="005C6BC6" w:rsidP="00946B71">
      <w:pPr>
        <w:jc w:val="both"/>
      </w:pPr>
      <w:r>
        <w:t xml:space="preserve">где </w:t>
      </w:r>
      <m:oMath>
        <m:r>
          <w:rPr>
            <w:rFonts w:ascii="Cambria Math" w:hAnsi="Cambria Math"/>
          </w:rPr>
          <m:t>ε</m:t>
        </m:r>
      </m:oMath>
      <w:r>
        <w:rPr>
          <w:rFonts w:eastAsiaTheme="minorEastAsia"/>
        </w:rPr>
        <w:t xml:space="preserve"> – поперечный эмиттанс, </w:t>
      </w:r>
      <m:oMath>
        <m:sSub>
          <m:sSubPr>
            <m:ctrlPr>
              <w:rPr>
                <w:rFonts w:ascii="Cambria Math" w:hAnsi="Cambria Math"/>
              </w:rPr>
            </m:ctrlPr>
          </m:sSubPr>
          <m:e>
            <m:r>
              <w:rPr>
                <w:rFonts w:ascii="Cambria Math" w:hAnsi="Cambria Math"/>
              </w:rPr>
              <m:t>τ</m:t>
            </m:r>
          </m:e>
          <m:sub>
            <m:r>
              <m:rPr>
                <m:sty m:val="p"/>
              </m:rPr>
              <w:rPr>
                <w:rFonts w:ascii="Cambria Math" w:hAnsi="Cambria Math"/>
              </w:rPr>
              <m:t>tr</m:t>
            </m:r>
          </m:sub>
        </m:sSub>
      </m:oMath>
      <w:r w:rsidR="00B0258E" w:rsidRPr="00B0258E">
        <w:rPr>
          <w:rFonts w:eastAsiaTheme="minorEastAsia"/>
        </w:rPr>
        <w:t xml:space="preserve"> </w:t>
      </w:r>
      <w:r>
        <w:rPr>
          <w:rFonts w:eastAsiaTheme="minorEastAsia"/>
        </w:rPr>
        <w:t>– поперечное время охлаждения</w:t>
      </w:r>
      <w:r w:rsidRPr="005C6BC6">
        <w:rPr>
          <w:rFonts w:eastAsiaTheme="minorEastAsia"/>
        </w:rPr>
        <w:t>,</w:t>
      </w:r>
      <w:r>
        <w:rPr>
          <w:rFonts w:eastAsiaTheme="minorEastAsia"/>
        </w:rPr>
        <w:t xml:space="preserve"> </w:t>
      </w:r>
      <m:oMath>
        <m:r>
          <w:rPr>
            <w:rFonts w:ascii="Cambria Math" w:hAnsi="Cambria Math"/>
          </w:rPr>
          <m:t>δ=</m:t>
        </m:r>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Pr>
          <w:rFonts w:eastAsiaTheme="minorEastAsia"/>
        </w:rPr>
        <w:t xml:space="preserve"> – разброс по импульсам,</w:t>
      </w:r>
      <w:r w:rsidRPr="005C6BC6">
        <w:rPr>
          <w:rFonts w:eastAsiaTheme="minorEastAsia"/>
        </w:rPr>
        <w:t xml:space="preserve"> </w:t>
      </w:r>
      <m:oMath>
        <m:sSub>
          <m:sSubPr>
            <m:ctrlPr>
              <w:rPr>
                <w:rFonts w:ascii="Cambria Math" w:hAnsi="Cambria Math"/>
              </w:rPr>
            </m:ctrlPr>
          </m:sSubPr>
          <m:e>
            <m:r>
              <w:rPr>
                <w:rFonts w:ascii="Cambria Math" w:hAnsi="Cambria Math"/>
              </w:rPr>
              <m:t>τ</m:t>
            </m:r>
          </m:e>
          <m:sub>
            <m:r>
              <m:rPr>
                <m:nor/>
              </m:rPr>
              <w:rPr>
                <w:lang w:val="en-US"/>
              </w:rPr>
              <m:t>long</m:t>
            </m:r>
            <m:r>
              <m:rPr>
                <m:nor/>
              </m:rPr>
              <m:t xml:space="preserve"> </m:t>
            </m:r>
          </m:sub>
        </m:sSub>
      </m:oMath>
      <w:r>
        <w:rPr>
          <w:rFonts w:eastAsiaTheme="minorEastAsia"/>
        </w:rPr>
        <w:t>– продольное время охлаждения.</w:t>
      </w:r>
    </w:p>
    <w:p w:rsidR="00123865" w:rsidRDefault="00123865" w:rsidP="00946B71">
      <w:pPr>
        <w:jc w:val="both"/>
      </w:pPr>
      <w:r>
        <w:t>Для независимых от времени, стационарных значений, производные по времени становятся равными нулю, тогда</w:t>
      </w:r>
    </w:p>
    <w:p w:rsidR="00123865" w:rsidRPr="006250F2" w:rsidRDefault="00194AEB" w:rsidP="00946B71">
      <w:pPr>
        <w:jc w:val="both"/>
        <w:rPr>
          <w:rFonts w:eastAsiaTheme="minorEastAsia"/>
          <w:lang w:val="en-US"/>
        </w:rPr>
      </w:pPr>
      <m:oMathPara>
        <m:oMath>
          <m:eqArr>
            <m:eqArrPr>
              <m:ctrlPr>
                <w:rPr>
                  <w:rFonts w:ascii="Cambria Math" w:hAnsi="Cambria Math"/>
                </w:rPr>
              </m:ctrlPr>
            </m:eqArrPr>
            <m:e>
              <m:r>
                <w:rPr>
                  <w:rFonts w:ascii="Cambria Math" w:hAnsi="Cambria Math"/>
                  <w:lang w:val="en-US"/>
                </w:rPr>
                <m:t>&amp;</m:t>
              </m:r>
              <m:sSub>
                <m:sSubPr>
                  <m:ctrlPr>
                    <w:rPr>
                      <w:rFonts w:ascii="Cambria Math" w:hAnsi="Cambria Math"/>
                    </w:rPr>
                  </m:ctrlPr>
                </m:sSubPr>
                <m:e>
                  <m:r>
                    <w:rPr>
                      <w:rFonts w:ascii="Cambria Math" w:hAnsi="Cambria Math"/>
                    </w:rPr>
                    <m:t>ε</m:t>
                  </m:r>
                </m:e>
                <m:sub>
                  <m:r>
                    <w:rPr>
                      <w:rFonts w:ascii="Cambria Math" w:hAnsi="Cambria Math"/>
                    </w:rPr>
                    <m:t>st</m:t>
                  </m:r>
                </m:sub>
              </m:sSub>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tr</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d>
                </m:e>
                <m:sub>
                  <m:r>
                    <w:rPr>
                      <w:rFonts w:ascii="Cambria Math" w:hAnsi="Cambria Math"/>
                    </w:rPr>
                    <m:t>ε</m:t>
                  </m:r>
                  <m:r>
                    <w:rPr>
                      <w:rFonts w:ascii="Cambria Math" w:hAnsi="Cambria Math"/>
                      <w:lang w:val="en-US"/>
                    </w:rPr>
                    <m:t>=</m:t>
                  </m:r>
                  <m:sSub>
                    <m:sSubPr>
                      <m:ctrlPr>
                        <w:rPr>
                          <w:rFonts w:ascii="Cambria Math" w:hAnsi="Cambria Math"/>
                        </w:rPr>
                      </m:ctrlPr>
                    </m:sSubPr>
                    <m:e>
                      <m:r>
                        <w:rPr>
                          <w:rFonts w:ascii="Cambria Math" w:hAnsi="Cambria Math"/>
                        </w:rPr>
                        <m:t>ε</m:t>
                      </m:r>
                    </m:e>
                    <m:sub>
                      <m:r>
                        <w:rPr>
                          <w:rFonts w:ascii="Cambria Math" w:hAnsi="Cambria Math"/>
                        </w:rPr>
                        <m:t>st</m:t>
                      </m:r>
                    </m:sub>
                  </m:sSub>
                </m:sub>
              </m:sSub>
            </m:e>
            <m:e>
              <m:r>
                <w:rPr>
                  <w:rFonts w:ascii="Cambria Math" w:hAnsi="Cambria Math"/>
                  <w:lang w:val="en-US"/>
                </w:rPr>
                <m:t>&amp;</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m:rPr>
                              <m:nor/>
                            </m:rPr>
                            <w:rPr>
                              <w:lang w:val="en-US"/>
                            </w:rPr>
                            <m:t xml:space="preserve">long </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w:rPr>
                              <w:rFonts w:ascii="Cambria Math" w:hAnsi="Cambria Math"/>
                            </w:rPr>
                            <m:t>IBS</m:t>
                          </m:r>
                        </m:sub>
                      </m:sSub>
                    </m:e>
                  </m:d>
                </m:e>
                <m:sub>
                  <m:sSup>
                    <m:sSupPr>
                      <m:ctrlPr>
                        <w:rPr>
                          <w:rFonts w:ascii="Cambria Math" w:hAnsi="Cambria Math"/>
                        </w:rPr>
                      </m:ctrlPr>
                    </m:sSupPr>
                    <m:e>
                      <m:r>
                        <w:rPr>
                          <w:rFonts w:ascii="Cambria Math" w:hAnsi="Cambria Math"/>
                        </w:rPr>
                        <m:t>δ</m:t>
                      </m:r>
                    </m:e>
                    <m:sup>
                      <m:r>
                        <w:rPr>
                          <w:rFonts w:ascii="Cambria Math" w:hAnsi="Cambria Math"/>
                          <w:lang w:val="en-US"/>
                        </w:rPr>
                        <m:t>2</m:t>
                      </m:r>
                    </m:sup>
                  </m:sSup>
                  <m:r>
                    <w:rPr>
                      <w:rFonts w:ascii="Cambria Math" w:hAnsi="Cambria Math"/>
                      <w:lang w:val="en-US"/>
                    </w:rPr>
                    <m:t>=</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sub>
              </m:sSub>
            </m:e>
          </m:eqArr>
          <m:r>
            <w:rPr>
              <w:rFonts w:ascii="Cambria Math" w:hAnsi="Cambria Math"/>
              <w:lang w:val="en-US"/>
            </w:rPr>
            <m:t xml:space="preserve">   (2)</m:t>
          </m:r>
        </m:oMath>
      </m:oMathPara>
    </w:p>
    <w:p w:rsidR="006A69F1" w:rsidRDefault="005014B5" w:rsidP="00343E15">
      <w:pPr>
        <w:jc w:val="both"/>
      </w:pPr>
      <w:r>
        <w:t xml:space="preserve">Критерием применимости того, или иного метода охлаждения может быть сравнение характерных времен стохастического и электронного охлаждения со временем жизни с учетом </w:t>
      </w:r>
      <w:r>
        <w:rPr>
          <w:lang w:val="en-GB"/>
        </w:rPr>
        <w:t>IBS</w:t>
      </w:r>
      <w:r>
        <w:t xml:space="preserve"> во всем предполагаемом диапазоне энергий.</w:t>
      </w:r>
    </w:p>
    <w:p w:rsidR="006A69F1" w:rsidRDefault="006A69F1" w:rsidP="006A69F1">
      <w:pPr>
        <w:pStyle w:val="1"/>
      </w:pPr>
      <w:r>
        <w:t>Стохастическое охлаждение</w:t>
      </w:r>
    </w:p>
    <w:p w:rsidR="00DD6C67" w:rsidRDefault="00DD6C67" w:rsidP="00DD6C67">
      <w:pPr>
        <w:jc w:val="both"/>
      </w:pPr>
      <w:r>
        <w:tab/>
      </w:r>
    </w:p>
    <w:p w:rsidR="00D159AD" w:rsidRDefault="00DD6C67" w:rsidP="00317C79">
      <w:pPr>
        <w:jc w:val="both"/>
      </w:pPr>
      <w:r>
        <w:tab/>
        <w:t xml:space="preserve">Рассмотрим стохастическое охлаждение, пользуясь приближенной теорией </w:t>
      </w:r>
      <w:r>
        <w:rPr>
          <w:lang w:val="en-GB"/>
        </w:rPr>
        <w:t>D</w:t>
      </w:r>
      <w:r w:rsidRPr="00A30464">
        <w:t>.</w:t>
      </w:r>
      <w:proofErr w:type="spellStart"/>
      <w:r>
        <w:rPr>
          <w:lang w:val="en-GB"/>
        </w:rPr>
        <w:t>Mohl</w:t>
      </w:r>
      <w:proofErr w:type="spellEnd"/>
      <w:r>
        <w:t xml:space="preserve"> </w:t>
      </w:r>
      <w:r w:rsidRPr="00DD6C67">
        <w:t>[</w:t>
      </w:r>
      <w:r w:rsidR="009742DF" w:rsidRPr="009742DF">
        <w:t>3,4</w:t>
      </w:r>
      <w:r w:rsidRPr="00DD6C67">
        <w:t>]</w:t>
      </w:r>
      <w:r>
        <w:t>. Следуя его основным выводам, скорость охлаждения определяется выражением</w:t>
      </w:r>
    </w:p>
    <w:p w:rsidR="00317C79" w:rsidRDefault="00317C79" w:rsidP="00317C79">
      <w:pPr>
        <w:jc w:val="both"/>
      </w:pPr>
    </w:p>
    <w:p w:rsidR="00DB5DC3" w:rsidRPr="006250F2" w:rsidRDefault="00194AEB" w:rsidP="00D159AD">
      <m:oMathPara>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lang w:val="en-US"/>
                    </w:rPr>
                    <m:t>tr</m:t>
                  </m:r>
                </m:sub>
              </m:sSub>
            </m:den>
          </m:f>
          <m: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N</m:t>
              </m:r>
            </m:den>
          </m:f>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rPr>
                    <m:t>2g</m:t>
                  </m:r>
                  <m:d>
                    <m:dPr>
                      <m:ctrlPr>
                        <w:rPr>
                          <w:rFonts w:ascii="Cambria Math" w:hAnsi="Cambria Math"/>
                        </w:rPr>
                      </m:ctrlPr>
                    </m:dPr>
                    <m:e>
                      <m:r>
                        <w:rPr>
                          <w:rFonts w:ascii="Cambria Math" w:hAnsi="Cambria Math"/>
                        </w:rPr>
                        <m:t>1-1/</m:t>
                      </m:r>
                      <m:sSubSup>
                        <m:sSubSupPr>
                          <m:ctrlPr>
                            <w:rPr>
                              <w:rFonts w:ascii="Cambria Math" w:hAnsi="Cambria Math"/>
                            </w:rPr>
                          </m:ctrlPr>
                        </m:sSubSupPr>
                        <m:e>
                          <m:r>
                            <w:rPr>
                              <w:rFonts w:ascii="Cambria Math" w:hAnsi="Cambria Math"/>
                            </w:rPr>
                            <m:t>M</m:t>
                          </m:r>
                        </m:e>
                        <m:sub>
                          <m:r>
                            <w:rPr>
                              <w:rFonts w:ascii="Cambria Math" w:hAnsi="Cambria Math"/>
                            </w:rPr>
                            <m:t>pk</m:t>
                          </m:r>
                        </m:sub>
                        <m:sup>
                          <m:r>
                            <w:rPr>
                              <w:rFonts w:ascii="Cambria Math" w:hAnsi="Cambria Math"/>
                            </w:rPr>
                            <m:t>2</m:t>
                          </m:r>
                        </m:sup>
                      </m:sSubSup>
                    </m:e>
                  </m:d>
                </m:e>
              </m:groupChr>
            </m:e>
            <m:lim>
              <m:eqArr>
                <m:eqArrPr>
                  <m:ctrlPr>
                    <w:rPr>
                      <w:rFonts w:ascii="Cambria Math" w:hAnsi="Cambria Math"/>
                    </w:rPr>
                  </m:ctrlPr>
                </m:eqArrPr>
                <m:e>
                  <m:r>
                    <m:rPr>
                      <m:nor/>
                    </m:rPr>
                    <m:t xml:space="preserve"> </m:t>
                  </m:r>
                  <m:r>
                    <m:rPr>
                      <m:nor/>
                    </m:rPr>
                    <w:rPr>
                      <w:lang w:val="en-US"/>
                    </w:rPr>
                    <m:t>coherent</m:t>
                  </m:r>
                  <m:r>
                    <m:rPr>
                      <m:nor/>
                    </m:rPr>
                    <m:t xml:space="preserve"> </m:t>
                  </m:r>
                </m:e>
                <m:e>
                  <m:r>
                    <m:rPr>
                      <m:nor/>
                    </m:rPr>
                    <m:t xml:space="preserve"> </m:t>
                  </m:r>
                  <m:r>
                    <m:rPr>
                      <m:nor/>
                    </m:rPr>
                    <w:rPr>
                      <w:lang w:val="en-US"/>
                    </w:rPr>
                    <m:t>effect</m:t>
                  </m:r>
                  <m:r>
                    <m:rPr>
                      <m:nor/>
                    </m:rPr>
                    <m:t>(</m:t>
                  </m:r>
                  <m:r>
                    <m:rPr>
                      <m:nor/>
                    </m:rPr>
                    <w:rPr>
                      <w:lang w:val="en-US"/>
                    </w:rPr>
                    <m:t>cooling</m:t>
                  </m:r>
                  <m:r>
                    <m:rPr>
                      <m:nor/>
                    </m:rPr>
                    <m:t xml:space="preserve">) </m:t>
                  </m:r>
                </m:e>
              </m:eqAr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p>
                    <m:sSupPr>
                      <m:ctrlPr>
                        <w:rPr>
                          <w:rFonts w:ascii="Cambria Math" w:hAnsi="Cambria Math"/>
                        </w:rPr>
                      </m:ctrlPr>
                    </m:sSupPr>
                    <m:e>
                      <m:r>
                        <w:rPr>
                          <w:rFonts w:ascii="Cambria Math" w:hAnsi="Cambria Math"/>
                        </w:rPr>
                        <m:t>g</m:t>
                      </m:r>
                    </m:e>
                    <m:sup>
                      <m: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rPr>
                        <m:t>+U</m:t>
                      </m:r>
                    </m:e>
                  </m:d>
                </m:e>
              </m:groupChr>
            </m:e>
            <m:lim>
              <m:eqArr>
                <m:eqArrPr>
                  <m:ctrlPr>
                    <w:rPr>
                      <w:rFonts w:ascii="Cambria Math" w:hAnsi="Cambria Math"/>
                    </w:rPr>
                  </m:ctrlPr>
                </m:eqArrPr>
                <m:e>
                  <m:r>
                    <m:rPr>
                      <m:nor/>
                    </m:rPr>
                    <m:t xml:space="preserve"> </m:t>
                  </m:r>
                  <m:r>
                    <m:rPr>
                      <m:nor/>
                    </m:rPr>
                    <w:rPr>
                      <w:lang w:val="en-US"/>
                    </w:rPr>
                    <m:t>incoherent</m:t>
                  </m:r>
                  <m:r>
                    <m:rPr>
                      <m:nor/>
                    </m:rPr>
                    <m:t xml:space="preserve"> </m:t>
                  </m:r>
                </m:e>
                <m:e>
                  <m:r>
                    <m:rPr>
                      <m:nor/>
                    </m:rPr>
                    <m:t xml:space="preserve"> </m:t>
                  </m:r>
                  <m:r>
                    <m:rPr>
                      <m:nor/>
                    </m:rPr>
                    <w:rPr>
                      <w:lang w:val="en-US"/>
                    </w:rPr>
                    <m:t>effect</m:t>
                  </m:r>
                  <m:r>
                    <m:rPr>
                      <m:nor/>
                    </m:rPr>
                    <m:t>(</m:t>
                  </m:r>
                  <m:r>
                    <m:rPr>
                      <m:nor/>
                    </m:rPr>
                    <w:rPr>
                      <w:lang w:val="en-US"/>
                    </w:rPr>
                    <m:t>heating</m:t>
                  </m:r>
                  <m:r>
                    <m:rPr>
                      <m:nor/>
                    </m:rPr>
                    <m:t xml:space="preserve">) </m:t>
                  </m:r>
                </m:e>
              </m:eqArr>
            </m:lim>
          </m:limLow>
          <m:r>
            <w:rPr>
              <w:rFonts w:ascii="Cambria Math" w:hAnsi="Cambria Math"/>
            </w:rPr>
            <m:t>]</m:t>
          </m:r>
          <m:r>
            <w:rPr>
              <w:rFonts w:ascii="Cambria Math" w:eastAsiaTheme="minorEastAsia" w:hAnsi="Cambria Math"/>
            </w:rPr>
            <m:t xml:space="preserve">   (3)</m:t>
          </m:r>
        </m:oMath>
      </m:oMathPara>
    </w:p>
    <w:p w:rsidR="004D4999" w:rsidRPr="006250F2" w:rsidRDefault="004D4999" w:rsidP="00D159AD"/>
    <w:p w:rsidR="00DB5DC3" w:rsidRPr="000A011E" w:rsidRDefault="00946B71" w:rsidP="00946B71">
      <w:pPr>
        <w:jc w:val="both"/>
      </w:pPr>
      <w:r>
        <w:t>г</w:t>
      </w:r>
      <w:r w:rsidR="00DB5DC3">
        <w:t>де</w:t>
      </w:r>
      <w:r w:rsidR="00DD6C67" w:rsidRPr="002D5656">
        <w:t xml:space="preserve"> </w:t>
      </w:r>
      <m:oMath>
        <m:r>
          <w:rPr>
            <w:rFonts w:ascii="Cambria Math" w:hAnsi="Cambria Math"/>
          </w:rPr>
          <m:t>W=</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oMath>
      <w:r w:rsidR="00DD6C67" w:rsidRPr="002D5656">
        <w:rPr>
          <w:rFonts w:eastAsiaTheme="minorEastAsia"/>
        </w:rPr>
        <w:t xml:space="preserve"> </w:t>
      </w:r>
      <w:r w:rsidR="002D5656" w:rsidRPr="002D5656">
        <w:rPr>
          <w:rFonts w:eastAsiaTheme="minorEastAsia"/>
        </w:rPr>
        <w:t>–</w:t>
      </w:r>
      <w:r w:rsidR="00DD6C67" w:rsidRPr="002D5656">
        <w:rPr>
          <w:rFonts w:eastAsiaTheme="minorEastAsia"/>
        </w:rPr>
        <w:t xml:space="preserve"> </w:t>
      </w:r>
      <w:r w:rsidR="00DD6C67">
        <w:rPr>
          <w:rStyle w:val="ezkurwreuab5ozgtqnkl"/>
        </w:rPr>
        <w:t>пропускная</w:t>
      </w:r>
      <w:r w:rsidR="00DD6C67" w:rsidRPr="002D5656">
        <w:t xml:space="preserve"> </w:t>
      </w:r>
      <w:r w:rsidR="00DD6C67">
        <w:t>способность</w:t>
      </w:r>
      <w:r w:rsidR="00DD6C67" w:rsidRPr="002D5656">
        <w:t xml:space="preserve"> </w:t>
      </w:r>
      <w:r w:rsidR="00DD6C67">
        <w:rPr>
          <w:rStyle w:val="ezkurwreuab5ozgtqnkl"/>
        </w:rPr>
        <w:t>системы</w:t>
      </w:r>
      <w:r w:rsidR="00DD6C67" w:rsidRPr="002D5656">
        <w:rPr>
          <w:rStyle w:val="ezkurwreuab5ozgtqnkl"/>
        </w:rPr>
        <w:t xml:space="preserve">, </w:t>
      </w:r>
      <m:oMath>
        <m:r>
          <w:rPr>
            <w:rFonts w:ascii="Cambria Math" w:hAnsi="Cambria Math"/>
          </w:rPr>
          <m:t>N</m:t>
        </m:r>
      </m:oMath>
      <w:r w:rsidR="00DD6C67" w:rsidRPr="002D5656">
        <w:rPr>
          <w:rFonts w:eastAsiaTheme="minorEastAsia"/>
        </w:rPr>
        <w:t xml:space="preserve"> – </w:t>
      </w:r>
      <w:r w:rsidR="002D5656">
        <w:t>эффективное число частиц, пересчитанное через соотношение орбиты к длине сгустка с учетом его распределения</w:t>
      </w:r>
      <w:r w:rsidR="002D5656" w:rsidRPr="002D5656">
        <w:t>,</w:t>
      </w:r>
      <w:r w:rsidR="00DD6C67" w:rsidRPr="002D5656">
        <w:t xml:space="preserve"> </w:t>
      </w:r>
      <m:oMath>
        <m:r>
          <w:rPr>
            <w:rFonts w:ascii="Cambria Math" w:hAnsi="Cambria Math"/>
          </w:rPr>
          <m:t>g</m:t>
        </m:r>
      </m:oMath>
      <w:r w:rsidR="00DD6C67" w:rsidRPr="002D5656">
        <w:t xml:space="preserve"> – </w:t>
      </w:r>
      <w:r w:rsidR="00DD6C67" w:rsidRPr="00DD6C67">
        <w:rPr>
          <w:lang w:val="en-US"/>
        </w:rPr>
        <w:t>fraction</w:t>
      </w:r>
      <w:r w:rsidR="00DD6C67" w:rsidRPr="002D5656">
        <w:t xml:space="preserve"> </w:t>
      </w:r>
      <w:r w:rsidR="00DD6C67" w:rsidRPr="00DD6C67">
        <w:rPr>
          <w:lang w:val="en-US"/>
        </w:rPr>
        <w:t>of</w:t>
      </w:r>
      <w:r w:rsidR="00DD6C67" w:rsidRPr="002D5656">
        <w:t xml:space="preserve"> </w:t>
      </w:r>
      <w:r w:rsidR="00DD6C67" w:rsidRPr="00DD6C67">
        <w:rPr>
          <w:lang w:val="en-US"/>
        </w:rPr>
        <w:t>observed</w:t>
      </w:r>
      <w:r w:rsidR="00DD6C67" w:rsidRPr="002D5656">
        <w:t xml:space="preserve"> </w:t>
      </w:r>
      <w:r w:rsidR="00DD6C67" w:rsidRPr="00DD6C67">
        <w:rPr>
          <w:lang w:val="en-US"/>
        </w:rPr>
        <w:t>sample</w:t>
      </w:r>
      <w:r w:rsidR="00DD6C67" w:rsidRPr="002D5656">
        <w:t xml:space="preserve"> </w:t>
      </w:r>
      <w:r w:rsidR="00DD6C67" w:rsidRPr="00DD6C67">
        <w:rPr>
          <w:lang w:val="en-US"/>
        </w:rPr>
        <w:t>error</w:t>
      </w:r>
      <w:r w:rsidR="00DD6C67" w:rsidRPr="002D5656">
        <w:t xml:space="preserve"> </w:t>
      </w:r>
      <w:r w:rsidR="00DD6C67" w:rsidRPr="00DD6C67">
        <w:rPr>
          <w:lang w:val="en-US"/>
        </w:rPr>
        <w:t>corrected</w:t>
      </w:r>
      <w:r w:rsidR="00DD6C67" w:rsidRPr="002D5656">
        <w:t xml:space="preserve"> </w:t>
      </w:r>
      <w:r w:rsidR="00DD6C67" w:rsidRPr="00DD6C67">
        <w:rPr>
          <w:lang w:val="en-US"/>
        </w:rPr>
        <w:t>per</w:t>
      </w:r>
      <w:r w:rsidR="00DD6C67" w:rsidRPr="002D5656">
        <w:t xml:space="preserve"> </w:t>
      </w:r>
      <w:r w:rsidR="00DD6C67" w:rsidRPr="00DD6C67">
        <w:rPr>
          <w:lang w:val="en-US"/>
        </w:rPr>
        <w:t>turn</w:t>
      </w:r>
      <w:r w:rsidR="00DD6C67" w:rsidRPr="002D5656">
        <w:t>,</w:t>
      </w:r>
      <w:r w:rsidR="00DB5DC3" w:rsidRPr="002D5656">
        <w:t xml:space="preserve"> </w:t>
      </w:r>
      <m:oMath>
        <m:r>
          <w:rPr>
            <w:rFonts w:ascii="Cambria Math" w:hAnsi="Cambria Math"/>
          </w:rPr>
          <m:t>U=</m:t>
        </m:r>
        <m:r>
          <w:rPr>
            <w:rFonts w:ascii="Cambria Math" w:hAnsi="Cambria Math"/>
            <w:lang w:val="en-US"/>
          </w:rPr>
          <m:t>E</m:t>
        </m:r>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sup>
            <m:r>
              <w:rPr>
                <w:rFonts w:ascii="Cambria Math" w:hAnsi="Cambria Math"/>
              </w:rPr>
              <m:t>2</m:t>
            </m:r>
          </m:sup>
        </m:sSup>
        <m:r>
          <w:rPr>
            <w:rFonts w:ascii="Cambria Math" w:hAnsi="Cambria Math"/>
          </w:rPr>
          <m:t>)/</m:t>
        </m:r>
        <m:r>
          <w:rPr>
            <w:rFonts w:ascii="Cambria Math" w:hAnsi="Cambria Math"/>
            <w:lang w:val="en-US"/>
          </w:rPr>
          <m:t>E</m:t>
        </m:r>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s</m:t>
                </m:r>
              </m:sub>
            </m:sSub>
          </m:e>
          <m:sup>
            <m:r>
              <w:rPr>
                <w:rFonts w:ascii="Cambria Math" w:hAnsi="Cambria Math"/>
              </w:rPr>
              <m:t>2</m:t>
            </m:r>
          </m:sup>
        </m:sSup>
        <m:r>
          <w:rPr>
            <w:rFonts w:ascii="Cambria Math" w:hAnsi="Cambria Math"/>
          </w:rPr>
          <m:t>)</m:t>
        </m:r>
      </m:oMath>
      <w:r w:rsidR="00DB5DC3" w:rsidRPr="002D5656">
        <w:rPr>
          <w:rFonts w:eastAsiaTheme="minorEastAsia"/>
        </w:rPr>
        <w:t xml:space="preserve"> – </w:t>
      </w:r>
      <w:r w:rsidR="00DB5DC3" w:rsidRPr="00DB5DC3">
        <w:rPr>
          <w:rFonts w:eastAsiaTheme="minorEastAsia"/>
        </w:rPr>
        <w:t>отношение</w:t>
      </w:r>
      <w:r w:rsidR="00DB5DC3" w:rsidRPr="002D5656">
        <w:rPr>
          <w:rFonts w:eastAsiaTheme="minorEastAsia"/>
        </w:rPr>
        <w:t xml:space="preserve"> </w:t>
      </w:r>
      <w:r w:rsidR="00DB5DC3" w:rsidRPr="00DB5DC3">
        <w:rPr>
          <w:rFonts w:eastAsiaTheme="minorEastAsia"/>
        </w:rPr>
        <w:t>шума</w:t>
      </w:r>
      <w:r w:rsidR="00DB5DC3" w:rsidRPr="002D5656">
        <w:rPr>
          <w:rFonts w:eastAsiaTheme="minorEastAsia"/>
        </w:rPr>
        <w:t xml:space="preserve"> </w:t>
      </w:r>
      <w:r w:rsidR="00DB5DC3" w:rsidRPr="00DB5DC3">
        <w:rPr>
          <w:rFonts w:eastAsiaTheme="minorEastAsia"/>
        </w:rPr>
        <w:t>к</w:t>
      </w:r>
      <w:r w:rsidR="00DB5DC3" w:rsidRPr="002D5656">
        <w:rPr>
          <w:rFonts w:eastAsiaTheme="minorEastAsia"/>
        </w:rPr>
        <w:t xml:space="preserve"> </w:t>
      </w:r>
      <w:r w:rsidR="00DB5DC3" w:rsidRPr="00DB5DC3">
        <w:rPr>
          <w:rFonts w:eastAsiaTheme="minorEastAsia"/>
        </w:rPr>
        <w:t>сигналу</w:t>
      </w:r>
      <w:r w:rsidR="00B0641F">
        <w:rPr>
          <w:rFonts w:eastAsiaTheme="minorEastAsia"/>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oMath>
      <w:r w:rsidR="00B0641F" w:rsidRPr="004C65F7">
        <w:rPr>
          <w:i/>
        </w:rPr>
        <w:t xml:space="preserve"> </w:t>
      </w:r>
      <w:r w:rsidR="00B0641F">
        <w:rPr>
          <w:i/>
        </w:rPr>
        <w:t xml:space="preserve">, </w:t>
      </w:r>
      <m:oMath>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oMath>
      <w:r w:rsidR="00B0641F" w:rsidRPr="004C65F7">
        <w:t>–</w:t>
      </w:r>
      <w:r w:rsidR="00B0641F" w:rsidRPr="00B0641F">
        <w:t xml:space="preserve"> </w:t>
      </w:r>
      <w:r w:rsidR="00B0641F">
        <w:t xml:space="preserve">факторы смешивания между пикапом – </w:t>
      </w:r>
      <w:proofErr w:type="spellStart"/>
      <w:r w:rsidR="00B0641F">
        <w:t>киккером</w:t>
      </w:r>
      <w:proofErr w:type="spellEnd"/>
      <w:r w:rsidR="00B0641F">
        <w:t xml:space="preserve"> и </w:t>
      </w:r>
      <w:proofErr w:type="spellStart"/>
      <w:r w:rsidR="00B0641F">
        <w:t>киккером</w:t>
      </w:r>
      <w:proofErr w:type="spellEnd"/>
      <w:r w:rsidR="00B0641F">
        <w:t xml:space="preserve"> – пикапом соответственно.</w:t>
      </w:r>
    </w:p>
    <w:p w:rsidR="00837BDA" w:rsidRPr="00837BDA" w:rsidRDefault="00837BDA" w:rsidP="00946B71">
      <w:pPr>
        <w:jc w:val="both"/>
      </w:pPr>
      <w:r>
        <w:t xml:space="preserve">Уравнение (3) в отсутствии шума при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e>
        </m:box>
      </m:oMath>
      <w:r>
        <w:rPr>
          <w:rFonts w:eastAsiaTheme="minorEastAsia"/>
        </w:rPr>
        <w:t xml:space="preserve"> достигает максимум</w:t>
      </w:r>
    </w:p>
    <w:p w:rsidR="008B4482" w:rsidRPr="008B4482" w:rsidRDefault="00194AEB" w:rsidP="00D159AD">
      <w:pPr>
        <w:rPr>
          <w:rFonts w:eastAsiaTheme="minorEastAsia"/>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rPr>
                    <m:t>tr</m:t>
                  </m:r>
                </m:sub>
              </m:sSub>
            </m:den>
          </m:f>
          <m: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eastAsiaTheme="minorEastAsia" w:hAnsi="Cambria Math"/>
            </w:rPr>
            <m:t xml:space="preserve">    (4)</m:t>
          </m:r>
        </m:oMath>
      </m:oMathPara>
    </w:p>
    <w:p w:rsidR="008B4482" w:rsidRDefault="008B4482" w:rsidP="00D159AD"/>
    <w:p w:rsidR="008B4482" w:rsidRPr="00747151" w:rsidRDefault="00194AEB" w:rsidP="008B4482">
      <w:pPr>
        <w:rPr>
          <w:lang w:val="en-US"/>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w:rPr>
                      <w:rFonts w:ascii="Cambria Math" w:hAnsi="Cambria Math"/>
                    </w:rPr>
                    <m:t>l</m:t>
                  </m:r>
                </m:sub>
              </m:sSub>
            </m:den>
          </m:f>
          <m:r>
            <w:rPr>
              <w:rFonts w:ascii="Cambria Math" w:hAnsi="Cambria Math"/>
            </w:rPr>
            <m:t>=2</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hAnsi="Cambria Math"/>
            </w:rPr>
            <m:t xml:space="preserve">   (5)</m:t>
          </m:r>
        </m:oMath>
      </m:oMathPara>
    </w:p>
    <w:p w:rsidR="008B4482" w:rsidRDefault="008B4482" w:rsidP="00D159AD"/>
    <w:p w:rsidR="008B4482" w:rsidRDefault="000A011E" w:rsidP="00D159AD">
      <w:r>
        <w:t>коэффициенты смешивания определяются как</w:t>
      </w:r>
    </w:p>
    <w:p w:rsidR="00773D8F" w:rsidRDefault="00194AEB" w:rsidP="00D159AD">
      <m:oMathPara>
        <m:oMath>
          <m:eqArr>
            <m:eqArrPr>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(6)</m:t>
              </m:r>
            </m:e>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(7)</m:t>
              </m:r>
            </m:e>
          </m:eqArr>
        </m:oMath>
      </m:oMathPara>
    </w:p>
    <w:p w:rsidR="00946B71" w:rsidRDefault="00946B71" w:rsidP="00946B71">
      <w:pPr>
        <w:jc w:val="both"/>
      </w:pPr>
      <w:r>
        <w:rPr>
          <w:iCs/>
        </w:rPr>
        <w:t>г</w:t>
      </w:r>
      <w:r w:rsidR="000A011E">
        <w:rPr>
          <w:iCs/>
        </w:rPr>
        <w:t>де</w:t>
      </w:r>
      <w:r w:rsidR="00A00E73" w:rsidRPr="00A00E73">
        <w:rPr>
          <w:iC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r>
          <w:rPr>
            <w:rFonts w:ascii="Cambria Math" w:eastAsiaTheme="minorEastAsia"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00A00E73" w:rsidRPr="00A00E73">
        <w:t xml:space="preserve"> </w:t>
      </w:r>
      <w:r w:rsidR="00A67E60">
        <w:t xml:space="preserve">– </w:t>
      </w:r>
      <w:r w:rsidR="00A00E73">
        <w:t>относительные времена смещения частиц (перемешивание)</w:t>
      </w:r>
      <w:r w:rsidR="00A00E73" w:rsidRPr="00A00E73">
        <w:t>,</w:t>
      </w:r>
      <w:r w:rsidR="00A00E73" w:rsidRPr="00A00E73">
        <w:rPr>
          <w:iCs/>
        </w:rPr>
        <w:t xml:space="preserve"> </w:t>
      </w:r>
      <w:r w:rsidR="000A011E">
        <w:rPr>
          <w:iC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oMath>
      <w:r w:rsidR="000A011E">
        <w:rPr>
          <w:rFonts w:eastAsiaTheme="minorEastAsia"/>
          <w:lang w:val="en-US"/>
        </w:rPr>
        <w:t> </w:t>
      </w:r>
      <w:r w:rsidR="00A67E60">
        <w:rPr>
          <w:rFonts w:eastAsiaTheme="minorEastAsia"/>
        </w:rPr>
        <w:t>–</w:t>
      </w:r>
      <w:r w:rsidR="000A011E" w:rsidRPr="000A011E">
        <w:rPr>
          <w:rFonts w:eastAsiaTheme="minorEastAsia"/>
        </w:rPr>
        <w:t xml:space="preserve"> ко</w:t>
      </w:r>
      <w:r w:rsidR="000A011E">
        <w:rPr>
          <w:rFonts w:eastAsiaTheme="minorEastAsia"/>
        </w:rPr>
        <w:t>эффициенты проскальзывания</w:t>
      </w:r>
      <w:r w:rsidR="00A00E73">
        <w:rPr>
          <w:rFonts w:eastAsiaTheme="minorEastAsia"/>
        </w:rPr>
        <w:t xml:space="preserve">, в первом приближении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rPr>
          <m:t>-</m:t>
        </m:r>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 kp</m:t>
            </m:r>
          </m:sub>
        </m:sSub>
        <m:r>
          <w:rPr>
            <w:rFonts w:ascii="Cambria Math" w:hAnsi="Cambria Math"/>
          </w:rPr>
          <m:t>-</m:t>
        </m:r>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γ</m:t>
                </m:r>
              </m:e>
              <m:sup>
                <m:r>
                  <w:rPr>
                    <w:rFonts w:ascii="Cambria Math" w:hAnsi="Cambria Math"/>
                  </w:rPr>
                  <m:t>2</m:t>
                </m:r>
              </m:sup>
            </m:sSup>
          </m:den>
        </m:f>
      </m:oMath>
      <w:r w:rsidR="000A011E">
        <w:rPr>
          <w:rFonts w:eastAsiaTheme="minorEastAsia"/>
        </w:rPr>
        <w:t>,</w:t>
      </w:r>
      <w:r w:rsidRPr="00946B71">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 kp</m:t>
            </m:r>
          </m:sub>
        </m:sSub>
      </m:oMath>
      <w:r w:rsidRPr="00946B71">
        <w:rPr>
          <w:rFonts w:eastAsiaTheme="minorEastAsia"/>
        </w:rPr>
        <w:t xml:space="preserve"> – </w:t>
      </w:r>
      <w:r>
        <w:t>локальные факторы расширения орбиты</w:t>
      </w:r>
      <w:r w:rsidR="006250F2">
        <w:t xml:space="preserve"> первого порядка</w:t>
      </w:r>
      <w:r w:rsidRPr="00946B71">
        <w:t>,</w:t>
      </w:r>
      <w:r w:rsidR="000A011E">
        <w:rPr>
          <w:rFonts w:eastAsiaTheme="minor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pk</m:t>
            </m:r>
          </m:sub>
        </m:sSub>
        <m: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kp</m:t>
            </m:r>
          </m:sub>
        </m:sSub>
      </m:oMath>
      <w:r w:rsidR="000A011E" w:rsidRPr="000A011E">
        <w:rPr>
          <w:rFonts w:eastAsiaTheme="minorEastAsia"/>
        </w:rPr>
        <w:t xml:space="preserve"> – </w:t>
      </w:r>
      <w:r w:rsidR="00A00E73" w:rsidRPr="00A00E73">
        <w:rPr>
          <w:rFonts w:eastAsiaTheme="minorEastAsia"/>
        </w:rPr>
        <w:t>абсолютные времена пролета</w:t>
      </w:r>
      <w:r w:rsidRPr="00946B71">
        <w:rPr>
          <w:rFonts w:eastAsiaTheme="minorEastAsia"/>
        </w:rPr>
        <w:t xml:space="preserve"> </w:t>
      </w:r>
      <w:r>
        <w:t>между пикапом-</w:t>
      </w:r>
      <w:proofErr w:type="spellStart"/>
      <w:r>
        <w:t>киккером</w:t>
      </w:r>
      <w:proofErr w:type="spellEnd"/>
      <w:r>
        <w:t xml:space="preserve"> и </w:t>
      </w:r>
      <w:proofErr w:type="spellStart"/>
      <w:r>
        <w:t>киккером</w:t>
      </w:r>
      <w:proofErr w:type="spellEnd"/>
      <w:r>
        <w:t>-пикапом соответственно</w:t>
      </w:r>
      <w:r w:rsidRPr="00946B71">
        <w:t>.</w:t>
      </w:r>
    </w:p>
    <w:p w:rsidR="00821F3A" w:rsidRDefault="00946B71" w:rsidP="00946B71">
      <w:pPr>
        <w:jc w:val="both"/>
      </w:pPr>
      <w:r>
        <w:t>В</w:t>
      </w:r>
      <w:r w:rsidRPr="00946B71">
        <w:t>ремена стохастического охлаждения</w:t>
      </w:r>
      <w:r>
        <w:t xml:space="preserve"> </w:t>
      </w:r>
      <w:proofErr w:type="spellStart"/>
      <w:r>
        <w:t>ур</w:t>
      </w:r>
      <w:proofErr w:type="spellEnd"/>
      <w:r>
        <w:t>. (4-5)</w:t>
      </w:r>
      <w:r w:rsidRPr="00946B71">
        <w:t xml:space="preserve"> зависят от соотношения эффективной плотности частиц </w:t>
      </w:r>
      <m:oMath>
        <m:r>
          <w:rPr>
            <w:rFonts w:ascii="Cambria Math" w:hAnsi="Cambria Math"/>
          </w:rPr>
          <m:t>N</m:t>
        </m:r>
      </m:oMath>
      <w:r w:rsidRPr="00946B71">
        <w:t xml:space="preserve"> к полосе пропускания системы охлаждения </w:t>
      </w:r>
      <m:oMath>
        <m:r>
          <w:rPr>
            <w:rFonts w:ascii="Cambria Math" w:hAnsi="Cambria Math"/>
          </w:rPr>
          <m:t>W</m:t>
        </m:r>
      </m:oMath>
      <w:r w:rsidRPr="00946B71">
        <w:t xml:space="preserve"> и свойств магнитооптики, а именно локальных</w:t>
      </w:r>
      <w:r w:rsidR="002E0561">
        <w:t xml:space="preserve"> факторов расширения орбиты</w:t>
      </w:r>
      <w:r w:rsidRPr="00946B71">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 kp</m:t>
            </m:r>
          </m:sub>
        </m:sSub>
      </m:oMath>
      <w:r w:rsidRPr="00946B71">
        <w:t xml:space="preserve">.  </w:t>
      </w:r>
    </w:p>
    <w:p w:rsidR="001A6222" w:rsidRDefault="00821F3A" w:rsidP="00946B71">
      <w:pPr>
        <w:jc w:val="both"/>
      </w:pPr>
      <w:r>
        <w:t>М</w:t>
      </w:r>
      <w:r w:rsidR="00946B71" w:rsidRPr="00946B71">
        <w:t xml:space="preserve">аксимальное значение полосы частот </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2E0561">
        <w:rPr>
          <w:rFonts w:eastAsiaTheme="minorEastAsia"/>
        </w:rPr>
        <w:t xml:space="preserve"> </w:t>
      </w:r>
      <w:r w:rsidR="00946B71" w:rsidRPr="00946B71">
        <w:t>ограничено критерием неперекрытия “Schottky”-полос пучка. В простейшем случае это условие может быть записано:</w:t>
      </w:r>
    </w:p>
    <w:p w:rsidR="001A6222" w:rsidRPr="001A6222" w:rsidRDefault="00194AEB" w:rsidP="00946B71">
      <w:pPr>
        <w:jc w:val="both"/>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&lt;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eastAsiaTheme="minorEastAsia" w:hAnsi="Cambria Math"/>
              <w:lang w:val="en-US"/>
            </w:rPr>
            <m:t xml:space="preserve">    (8)</m:t>
          </m:r>
        </m:oMath>
      </m:oMathPara>
    </w:p>
    <w:p w:rsidR="001A6222" w:rsidRDefault="00821F3A" w:rsidP="00946B71">
      <w:pPr>
        <w:jc w:val="both"/>
      </w:pPr>
      <w:r>
        <w:t xml:space="preserve">при выполнении которого всегда фактор смешивания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r>
          <w:rPr>
            <w:rFonts w:ascii="Cambria Math" w:eastAsiaTheme="minorEastAsia" w:hAnsi="Cambria Math"/>
          </w:rPr>
          <m:t>&gt;1</m:t>
        </m:r>
      </m:oMath>
      <w:r>
        <w:t>. В обратном случае, эффективность охлаждения становится нулевой. Таким образом, при заданном числе частиц желательно иметь полосу частот максимально возможной. С точки зрения электроники современные технологии позволяют реализовать полосу частот 10 ГГц [</w:t>
      </w:r>
      <w:r w:rsidR="00CB3071" w:rsidRPr="00CB3071">
        <w:t>5</w:t>
      </w:r>
      <w:r w:rsidRPr="006472EB">
        <w:t>]</w:t>
      </w:r>
      <w:r>
        <w:t xml:space="preserve">, однако использование ее не всегда возможно из-за большой величины </w:t>
      </w:r>
      <w:r w:rsidRPr="00821F3A">
        <w:rPr>
          <w:iCs/>
        </w:rPr>
        <w:t>коэффициента</w:t>
      </w:r>
      <w:r>
        <w:rPr>
          <w:i/>
        </w:rPr>
        <w:t xml:space="preserve"> </w:t>
      </w:r>
      <w:r w:rsidRPr="00821F3A">
        <w:rPr>
          <w:iCs/>
        </w:rPr>
        <w:t>прос</w:t>
      </w:r>
      <w:r>
        <w:t xml:space="preserve">кальзывания </w:t>
      </w:r>
      <m:oMath>
        <m:sSub>
          <m:sSubPr>
            <m:ctrlPr>
              <w:rPr>
                <w:rFonts w:ascii="Cambria Math" w:hAnsi="Cambria Math"/>
              </w:rPr>
            </m:ctrlPr>
          </m:sSubPr>
          <m:e>
            <m:r>
              <w:rPr>
                <w:rFonts w:ascii="Cambria Math" w:hAnsi="Cambria Math"/>
              </w:rPr>
              <m:t>η</m:t>
            </m:r>
          </m:e>
          <m:sub>
            <m:r>
              <w:rPr>
                <w:rFonts w:ascii="Cambria Math" w:hAnsi="Cambria Math"/>
              </w:rPr>
              <m:t>pk</m:t>
            </m:r>
          </m:sub>
        </m:sSub>
      </m:oMath>
      <w:r>
        <w:t xml:space="preserve"> и разброса по импульсам </w:t>
      </w:r>
      <m:oMath>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t>.</w:t>
      </w:r>
    </w:p>
    <w:p w:rsidR="00A0684B" w:rsidRDefault="00D826C5" w:rsidP="00D826C5">
      <w:pPr>
        <w:jc w:val="both"/>
      </w:pPr>
      <w:r>
        <w:t>Уравнение (3) выведено для непрерывного (</w:t>
      </w:r>
      <w:proofErr w:type="spellStart"/>
      <w:r>
        <w:t>несгруппированного</w:t>
      </w:r>
      <w:proofErr w:type="spellEnd"/>
      <w:r>
        <w:t xml:space="preserve">) пучка.  </w:t>
      </w:r>
      <w:r w:rsidR="00A0684B">
        <w:t>Эффективное число частиц</w:t>
      </w:r>
      <w:r>
        <w:t>, для случая сгустка, сформированного гармоническим одночастотным ВЧ резонатором, плотность частиц описывается распределением по Гауссу</w:t>
      </w:r>
    </w:p>
    <w:p w:rsidR="00D826C5" w:rsidRPr="00D826C5" w:rsidRDefault="00D826C5" w:rsidP="00D826C5">
      <w:pPr>
        <w:jc w:val="center"/>
      </w:pPr>
    </w:p>
    <w:p w:rsidR="005061F3" w:rsidRDefault="005061F3" w:rsidP="005061F3">
      <w:pPr>
        <w:jc w:val="center"/>
        <w:rPr>
          <w:i/>
        </w:rPr>
      </w:pPr>
      <m:oMathPara>
        <m:oMath>
          <m:r>
            <w:rPr>
              <w:rFonts w:ascii="Cambria Math" w:hAnsi="Cambria Math"/>
            </w:rPr>
            <m:t>ρ(s)=</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σ</m:t>
                  </m:r>
                </m:e>
                <m:sub>
                  <m:r>
                    <w:rPr>
                      <w:rFonts w:ascii="Cambria Math" w:hAnsi="Cambria Math"/>
                    </w:rPr>
                    <m:t>bunch</m:t>
                  </m:r>
                </m:sub>
              </m:sSub>
              <m:rad>
                <m:radPr>
                  <m:degHide m:val="1"/>
                  <m:ctrlPr>
                    <w:rPr>
                      <w:rFonts w:ascii="Cambria Math" w:hAnsi="Cambria Math"/>
                      <w:i/>
                    </w:rPr>
                  </m:ctrlPr>
                </m:radPr>
                <m:deg/>
                <m:e>
                  <m:r>
                    <w:rPr>
                      <w:rFonts w:ascii="Cambria Math" w:hAnsi="Cambria Math"/>
                    </w:rPr>
                    <m:t>2π</m:t>
                  </m:r>
                </m:e>
              </m:rad>
            </m:den>
          </m:f>
          <m:r>
            <w:rPr>
              <w:rFonts w:ascii="Cambria Math"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bunch</m:t>
                      </m:r>
                    </m:sub>
                    <m:sup>
                      <m:r>
                        <w:rPr>
                          <w:rFonts w:ascii="Cambria Math" w:hAnsi="Cambria Math"/>
                        </w:rPr>
                        <m:t>2</m:t>
                      </m:r>
                    </m:sup>
                  </m:sSubSup>
                </m:den>
              </m:f>
            </m:sup>
          </m:sSup>
          <m:r>
            <w:rPr>
              <w:rFonts w:ascii="Cambria Math" w:eastAsiaTheme="minorEastAsia" w:hAnsi="Cambria Math"/>
            </w:rPr>
            <m:t xml:space="preserve">   (9)</m:t>
          </m:r>
        </m:oMath>
      </m:oMathPara>
    </w:p>
    <w:p w:rsidR="00A36666" w:rsidRDefault="00D826C5" w:rsidP="00D826C5">
      <w:pPr>
        <w:jc w:val="both"/>
      </w:pPr>
      <w:r>
        <w:t xml:space="preserve">где </w:t>
      </w:r>
      <m:oMath>
        <m:r>
          <w:rPr>
            <w:rFonts w:ascii="Cambria Math" w:hAnsi="Cambria Math"/>
          </w:rPr>
          <m:t>s</m:t>
        </m:r>
      </m:oMath>
      <w:r>
        <w:t xml:space="preserve"> – расстояние от центра сгустка, </w:t>
      </w:r>
      <m:oMath>
        <m:sSub>
          <m:sSubPr>
            <m:ctrlPr>
              <w:rPr>
                <w:rFonts w:ascii="Cambria Math" w:hAnsi="Cambria Math"/>
                <w:i/>
              </w:rPr>
            </m:ctrlPr>
          </m:sSubPr>
          <m:e>
            <m:r>
              <w:rPr>
                <w:rFonts w:ascii="Cambria Math" w:hAnsi="Cambria Math"/>
              </w:rPr>
              <m:t>σ</m:t>
            </m:r>
          </m:e>
          <m:sub>
            <m:r>
              <w:rPr>
                <w:rFonts w:ascii="Cambria Math" w:hAnsi="Cambria Math"/>
              </w:rPr>
              <m:t>bunch</m:t>
            </m:r>
          </m:sub>
        </m:sSub>
      </m:oMath>
      <w:r w:rsidR="005061F3" w:rsidRPr="005061F3">
        <w:t xml:space="preserve"> –</w:t>
      </w:r>
      <w:r>
        <w:t xml:space="preserve"> дисперсия</w:t>
      </w:r>
      <w:r w:rsidRPr="00967B2C">
        <w:t xml:space="preserve"> </w:t>
      </w:r>
      <w:r>
        <w:t xml:space="preserve">распределения частиц и </w:t>
      </w:r>
      <m:oMath>
        <m:sSub>
          <m:sSubPr>
            <m:ctrlPr>
              <w:rPr>
                <w:rFonts w:ascii="Cambria Math" w:hAnsi="Cambria Math"/>
                <w:i/>
              </w:rPr>
            </m:ctrlPr>
          </m:sSubPr>
          <m:e>
            <m:r>
              <w:rPr>
                <w:rFonts w:ascii="Cambria Math" w:hAnsi="Cambria Math"/>
              </w:rPr>
              <m:t>N</m:t>
            </m:r>
          </m:e>
          <m:sub>
            <m:r>
              <w:rPr>
                <w:rFonts w:ascii="Cambria Math" w:hAnsi="Cambria Math"/>
              </w:rPr>
              <m:t>bunch</m:t>
            </m:r>
          </m:sub>
        </m:sSub>
      </m:oMath>
      <w:r>
        <w:t xml:space="preserve"> </w:t>
      </w:r>
      <w:r w:rsidR="005061F3" w:rsidRPr="005061F3">
        <w:t>–</w:t>
      </w:r>
      <w:r>
        <w:t xml:space="preserve"> число частиц в сгустке</w:t>
      </w:r>
      <w:r w:rsidR="00A36666">
        <w:t>. Если принять, что охлаждение определяется его минимальным значением в центре сгустка (</w:t>
      </w:r>
      <m:oMath>
        <m:r>
          <w:rPr>
            <w:rFonts w:ascii="Cambria Math" w:hAnsi="Cambria Math"/>
          </w:rPr>
          <m:t>s</m:t>
        </m:r>
        <m:r>
          <w:rPr>
            <w:rFonts w:ascii="Cambria Math" w:eastAsiaTheme="minorEastAsia" w:hAnsi="Cambria Math"/>
          </w:rPr>
          <m:t>=0</m:t>
        </m:r>
      </m:oMath>
      <w:r w:rsidR="00A36666">
        <w:t>), то эффективное значение частиц</w:t>
      </w:r>
      <w:r w:rsidR="00A36666" w:rsidRPr="00967B2C">
        <w:t xml:space="preserve"> </w:t>
      </w:r>
      <w:r w:rsidR="00A36666">
        <w:t xml:space="preserve">на орбите длиной </w:t>
      </w:r>
      <m:oMath>
        <m:sSub>
          <m:sSubPr>
            <m:ctrlPr>
              <w:rPr>
                <w:rFonts w:ascii="Cambria Math" w:hAnsi="Cambria Math"/>
                <w:i/>
              </w:rPr>
            </m:ctrlPr>
          </m:sSubPr>
          <m:e>
            <m:r>
              <w:rPr>
                <w:rFonts w:ascii="Cambria Math" w:hAnsi="Cambria Math"/>
              </w:rPr>
              <m:t>C</m:t>
            </m:r>
          </m:e>
          <m:sub>
            <m:r>
              <w:rPr>
                <w:rFonts w:ascii="Cambria Math" w:hAnsi="Cambria Math"/>
              </w:rPr>
              <m:t>orb</m:t>
            </m:r>
          </m:sub>
        </m:sSub>
      </m:oMath>
      <w:r w:rsidR="00987E3D" w:rsidRPr="00987E3D">
        <w:rPr>
          <w:rFonts w:eastAsiaTheme="minorEastAsia"/>
        </w:rPr>
        <w:t xml:space="preserve"> </w:t>
      </w:r>
      <w:r w:rsidR="00A36666">
        <w:t>равно</w:t>
      </w:r>
      <w:r w:rsidR="00A36666" w:rsidRPr="00967B2C">
        <w:t>:</w:t>
      </w:r>
    </w:p>
    <w:p w:rsidR="00A36666" w:rsidRPr="00D565DC" w:rsidRDefault="00987E3D" w:rsidP="00987E3D">
      <w:pPr>
        <w:jc w:val="both"/>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C</m:t>
                  </m:r>
                </m:e>
                <m:sub>
                  <m:r>
                    <w:rPr>
                      <w:rFonts w:ascii="Cambria Math" w:hAnsi="Cambria Math"/>
                    </w:rPr>
                    <m:t>orb</m:t>
                  </m:r>
                </m:sub>
              </m:sSub>
            </m:sup>
            <m:e>
              <m:sSub>
                <m:sSubPr>
                  <m:ctrlPr>
                    <w:rPr>
                      <w:rFonts w:ascii="Cambria Math" w:hAnsi="Cambria Math"/>
                      <w:i/>
                    </w:rPr>
                  </m:ctrlPr>
                </m:sSubPr>
                <m:e>
                  <m:r>
                    <w:rPr>
                      <w:rFonts w:ascii="Cambria Math" w:hAnsi="Cambria Math"/>
                    </w:rPr>
                    <m:t>ρ</m:t>
                  </m:r>
                </m:e>
                <m:sub>
                  <m:r>
                    <w:rPr>
                      <w:rFonts w:ascii="Cambria Math" w:hAnsi="Cambria Math"/>
                    </w:rPr>
                    <m:t>max</m:t>
                  </m:r>
                </m:sub>
              </m:sSub>
              <m:r>
                <w:rPr>
                  <w:rFonts w:ascii="Cambria Math" w:hAnsi="Cambria Math"/>
                </w:rPr>
                <m:t>ds</m:t>
              </m:r>
            </m:e>
          </m:nary>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(10)</m:t>
          </m:r>
        </m:oMath>
      </m:oMathPara>
    </w:p>
    <w:p w:rsidR="00D826C5" w:rsidRPr="00987E3D" w:rsidRDefault="00D826C5" w:rsidP="00D826C5">
      <w:pPr>
        <w:jc w:val="both"/>
      </w:pPr>
      <w:r w:rsidRPr="00D826C5">
        <w:rPr>
          <w:iCs/>
        </w:rPr>
        <w:t xml:space="preserve">Для </w:t>
      </w:r>
      <w:r>
        <w:rPr>
          <w:iCs/>
        </w:rPr>
        <w:t xml:space="preserve">сгустка, сформированного </w:t>
      </w:r>
      <w:r>
        <w:t>мультигармонической ВЧ системой барьерного типа («</w:t>
      </w:r>
      <w:r>
        <w:rPr>
          <w:lang w:val="en-US"/>
        </w:rPr>
        <w:t>Barrier</w:t>
      </w:r>
      <w:r w:rsidRPr="00D826C5">
        <w:t xml:space="preserve"> </w:t>
      </w:r>
      <w:r>
        <w:rPr>
          <w:lang w:val="en-US"/>
        </w:rPr>
        <w:t>Bucket</w:t>
      </w:r>
      <w:r>
        <w:t>»), распределение частиц в сгустке близко к однородному с длиной сгустка</w:t>
      </w:r>
      <w:r w:rsidR="00987E3D" w:rsidRPr="00987E3D">
        <w:t xml:space="preserve"> </w:t>
      </w:r>
      <m:oMath>
        <m:sSub>
          <m:sSubPr>
            <m:ctrlPr>
              <w:rPr>
                <w:rFonts w:ascii="Cambria Math" w:hAnsi="Cambria Math"/>
                <w:i/>
              </w:rPr>
            </m:ctrlPr>
          </m:sSubPr>
          <m:e>
            <m:r>
              <w:rPr>
                <w:rFonts w:ascii="Cambria Math" w:hAnsi="Cambria Math"/>
              </w:rPr>
              <m:t>l</m:t>
            </m:r>
          </m:e>
          <m:sub>
            <m:r>
              <w:rPr>
                <w:rFonts w:ascii="Cambria Math" w:hAnsi="Cambria Math"/>
              </w:rPr>
              <m:t>bunch</m:t>
            </m:r>
          </m:sub>
        </m:sSub>
        <m:r>
          <w:rPr>
            <w:rFonts w:ascii="Cambria Math" w:hAnsi="Cambria Math"/>
          </w:rPr>
          <m:t>=4</m:t>
        </m:r>
        <m:sSub>
          <m:sSubPr>
            <m:ctrlPr>
              <w:rPr>
                <w:rFonts w:ascii="Cambria Math" w:hAnsi="Cambria Math"/>
                <w:i/>
              </w:rPr>
            </m:ctrlPr>
          </m:sSubPr>
          <m:e>
            <m:r>
              <w:rPr>
                <w:rFonts w:ascii="Cambria Math" w:hAnsi="Cambria Math"/>
              </w:rPr>
              <m:t>σ</m:t>
            </m:r>
          </m:e>
          <m:sub>
            <m:r>
              <w:rPr>
                <w:rFonts w:ascii="Cambria Math" w:hAnsi="Cambria Math"/>
              </w:rPr>
              <m:t>bunch</m:t>
            </m:r>
          </m:sub>
        </m:sSub>
      </m:oMath>
      <w:r>
        <w:t>.</w:t>
      </w:r>
      <w:r w:rsidR="00A36666">
        <w:t xml:space="preserve"> Эффективное значение частиц определяется простым соотношением длины сгустка к общей длине орбиты</w:t>
      </w:r>
      <w:r w:rsidR="00A36666" w:rsidRPr="004C359B">
        <w:t>:</w:t>
      </w:r>
    </w:p>
    <w:p w:rsidR="008B4482" w:rsidRPr="00987E3D" w:rsidRDefault="00987E3D" w:rsidP="00987E3D">
      <w:pPr>
        <w:jc w:val="center"/>
        <w:rPr>
          <w:iCs/>
          <w:lang w:val="en-US"/>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4σ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(11)</m:t>
          </m:r>
        </m:oMath>
      </m:oMathPara>
    </w:p>
    <w:p w:rsidR="00987E3D" w:rsidRDefault="00A36666" w:rsidP="00A36666">
      <w:pPr>
        <w:jc w:val="both"/>
        <w:rPr>
          <w:rFonts w:eastAsiaTheme="minorEastAsia"/>
        </w:rPr>
      </w:pPr>
      <w:r>
        <w:t xml:space="preserve">Подводя итог, можно сказать, что эффективное значение частиц зависит от распределения и определяется формфактором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oMath>
      <w:r>
        <w:t>, лежащим в пределах</w:t>
      </w:r>
      <w:r w:rsidR="00987E3D" w:rsidRPr="00987E3D">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÷4</m:t>
        </m:r>
      </m:oMath>
    </w:p>
    <w:p w:rsidR="00A36666" w:rsidRPr="00987E3D" w:rsidRDefault="00987E3D" w:rsidP="00987E3D">
      <w:pPr>
        <w:jc w:val="both"/>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bunch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orb</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eastAsiaTheme="minorEastAsia" w:hAnsi="Cambria Math"/>
            </w:rPr>
            <m:t xml:space="preserve">   (12)</m:t>
          </m:r>
        </m:oMath>
      </m:oMathPara>
    </w:p>
    <w:p w:rsidR="00A36666" w:rsidRDefault="00843431" w:rsidP="00886AE3">
      <w:pPr>
        <w:jc w:val="both"/>
      </w:pPr>
      <w:r>
        <w:lastRenderedPageBreak/>
        <w:t xml:space="preserve">Для </w:t>
      </w:r>
      <w:r w:rsidR="006250F2">
        <w:rPr>
          <w:lang w:val="en-US"/>
        </w:rPr>
        <w:t>NICA</w:t>
      </w:r>
      <w:r w:rsidR="006250F2" w:rsidRPr="006250F2">
        <w:t xml:space="preserve"> </w:t>
      </w:r>
      <w:r>
        <w:t xml:space="preserve"> примем максимальный фактор</w:t>
      </w:r>
      <w:r w:rsidR="00C8248E" w:rsidRPr="00C8248E">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r>
          <w:rPr>
            <w:rFonts w:ascii="Cambria Math" w:hAnsi="Cambria Math"/>
          </w:rPr>
          <m:t>=4</m:t>
        </m:r>
      </m:oMath>
      <w:r>
        <w:t>, и при ее ориентировочных параметрах</w:t>
      </w:r>
      <w:r w:rsidR="00987E3D" w:rsidRPr="00987E3D">
        <w:t xml:space="preserve"> </w:t>
      </w:r>
      <m:oMath>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eastAsiaTheme="minorEastAsia" w:hAnsi="Cambria Math"/>
          </w:rPr>
          <m:t>=503.04 м</m:t>
        </m:r>
      </m:oMath>
      <w:r w:rsidR="00814CD0">
        <w:rPr>
          <w:rFonts w:eastAsiaTheme="minorEastAsia"/>
        </w:rPr>
        <w:t>,</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bunch</m:t>
            </m:r>
          </m:sub>
        </m:sSub>
        <m:r>
          <w:rPr>
            <w:rFonts w:ascii="Cambria Math" w:hAnsi="Cambria Math"/>
          </w:rPr>
          <m:t>=0.6</m:t>
        </m:r>
        <m:r>
          <w:rPr>
            <w:rFonts w:ascii="Cambria Math" w:eastAsiaTheme="minorEastAsia" w:hAnsi="Cambria Math"/>
          </w:rPr>
          <m:t xml:space="preserve"> м</m:t>
        </m:r>
      </m:oMath>
      <w:r w:rsidR="00814CD0" w:rsidRPr="00814CD0">
        <w:t>,</w:t>
      </w:r>
      <w:r>
        <w:t xml:space="preserve"> </w:t>
      </w:r>
      <m:oMath>
        <m:sSub>
          <m:sSubPr>
            <m:ctrlPr>
              <w:rPr>
                <w:rFonts w:ascii="Cambria Math" w:hAnsi="Cambria Math"/>
                <w:i/>
              </w:rPr>
            </m:ctrlPr>
          </m:sSubPr>
          <m:e>
            <m:r>
              <w:rPr>
                <w:rFonts w:ascii="Cambria Math" w:hAnsi="Cambria Math"/>
              </w:rPr>
              <m:t>N</m:t>
            </m:r>
          </m:e>
          <m:sub>
            <m:r>
              <w:rPr>
                <w:rFonts w:ascii="Cambria Math" w:hAnsi="Cambria Math"/>
              </w:rPr>
              <m:t>bunch</m:t>
            </m:r>
          </m:sub>
        </m:sSub>
        <m:r>
          <m:rPr>
            <m:sty m:val="p"/>
          </m:rPr>
          <w:rPr>
            <w:rFonts w:ascii="Cambria Math" w:hAnsi="Cambria Math"/>
          </w:rPr>
          <m:t>=2</m:t>
        </m:r>
        <m:r>
          <w:rPr>
            <w:rFonts w:ascii="Cambria Math" w:hAnsi="Cambria Math"/>
          </w:rPr>
          <m:t>.2∙</m:t>
        </m:r>
        <m:sSup>
          <m:sSupPr>
            <m:ctrlPr>
              <w:rPr>
                <w:rFonts w:ascii="Cambria Math" w:hAnsi="Cambria Math"/>
              </w:rPr>
            </m:ctrlPr>
          </m:sSupPr>
          <m:e>
            <m:r>
              <m:rPr>
                <m:sty m:val="p"/>
              </m:rPr>
              <w:rPr>
                <w:rFonts w:ascii="Cambria Math" w:hAnsi="Cambria Math"/>
              </w:rPr>
              <m:t>10</m:t>
            </m:r>
          </m:e>
          <m:sup>
            <m:r>
              <w:rPr>
                <w:rFonts w:ascii="Cambria Math" w:hAnsi="Cambria Math"/>
              </w:rPr>
              <m:t>9</m:t>
            </m:r>
          </m:sup>
        </m:sSup>
      </m:oMath>
      <w:r>
        <w:t xml:space="preserve">. С учетом опыта работы </w:t>
      </w:r>
      <w:r>
        <w:rPr>
          <w:lang w:val="en-GB"/>
        </w:rPr>
        <w:t>FNAL</w:t>
      </w:r>
      <w:r>
        <w:t xml:space="preserve"> [</w:t>
      </w:r>
      <w:r w:rsidR="00CB3071" w:rsidRPr="00CB3071">
        <w:t>6</w:t>
      </w:r>
      <w:r w:rsidRPr="00A32D3E">
        <w:t xml:space="preserve">] </w:t>
      </w:r>
      <w:r>
        <w:t>вполне реалистичные значения для полосы частот</w:t>
      </w:r>
      <w:r w:rsidR="006200FC">
        <w:t xml:space="preserve"> являются</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=8 ГГц</m:t>
        </m:r>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=2 ГГц</m:t>
        </m:r>
      </m:oMath>
      <w:r>
        <w:t>.</w:t>
      </w:r>
      <w:r w:rsidR="006200FC">
        <w:t xml:space="preserve"> Для </w:t>
      </w:r>
      <w:r w:rsidR="006200FC">
        <w:rPr>
          <w:lang w:val="en-US"/>
        </w:rPr>
        <w:t>NICA</w:t>
      </w:r>
      <w:r w:rsidR="006200FC">
        <w:t xml:space="preserve"> выбрано</w:t>
      </w:r>
      <w:r w:rsidR="006200FC" w:rsidRPr="006200FC">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 ГГц</m:t>
        </m:r>
      </m:oMath>
      <w:r w:rsidR="006200FC">
        <w:t xml:space="preserve"> и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=2 ГГц</m:t>
        </m:r>
      </m:oMath>
      <w:r w:rsidR="006200FC">
        <w:rPr>
          <w:rFonts w:eastAsiaTheme="minorEastAsia"/>
        </w:rPr>
        <w:t>.</w:t>
      </w:r>
      <w:r w:rsidR="00FB6437">
        <w:t xml:space="preserve"> </w:t>
      </w:r>
      <w:r>
        <w:t xml:space="preserve">При таких </w:t>
      </w:r>
      <w:r w:rsidR="00610F53">
        <w:t>параметрах</w:t>
      </w:r>
      <w:r>
        <w:t xml:space="preserve"> максимальная достижимая скорость охлаждения</w:t>
      </w:r>
      <w:r w:rsidR="00814CD0">
        <w:t xml:space="preserve"> </w:t>
      </w:r>
      <m:oMath>
        <m:f>
          <m:fPr>
            <m:type m:val="lin"/>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τ</m:t>
                </m:r>
              </m:e>
              <m:sub>
                <m:r>
                  <w:rPr>
                    <w:rFonts w:ascii="Cambria Math" w:hAnsi="Cambria Math"/>
                    <w:lang w:val="en-US"/>
                  </w:rPr>
                  <m:t>tr</m:t>
                </m:r>
              </m:sub>
            </m:sSub>
          </m:den>
        </m:f>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230</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00814CD0" w:rsidRPr="00814CD0">
        <w:t>.</w:t>
      </w:r>
    </w:p>
    <w:p w:rsidR="00886AE3" w:rsidRPr="00886AE3" w:rsidRDefault="00886AE3" w:rsidP="00886AE3">
      <w:pPr>
        <w:jc w:val="both"/>
      </w:pPr>
    </w:p>
    <w:p w:rsidR="00843431" w:rsidRPr="005E134C" w:rsidRDefault="00843431" w:rsidP="00886AE3">
      <w:pPr>
        <w:jc w:val="both"/>
      </w:pPr>
      <w:r>
        <w:t>Однако эффективность стохастического охлаждения в значительной степени зависит от свойств магнитооптики</w:t>
      </w:r>
      <w:r w:rsidR="005E134C">
        <w:t>. Рассмотрим 3 возможных вариации</w:t>
      </w:r>
      <w:r w:rsidR="005E134C" w:rsidRPr="005E134C">
        <w:t>:</w:t>
      </w:r>
      <w:r w:rsidR="005E134C" w:rsidRPr="005E134C">
        <w:br/>
        <w:t xml:space="preserve">1) </w:t>
      </w:r>
      <w:r w:rsidR="005E134C">
        <w:t>Регулярная ФОДО структура</w:t>
      </w:r>
      <w:r w:rsidR="005E134C" w:rsidRPr="005E134C">
        <w:t>;</w:t>
      </w:r>
    </w:p>
    <w:p w:rsidR="005E134C" w:rsidRPr="005E134C" w:rsidRDefault="005E134C" w:rsidP="00886AE3">
      <w:pPr>
        <w:jc w:val="both"/>
      </w:pPr>
      <w:r>
        <w:t>2) «Резонансная» магнитооптическая оптика с повышенной критической энергией</w:t>
      </w:r>
      <w:r w:rsidRPr="005E134C">
        <w:t>;</w:t>
      </w:r>
    </w:p>
    <w:p w:rsidR="005E134C" w:rsidRPr="005E134C" w:rsidRDefault="005E134C" w:rsidP="00886AE3">
      <w:pPr>
        <w:jc w:val="both"/>
      </w:pPr>
      <w:r>
        <w:t>3) «Резонансная» магнитооптическая с реальной и комплексной энергиями</w:t>
      </w:r>
      <w:r w:rsidRPr="005E134C">
        <w:t>.</w:t>
      </w:r>
    </w:p>
    <w:p w:rsidR="002C0D70" w:rsidRDefault="002C0D70" w:rsidP="00D159AD"/>
    <w:p w:rsidR="002C0D70" w:rsidRPr="002C0D70" w:rsidRDefault="002C0D70" w:rsidP="00D159AD">
      <w:pPr>
        <w:rPr>
          <w:b/>
          <w:bCs/>
        </w:rPr>
      </w:pPr>
      <w:r w:rsidRPr="002C0D70">
        <w:rPr>
          <w:b/>
          <w:bCs/>
        </w:rPr>
        <w:t>Регулярная ФОДО структура</w:t>
      </w:r>
    </w:p>
    <w:p w:rsidR="00D8649D" w:rsidRDefault="002C0D70" w:rsidP="00D8649D">
      <w:pPr>
        <w:jc w:val="both"/>
      </w:pPr>
      <w:r>
        <w:t xml:space="preserve">В таких структурах </w:t>
      </w:r>
      <m:oMath>
        <m:sSub>
          <m:sSubPr>
            <m:ctrlPr>
              <w:rPr>
                <w:rFonts w:ascii="Cambria Math" w:hAnsi="Cambria Math"/>
                <w:i/>
              </w:rPr>
            </m:ctrlPr>
          </m:sSubPr>
          <m:e>
            <m:r>
              <w:rPr>
                <w:rFonts w:ascii="Cambria Math" w:hAnsi="Cambria Math"/>
              </w:rPr>
              <m:t>γ</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x</m:t>
            </m:r>
          </m:sub>
        </m:sSub>
      </m:oMath>
      <w:r w:rsidR="0097556F" w:rsidRPr="0097556F">
        <w:rPr>
          <w:rFonts w:eastAsiaTheme="minorEastAsia"/>
        </w:rPr>
        <w:t xml:space="preserve">, </w:t>
      </w:r>
      <w:r>
        <w:t>критическая энергия набирается за счет горизонтальной частоты. На рис</w:t>
      </w:r>
      <w:r w:rsidR="0097556F" w:rsidRPr="0097556F">
        <w:t>.</w:t>
      </w:r>
      <w:r>
        <w:t xml:space="preserve"> </w:t>
      </w:r>
      <w:r w:rsidR="0097556F" w:rsidRPr="0097556F">
        <w:t>1</w:t>
      </w:r>
      <w:r>
        <w:t xml:space="preserve"> показано поведение </w:t>
      </w:r>
      <m:oMath>
        <m:r>
          <w:rPr>
            <w:rFonts w:ascii="Cambria Math" w:hAnsi="Cambria Math"/>
          </w:rPr>
          <m:t>β</m:t>
        </m:r>
      </m:oMath>
      <w:r>
        <w:t xml:space="preserve">-функций и </w:t>
      </w:r>
      <m:oMath>
        <m:r>
          <w:rPr>
            <w:rFonts w:ascii="Cambria Math" w:hAnsi="Cambria Math"/>
            <w:lang w:val="en-US"/>
          </w:rPr>
          <m:t>D</m:t>
        </m:r>
      </m:oMath>
      <w:r w:rsidR="0097556F" w:rsidRPr="0097556F">
        <w:t xml:space="preserve"> </w:t>
      </w:r>
      <w:r>
        <w:t xml:space="preserve">дисперсии на всем кольце.  Прямые участки </w:t>
      </w:r>
      <w:r w:rsidR="0097556F">
        <w:t xml:space="preserve">необходимы </w:t>
      </w:r>
      <w:r>
        <w:t>для анализа резонансных свойств всей структуры</w:t>
      </w:r>
      <w:r w:rsidR="00D8649D">
        <w:t>, их устройство</w:t>
      </w:r>
      <w:r>
        <w:t xml:space="preserve"> не влияет на </w:t>
      </w:r>
      <w:r w:rsidR="001916A3">
        <w:t>внутрипучковое рассеяние</w:t>
      </w:r>
      <w:r w:rsidRPr="004B52F3">
        <w:t xml:space="preserve"> </w:t>
      </w:r>
      <w:r>
        <w:t>и критическую энергию.</w:t>
      </w:r>
      <w:r w:rsidR="000E2AD0" w:rsidRPr="000E2AD0">
        <w:t xml:space="preserve"> </w:t>
      </w:r>
      <w:r w:rsidR="000E2AD0">
        <w:t>Для подавления дисперсии в регулярной структуре используются два крайних фокусирующих магнита с обоих сторон арки.</w:t>
      </w:r>
    </w:p>
    <w:p w:rsidR="001071F9" w:rsidRPr="001071F9" w:rsidRDefault="00D8649D" w:rsidP="00D8649D">
      <w:pPr>
        <w:jc w:val="both"/>
      </w:pPr>
      <w:r>
        <w:rPr>
          <w:noProof/>
        </w:rPr>
        <w:lastRenderedPageBreak/>
        <mc:AlternateContent>
          <mc:Choice Requires="wps">
            <w:drawing>
              <wp:anchor distT="0" distB="0" distL="114300" distR="114300" simplePos="0" relativeHeight="251669504" behindDoc="0" locked="0" layoutInCell="1" allowOverlap="1" wp14:anchorId="20FAF162" wp14:editId="560AFF96">
                <wp:simplePos x="0" y="0"/>
                <wp:positionH relativeFrom="column">
                  <wp:posOffset>-5715</wp:posOffset>
                </wp:positionH>
                <wp:positionV relativeFrom="paragraph">
                  <wp:posOffset>3065145</wp:posOffset>
                </wp:positionV>
                <wp:extent cx="5940425" cy="635"/>
                <wp:effectExtent l="0" t="0" r="3175" b="12065"/>
                <wp:wrapTopAndBottom/>
                <wp:docPr id="652189185"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8649D" w:rsidRPr="00D8649D" w:rsidRDefault="00D8649D" w:rsidP="00D8649D">
                            <w:pPr>
                              <w:pStyle w:val="a4"/>
                              <w:rPr>
                                <w:noProof/>
                                <w:lang w:val="en-US"/>
                              </w:rPr>
                            </w:pPr>
                            <w:r>
                              <w:t xml:space="preserve">Рис. </w:t>
                            </w:r>
                            <w:fldSimple w:instr=" SEQ Рис. \* ARABIC ">
                              <w:r w:rsidR="00DD5A3A">
                                <w:rPr>
                                  <w:noProof/>
                                </w:rPr>
                                <w:t>1</w:t>
                              </w:r>
                            </w:fldSimple>
                            <w:r>
                              <w:rPr>
                                <w:lang w:val="en-US"/>
                              </w:rPr>
                              <w:t xml:space="preserve"> </w:t>
                            </w:r>
                            <w:r>
                              <w:t>Регулярная ФОДО структура</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FAF162" id="_x0000_t202" coordsize="21600,21600" o:spt="202" path="m,l,21600r21600,l21600,xe">
                <v:stroke joinstyle="miter"/>
                <v:path gradientshapeok="t" o:connecttype="rect"/>
              </v:shapetype>
              <v:shape id="Надпись 1" o:spid="_x0000_s1026" type="#_x0000_t202" style="position:absolute;left:0;text-align:left;margin-left:-.45pt;margin-top:241.35pt;width:46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" stroked="f">
                <v:textbox style="mso-fit-shape-to-text:t" inset="0,0,0,0">
                  <w:txbxContent>
                    <w:p w:rsidR="00D8649D" w:rsidRPr="00D8649D" w:rsidRDefault="00D8649D" w:rsidP="00D8649D">
                      <w:pPr>
                        <w:pStyle w:val="a4"/>
                        <w:rPr>
                          <w:noProof/>
                          <w:lang w:val="en-US"/>
                        </w:rPr>
                      </w:pPr>
                      <w:r>
                        <w:t xml:space="preserve">Рис. </w:t>
                      </w:r>
                      <w:fldSimple w:instr=" SEQ Рис. \* ARABIC ">
                        <w:r w:rsidR="00DD5A3A">
                          <w:rPr>
                            <w:noProof/>
                          </w:rPr>
                          <w:t>1</w:t>
                        </w:r>
                      </w:fldSimple>
                      <w:r>
                        <w:rPr>
                          <w:lang w:val="en-US"/>
                        </w:rPr>
                        <w:t xml:space="preserve"> </w:t>
                      </w:r>
                      <w:r>
                        <w:t>Регулярная ФОДО структура</w:t>
                      </w:r>
                      <w:r>
                        <w:rPr>
                          <w:lang w:val="en-US"/>
                        </w:rPr>
                        <w:t>.</w:t>
                      </w:r>
                    </w:p>
                  </w:txbxContent>
                </v:textbox>
                <w10:wrap type="topAndBottom"/>
              </v:shape>
            </w:pict>
          </mc:Fallback>
        </mc:AlternateContent>
      </w:r>
      <w:r w:rsidR="00DC71D1">
        <w:rPr>
          <w:noProof/>
        </w:rPr>
        <w:drawing>
          <wp:anchor distT="0" distB="0" distL="114300" distR="114300" simplePos="0" relativeHeight="251664384" behindDoc="0" locked="0" layoutInCell="1" allowOverlap="1">
            <wp:simplePos x="0" y="0"/>
            <wp:positionH relativeFrom="column">
              <wp:posOffset>-5715</wp:posOffset>
            </wp:positionH>
            <wp:positionV relativeFrom="paragraph">
              <wp:posOffset>172</wp:posOffset>
            </wp:positionV>
            <wp:extent cx="5940425" cy="3007995"/>
            <wp:effectExtent l="0" t="0" r="3175" b="1905"/>
            <wp:wrapTopAndBottom/>
            <wp:docPr id="18114926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2610" name="Рисунок 1811492610"/>
                    <pic:cNvPicPr/>
                  </pic:nvPicPr>
                  <pic:blipFill>
                    <a:blip r:embed="rId5">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p>
    <w:p w:rsidR="002C0D70" w:rsidRDefault="002C0D70" w:rsidP="00D159AD">
      <w:pPr>
        <w:rPr>
          <w:b/>
          <w:bCs/>
        </w:rPr>
      </w:pPr>
      <w:r w:rsidRPr="002C0D70">
        <w:rPr>
          <w:b/>
          <w:bCs/>
        </w:rPr>
        <w:t>«Резонансная» структура</w:t>
      </w:r>
    </w:p>
    <w:p w:rsidR="00F44FA2" w:rsidRPr="000E2AD0" w:rsidRDefault="00511031" w:rsidP="000E2AD0">
      <w:pPr>
        <w:jc w:val="both"/>
      </w:pPr>
      <w:r>
        <w:rPr>
          <w:b/>
          <w:bCs/>
          <w:noProof/>
        </w:rPr>
        <w:drawing>
          <wp:anchor distT="0" distB="0" distL="114300" distR="114300" simplePos="0" relativeHeight="251667456" behindDoc="0" locked="0" layoutInCell="1" allowOverlap="1">
            <wp:simplePos x="0" y="0"/>
            <wp:positionH relativeFrom="column">
              <wp:posOffset>-5715</wp:posOffset>
            </wp:positionH>
            <wp:positionV relativeFrom="paragraph">
              <wp:posOffset>1639570</wp:posOffset>
            </wp:positionV>
            <wp:extent cx="5940425" cy="3007995"/>
            <wp:effectExtent l="0" t="0" r="3175" b="1905"/>
            <wp:wrapTopAndBottom/>
            <wp:docPr id="11139375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37518" name="Рисунок 1113937518"/>
                    <pic:cNvPicPr/>
                  </pic:nvPicPr>
                  <pic:blipFill>
                    <a:blip r:embed="rId6">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D8649D">
        <w:rPr>
          <w:noProof/>
        </w:rPr>
        <mc:AlternateContent>
          <mc:Choice Requires="wps">
            <w:drawing>
              <wp:anchor distT="0" distB="0" distL="114300" distR="114300" simplePos="0" relativeHeight="251671552" behindDoc="0" locked="0" layoutInCell="1" allowOverlap="1" wp14:anchorId="7B1090A7" wp14:editId="458A42CA">
                <wp:simplePos x="0" y="0"/>
                <wp:positionH relativeFrom="column">
                  <wp:posOffset>-5715</wp:posOffset>
                </wp:positionH>
                <wp:positionV relativeFrom="paragraph">
                  <wp:posOffset>4857115</wp:posOffset>
                </wp:positionV>
                <wp:extent cx="5940425" cy="635"/>
                <wp:effectExtent l="0" t="0" r="3175" b="12065"/>
                <wp:wrapTopAndBottom/>
                <wp:docPr id="1563188288"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8649D" w:rsidRPr="00D8649D" w:rsidRDefault="00D8649D" w:rsidP="00D8649D">
                            <w:pPr>
                              <w:pStyle w:val="a4"/>
                              <w:rPr>
                                <w:b/>
                                <w:bCs/>
                                <w:noProof/>
                              </w:rPr>
                            </w:pPr>
                            <w:r>
                              <w:t xml:space="preserve">Рис. </w:t>
                            </w:r>
                            <w:fldSimple w:instr=" SEQ Рис. \* ARABIC ">
                              <w:r w:rsidR="00DD5A3A">
                                <w:rPr>
                                  <w:noProof/>
                                </w:rPr>
                                <w:t>2</w:t>
                              </w:r>
                            </w:fldSimple>
                            <w:r>
                              <w:t xml:space="preserve"> </w:t>
                            </w:r>
                            <w:r w:rsidRPr="00D8649D">
                              <w:t>"</w:t>
                            </w:r>
                            <w:r>
                              <w:t>Резонансная</w:t>
                            </w:r>
                            <w:r w:rsidRPr="00D8649D">
                              <w:t>"</w:t>
                            </w:r>
                            <w:r>
                              <w:t xml:space="preserve"> магнитооптическая структура с повышенной критической энергией</w:t>
                            </w:r>
                            <w:r w:rsidRPr="00D8649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090A7" id="_x0000_s1027" type="#_x0000_t202" style="position:absolute;left:0;text-align:left;margin-left:-.45pt;margin-top:382.45pt;width:46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" stroked="f">
                <v:textbox style="mso-fit-shape-to-text:t" inset="0,0,0,0">
                  <w:txbxContent>
                    <w:p w:rsidR="00D8649D" w:rsidRPr="00D8649D" w:rsidRDefault="00D8649D" w:rsidP="00D8649D">
                      <w:pPr>
                        <w:pStyle w:val="a4"/>
                        <w:rPr>
                          <w:b/>
                          <w:bCs/>
                          <w:noProof/>
                        </w:rPr>
                      </w:pPr>
                      <w:r>
                        <w:t xml:space="preserve">Рис. </w:t>
                      </w:r>
                      <w:fldSimple w:instr=" SEQ Рис. \* ARABIC ">
                        <w:r w:rsidR="00DD5A3A">
                          <w:rPr>
                            <w:noProof/>
                          </w:rPr>
                          <w:t>2</w:t>
                        </w:r>
                      </w:fldSimple>
                      <w:r>
                        <w:t xml:space="preserve"> </w:t>
                      </w:r>
                      <w:r w:rsidRPr="00D8649D">
                        <w:t>"</w:t>
                      </w:r>
                      <w:r>
                        <w:t>Резонансная</w:t>
                      </w:r>
                      <w:r w:rsidRPr="00D8649D">
                        <w:t>"</w:t>
                      </w:r>
                      <w:r>
                        <w:t xml:space="preserve"> магнитооптическая структура с повышенной критической энергией</w:t>
                      </w:r>
                      <w:r w:rsidRPr="00D8649D">
                        <w:t>.</w:t>
                      </w:r>
                    </w:p>
                  </w:txbxContent>
                </v:textbox>
                <w10:wrap type="topAndBottom"/>
              </v:shape>
            </w:pict>
          </mc:Fallback>
        </mc:AlternateContent>
      </w:r>
      <w:r w:rsidR="002C0D70">
        <w:t xml:space="preserve">Структура построена по принципу резонансной модуляции дисперсионной функции </w:t>
      </w:r>
      <w:r w:rsidR="002C0D70" w:rsidRPr="002C0D70">
        <w:t>[</w:t>
      </w:r>
      <w:r w:rsidR="00BC7316" w:rsidRPr="00BC7316">
        <w:t>7,8</w:t>
      </w:r>
      <w:r w:rsidR="002C0D70" w:rsidRPr="002C0D70">
        <w:t xml:space="preserve">]. </w:t>
      </w:r>
      <w:r w:rsidR="002C0D70">
        <w:t>Таким образом может быть варьирована критическая энергия для её поднятия выше энергии эксперимента, можно избежать проблем с прохождением критической энергии.</w:t>
      </w:r>
      <w:r w:rsidR="000E2AD0" w:rsidRPr="000E2AD0">
        <w:t xml:space="preserve"> </w:t>
      </w:r>
      <w:r w:rsidR="000E2AD0">
        <w:t>Для подавления дисперсии может быть использовано как два крайних фокусирующих магнита с обоих сторон арки, так и при помощи только двух семейств фокусирующих квадруполей на арке</w:t>
      </w:r>
      <w:r w:rsidR="00D8649D">
        <w:t xml:space="preserve"> </w:t>
      </w:r>
      <w:r w:rsidR="00D8649D" w:rsidRPr="00D8649D">
        <w:t>[</w:t>
      </w:r>
      <w:r w:rsidR="00BC7316" w:rsidRPr="00BC7316">
        <w:t>9</w:t>
      </w:r>
      <w:r w:rsidR="00D8649D" w:rsidRPr="00D8649D">
        <w:t>]</w:t>
      </w:r>
      <w:r w:rsidR="000E2AD0">
        <w:t>, при достижении целого числа бетатронных колебаний</w:t>
      </w:r>
      <w:r w:rsidR="00F44FA2" w:rsidRPr="00F44FA2">
        <w:t xml:space="preserve"> </w:t>
      </w:r>
      <w:r w:rsidR="00F44FA2">
        <w:t>Рис</w:t>
      </w:r>
      <w:r w:rsidR="006D4123" w:rsidRPr="006D4123">
        <w:t>.</w:t>
      </w:r>
      <w:r w:rsidR="00F44FA2">
        <w:t xml:space="preserve"> </w:t>
      </w:r>
      <w:r w:rsidR="00D8649D" w:rsidRPr="00D8649D">
        <w:t>2</w:t>
      </w:r>
      <w:r w:rsidR="000E2AD0">
        <w:t>.</w:t>
      </w:r>
      <w:r w:rsidR="004C5035">
        <w:t xml:space="preserve"> Причем компенсация нелинейного вклада секступолей, подавление дисперсии на прямых участках, сохраняются во всем интервале значений критической энергии.</w:t>
      </w:r>
    </w:p>
    <w:p w:rsidR="007776A8" w:rsidRDefault="007776A8" w:rsidP="00D159AD">
      <w:pPr>
        <w:rPr>
          <w:b/>
          <w:bCs/>
        </w:rPr>
      </w:pPr>
    </w:p>
    <w:p w:rsidR="007776A8" w:rsidRDefault="007776A8" w:rsidP="00D159AD">
      <w:pPr>
        <w:rPr>
          <w:b/>
          <w:bCs/>
        </w:rPr>
      </w:pPr>
    </w:p>
    <w:p w:rsidR="002C0D70" w:rsidRDefault="002C0D70" w:rsidP="00D159AD">
      <w:pPr>
        <w:rPr>
          <w:b/>
          <w:bCs/>
        </w:rPr>
      </w:pPr>
      <w:r w:rsidRPr="002C0D70">
        <w:rPr>
          <w:b/>
          <w:bCs/>
        </w:rPr>
        <w:t>«Резонансная» магнитооптическая с реальной и комплексной энергиями.</w:t>
      </w:r>
    </w:p>
    <w:p w:rsidR="00A77A87" w:rsidRDefault="00A162BB" w:rsidP="00511031">
      <w:pPr>
        <w:jc w:val="both"/>
      </w:pPr>
      <w:r>
        <w:lastRenderedPageBreak/>
        <w:t xml:space="preserve"> С помощью резонансной модуляции дисперсионной функции может быть достигнуто и отрицательной значение первого порядка коэффициента уплотнения орбиты. Таким образом, критическая энергия может приобретать комплексное значение.  </w:t>
      </w:r>
      <w:r w:rsidR="00A77A87">
        <w:t>Если в первой и второй оптике</w:t>
      </w:r>
      <w:r w:rsidR="00A77A87" w:rsidRPr="00795FA9">
        <w:t xml:space="preserve"> </w:t>
      </w:r>
      <w:r w:rsidR="00A77A87">
        <w:t xml:space="preserve">в обеих арках коэффициенты проскальзывания имеют одинаковое значение, то во третей оптике </w:t>
      </w:r>
      <w:r>
        <w:t>создается</w:t>
      </w:r>
      <w:r w:rsidR="00A77A87">
        <w:t xml:space="preserve"> </w:t>
      </w:r>
      <w:r>
        <w:t xml:space="preserve">арка с </w:t>
      </w:r>
      <w:r w:rsidR="00A77A87">
        <w:t>реальн</w:t>
      </w:r>
      <w:r w:rsidR="00F3223D">
        <w:t>ы</w:t>
      </w:r>
      <w:r>
        <w:t>м значение</w:t>
      </w:r>
      <w:r w:rsidR="003B4F3D">
        <w:t>м</w:t>
      </w:r>
      <w:r>
        <w:t xml:space="preserve"> критической энергии</w:t>
      </w:r>
      <w:r w:rsidR="00511031" w:rsidRPr="00511031">
        <w:t>,</w:t>
      </w:r>
      <w:r w:rsidR="00A77A87">
        <w:t xml:space="preserve"> </w:t>
      </w:r>
      <w:r w:rsidR="00511031">
        <w:t xml:space="preserve">коэффициент проскальзывания </w:t>
      </w:r>
      <w:r w:rsidR="00A77A87">
        <w:t>имеет минимальное значение</w:t>
      </w:r>
    </w:p>
    <w:p w:rsidR="006D4123" w:rsidRDefault="006D4123" w:rsidP="00511031">
      <w:pPr>
        <w:jc w:val="both"/>
      </w:pPr>
    </w:p>
    <w:p w:rsidR="006D4123" w:rsidRPr="006D4123" w:rsidRDefault="00194AEB" w:rsidP="00511031">
      <w:pPr>
        <w:jc w:val="both"/>
        <w:rPr>
          <w:rFonts w:eastAsiaTheme="minorEastAsia"/>
        </w:rPr>
      </w:pPr>
      <m:oMathPara>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rPr>
            <m:t>=1/</m:t>
          </m:r>
          <m:sSubSup>
            <m:sSubSupPr>
              <m:ctrlPr>
                <w:rPr>
                  <w:rFonts w:ascii="Cambria Math" w:hAnsi="Cambria Math"/>
                </w:rPr>
              </m:ctrlPr>
            </m:sSubSupPr>
            <m:e>
              <m:r>
                <w:rPr>
                  <w:rFonts w:ascii="Cambria Math" w:hAnsi="Cambria Math"/>
                </w:rPr>
                <m:t>γ</m:t>
              </m:r>
            </m:e>
            <m:sub>
              <m: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(13)</m:t>
          </m:r>
        </m:oMath>
      </m:oMathPara>
    </w:p>
    <w:p w:rsidR="006D4123" w:rsidRPr="00785364" w:rsidRDefault="006D4123" w:rsidP="00511031">
      <w:pPr>
        <w:jc w:val="both"/>
      </w:pPr>
    </w:p>
    <w:p w:rsidR="00A77A87" w:rsidRDefault="00511031" w:rsidP="00A77A87">
      <w:pPr>
        <w:jc w:val="both"/>
      </w:pPr>
      <w:r>
        <w:t>в</w:t>
      </w:r>
      <w:r w:rsidR="00A77A87">
        <w:t xml:space="preserve"> </w:t>
      </w:r>
      <w:r w:rsidR="00A162BB">
        <w:t>другой –</w:t>
      </w:r>
      <w:r w:rsidR="00A77A87">
        <w:t xml:space="preserve"> комплексно</w:t>
      </w:r>
      <w:r w:rsidR="00A162BB">
        <w:t xml:space="preserve">е значение соответственно и </w:t>
      </w:r>
      <w:r w:rsidR="00A77A87">
        <w:t>– максимальное значение</w:t>
      </w:r>
      <w:r w:rsidR="00A162BB">
        <w:t xml:space="preserve"> </w:t>
      </w:r>
      <w:r>
        <w:t>коэффициента проскальзывания</w:t>
      </w:r>
    </w:p>
    <w:p w:rsidR="00A308AA" w:rsidRPr="00010E20" w:rsidRDefault="00A308AA" w:rsidP="00A77A87">
      <w:pPr>
        <w:jc w:val="both"/>
      </w:pPr>
    </w:p>
    <w:p w:rsidR="006D4123" w:rsidRPr="00785364" w:rsidRDefault="00194AEB" w:rsidP="006D4123">
      <w:pPr>
        <w:jc w:val="both"/>
      </w:pPr>
      <m:oMathPara>
        <m:oMath>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rPr>
            <m:t>=-1/</m:t>
          </m:r>
          <m:sSubSup>
            <m:sSubSupPr>
              <m:ctrlPr>
                <w:rPr>
                  <w:rFonts w:ascii="Cambria Math" w:hAnsi="Cambria Math"/>
                </w:rPr>
              </m:ctrlPr>
            </m:sSubSupPr>
            <m:e>
              <m:r>
                <w:rPr>
                  <w:rFonts w:ascii="Cambria Math" w:hAnsi="Cambria Math"/>
                </w:rPr>
                <m:t>γ</m:t>
              </m:r>
            </m:e>
            <m:sub>
              <m: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(14)</m:t>
          </m:r>
        </m:oMath>
      </m:oMathPara>
    </w:p>
    <w:p w:rsidR="00A77A87" w:rsidRDefault="00A77A87" w:rsidP="00A77A87">
      <w:pPr>
        <w:jc w:val="right"/>
      </w:pPr>
      <w:r>
        <w:tab/>
      </w:r>
      <w:r>
        <w:tab/>
      </w:r>
      <w:r>
        <w:tab/>
      </w:r>
    </w:p>
    <w:p w:rsidR="00841E30" w:rsidRDefault="008A1ADB" w:rsidP="00A77A87">
      <w:pPr>
        <w:jc w:val="both"/>
      </w:pPr>
      <w:r>
        <w:rPr>
          <w:noProof/>
        </w:rPr>
        <mc:AlternateContent>
          <mc:Choice Requires="wps">
            <w:drawing>
              <wp:anchor distT="0" distB="0" distL="114300" distR="114300" simplePos="0" relativeHeight="251673600" behindDoc="0" locked="0" layoutInCell="1" allowOverlap="1" wp14:anchorId="68B6E69F" wp14:editId="4BBA4258">
                <wp:simplePos x="0" y="0"/>
                <wp:positionH relativeFrom="column">
                  <wp:posOffset>-6155</wp:posOffset>
                </wp:positionH>
                <wp:positionV relativeFrom="paragraph">
                  <wp:posOffset>3612515</wp:posOffset>
                </wp:positionV>
                <wp:extent cx="5940425" cy="635"/>
                <wp:effectExtent l="0" t="0" r="3175" b="12065"/>
                <wp:wrapTopAndBottom/>
                <wp:docPr id="1455831937"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8649D" w:rsidRPr="00D8649D" w:rsidRDefault="00D8649D" w:rsidP="00D8649D">
                            <w:pPr>
                              <w:pStyle w:val="a4"/>
                              <w:rPr>
                                <w:b/>
                                <w:bCs/>
                                <w:noProof/>
                              </w:rPr>
                            </w:pPr>
                            <w:r>
                              <w:t xml:space="preserve">Рис. </w:t>
                            </w:r>
                            <w:fldSimple w:instr=" SEQ Рис. \* ARABIC ">
                              <w:r w:rsidR="00DD5A3A">
                                <w:rPr>
                                  <w:noProof/>
                                </w:rPr>
                                <w:t>3</w:t>
                              </w:r>
                            </w:fldSimple>
                            <w:r>
                              <w:t xml:space="preserve"> </w:t>
                            </w:r>
                            <w:r w:rsidRPr="00D8649D">
                              <w:t>"</w:t>
                            </w:r>
                            <w:r>
                              <w:t>Резонансная</w:t>
                            </w:r>
                            <w:r w:rsidRPr="00D8649D">
                              <w:t>"</w:t>
                            </w:r>
                            <w:r>
                              <w:t xml:space="preserve"> магнитооптическая структура с реальной и комплексной критической энергией в арках.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6E69F" id="_x0000_s1028" type="#_x0000_t202" style="position:absolute;left:0;text-align:left;margin-left:-.5pt;margin-top:284.45pt;width:467.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" stroked="f">
                <v:textbox style="mso-fit-shape-to-text:t" inset="0,0,0,0">
                  <w:txbxContent>
                    <w:p w:rsidR="00D8649D" w:rsidRPr="00D8649D" w:rsidRDefault="00D8649D" w:rsidP="00D8649D">
                      <w:pPr>
                        <w:pStyle w:val="a4"/>
                        <w:rPr>
                          <w:b/>
                          <w:bCs/>
                          <w:noProof/>
                        </w:rPr>
                      </w:pPr>
                      <w:r>
                        <w:t xml:space="preserve">Рис. </w:t>
                      </w:r>
                      <w:fldSimple w:instr=" SEQ Рис. \* ARABIC ">
                        <w:r w:rsidR="00DD5A3A">
                          <w:rPr>
                            <w:noProof/>
                          </w:rPr>
                          <w:t>3</w:t>
                        </w:r>
                      </w:fldSimple>
                      <w:r>
                        <w:t xml:space="preserve"> </w:t>
                      </w:r>
                      <w:r w:rsidRPr="00D8649D">
                        <w:t>"</w:t>
                      </w:r>
                      <w:r>
                        <w:t>Резонансная</w:t>
                      </w:r>
                      <w:r w:rsidRPr="00D8649D">
                        <w:t>"</w:t>
                      </w:r>
                      <w:r>
                        <w:t xml:space="preserve"> магнитооптическая структура с реальной и комплексной критической энергией в арках.</w:t>
                      </w:r>
                    </w:p>
                  </w:txbxContent>
                </v:textbox>
                <w10:wrap type="topAndBottom"/>
              </v:shape>
            </w:pict>
          </mc:Fallback>
        </mc:AlternateContent>
      </w:r>
      <w:r>
        <w:rPr>
          <w:noProof/>
        </w:rPr>
        <w:drawing>
          <wp:anchor distT="0" distB="0" distL="114300" distR="114300" simplePos="0" relativeHeight="251663360" behindDoc="0" locked="0" layoutInCell="1" allowOverlap="1">
            <wp:simplePos x="0" y="0"/>
            <wp:positionH relativeFrom="column">
              <wp:posOffset>-5715</wp:posOffset>
            </wp:positionH>
            <wp:positionV relativeFrom="paragraph">
              <wp:posOffset>477032</wp:posOffset>
            </wp:positionV>
            <wp:extent cx="5940425" cy="3007995"/>
            <wp:effectExtent l="0" t="0" r="3175" b="1905"/>
            <wp:wrapTopAndBottom/>
            <wp:docPr id="141852412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4129" name="Рисунок 1418524129"/>
                    <pic:cNvPicPr/>
                  </pic:nvPicPr>
                  <pic:blipFill>
                    <a:blip r:embed="rId7">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A77A87">
        <w:t xml:space="preserve">чем достигается требуемое соотношение факторов </w:t>
      </w:r>
      <w:r w:rsidR="00511031">
        <w:t>смешивания (</w:t>
      </w:r>
      <w:proofErr w:type="spellStart"/>
      <w:r w:rsidR="00511031">
        <w:t>ур</w:t>
      </w:r>
      <w:proofErr w:type="spellEnd"/>
      <w:r w:rsidR="00511031">
        <w:t xml:space="preserve">. 6-7) </w:t>
      </w:r>
      <w:r w:rsidR="00A77A87">
        <w:t>для максимальной скорости охлаждения, близкой к идеальной [</w:t>
      </w:r>
      <w:r w:rsidR="00BC7316" w:rsidRPr="00BC7316">
        <w:t>10</w:t>
      </w:r>
      <w:r w:rsidR="00A77A87" w:rsidRPr="005267F7">
        <w:t>]</w:t>
      </w:r>
      <w:r w:rsidR="00A77A87">
        <w:t>.</w:t>
      </w:r>
    </w:p>
    <w:p w:rsidR="00484D19" w:rsidRPr="00484D19" w:rsidRDefault="00841E30" w:rsidP="00511031">
      <w:pPr>
        <w:jc w:val="both"/>
        <w:rPr>
          <w:lang w:val="en-US"/>
        </w:rPr>
      </w:pPr>
      <w:r>
        <w:lastRenderedPageBreak/>
        <w:t xml:space="preserve">Очевидно, что с учетом зависимости факторов </w:t>
      </w:r>
      <w:r w:rsidR="00C737BB">
        <w:t xml:space="preserve">смешивания </w:t>
      </w:r>
      <w:r>
        <w:t>от энергии</w:t>
      </w:r>
      <w:r w:rsidR="00C737BB">
        <w:t>,</w:t>
      </w:r>
      <w:r>
        <w:t xml:space="preserve"> эффективность охлаждения также зависит от энергии. На рисунке </w:t>
      </w:r>
      <w:r w:rsidR="00033893">
        <w:t>4</w:t>
      </w:r>
      <w:r>
        <w:t xml:space="preserve"> показана зависимость времени охлаждения от энергии пучка для трех оптик </w:t>
      </w:r>
      <w:r w:rsidR="00033893">
        <w:rPr>
          <w:lang w:val="en-US"/>
        </w:rPr>
        <w:t>NICA</w:t>
      </w:r>
      <w:r>
        <w:t>.</w:t>
      </w:r>
      <w:r w:rsidR="00E33479" w:rsidRPr="00E33479">
        <w:t xml:space="preserve"> </w:t>
      </w:r>
      <w:r w:rsidR="0006394C">
        <w:t>Асимптотический рост</w:t>
      </w:r>
      <w:r w:rsidR="00484D19">
        <w:t xml:space="preserve"> может происходить в двух случаях</w:t>
      </w:r>
      <w:r w:rsidR="00484D19">
        <w:rPr>
          <w:lang w:val="en-US"/>
        </w:rPr>
        <w:t>:</w:t>
      </w:r>
    </w:p>
    <w:p w:rsidR="00484D19" w:rsidRDefault="003B6A65" w:rsidP="00511031">
      <w:pPr>
        <w:pStyle w:val="a5"/>
        <w:numPr>
          <w:ilvl w:val="0"/>
          <w:numId w:val="1"/>
        </w:numPr>
        <w:jc w:val="both"/>
      </w:pPr>
      <w:r>
        <w:t xml:space="preserve">Исходя из уравнения 6 при приближении коэффициента проскальзывания к значению </w:t>
      </w:r>
      <m:oMath>
        <m:r>
          <w:rPr>
            <w:rFonts w:ascii="Cambria Math" w:hAnsi="Cambria Math"/>
          </w:rPr>
          <m:t>η→</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oMath>
      <w:r w:rsidRPr="00484D19">
        <w:rPr>
          <w:rFonts w:eastAsiaTheme="minorEastAsia"/>
        </w:rPr>
        <w:t xml:space="preserve">, </w:t>
      </w:r>
      <w:r w:rsidRPr="00484D19">
        <w:rPr>
          <w:i/>
          <w:lang w:val="en-GB"/>
        </w:rPr>
        <w:t>Schottky</w:t>
      </w:r>
      <w:r>
        <w:t xml:space="preserve">-спектр пучка становится сплошным и </w:t>
      </w:r>
      <m:oMath>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rPr>
          <m:t>→1</m:t>
        </m:r>
      </m:oMath>
      <w:r w:rsidR="00484D19" w:rsidRPr="00484D19">
        <w:t>;</w:t>
      </w:r>
    </w:p>
    <w:p w:rsidR="003B6A65" w:rsidRDefault="00484D19" w:rsidP="00511031">
      <w:pPr>
        <w:pStyle w:val="a5"/>
        <w:numPr>
          <w:ilvl w:val="0"/>
          <w:numId w:val="1"/>
        </w:numPr>
        <w:jc w:val="both"/>
      </w:pPr>
      <w:r>
        <w:t>П</w:t>
      </w:r>
      <w:r w:rsidR="003B6A65">
        <w:t xml:space="preserve">ри приближении коэффициента проскальзывания к нулю, перемешивание на пути от </w:t>
      </w:r>
      <w:proofErr w:type="spellStart"/>
      <w:r w:rsidR="003B6A65">
        <w:t>киккера</w:t>
      </w:r>
      <w:proofErr w:type="spellEnd"/>
      <w:r w:rsidR="003B6A65">
        <w:t xml:space="preserve"> к пикапу не происходит и</w:t>
      </w:r>
      <w:r w:rsidRPr="00484D19">
        <w:t xml:space="preserve"> </w:t>
      </w:r>
      <m:oMath>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rPr>
          <m:t>→∞</m:t>
        </m:r>
      </m:oMath>
      <w:r w:rsidR="003B6A65">
        <w:t>.</w:t>
      </w:r>
    </w:p>
    <w:p w:rsidR="00484D19" w:rsidRDefault="00484D19" w:rsidP="003572E2">
      <w:pPr>
        <w:jc w:val="both"/>
      </w:pPr>
    </w:p>
    <w:p w:rsidR="003572E2" w:rsidRDefault="003572E2" w:rsidP="003572E2">
      <w:pPr>
        <w:jc w:val="both"/>
      </w:pPr>
      <w:r>
        <w:t>Как мы видим в «резонансной» оптике</w:t>
      </w:r>
      <w:r w:rsidR="00C737BB">
        <w:t xml:space="preserve"> с повышенной критической энергией </w:t>
      </w:r>
      <w:r w:rsidR="00484D19">
        <w:t xml:space="preserve">вторая асимптотика </w:t>
      </w:r>
      <w:r w:rsidR="00F326D2">
        <w:t xml:space="preserve">при большей энергии по сравнению с регулярной структурой. </w:t>
      </w:r>
      <w:r w:rsidR="00033893">
        <w:t>В магнитооптике</w:t>
      </w:r>
      <w:r w:rsidR="00F44FA2">
        <w:t xml:space="preserve"> </w:t>
      </w:r>
      <w:r w:rsidR="00F44FA2" w:rsidRPr="00F44FA2">
        <w:t>с реальной и комплексной энергиями</w:t>
      </w:r>
      <w:r>
        <w:t xml:space="preserve"> эффективность охлаждения </w:t>
      </w:r>
      <w:r w:rsidR="00511031">
        <w:t xml:space="preserve">ближе </w:t>
      </w:r>
      <w:r>
        <w:t xml:space="preserve">к идеальному значению в большом </w:t>
      </w:r>
      <w:r w:rsidR="00033893">
        <w:t>диапазоне</w:t>
      </w:r>
      <w:r>
        <w:t xml:space="preserve"> энергий от 2.5</w:t>
      </w:r>
      <w:r w:rsidR="00511031">
        <w:t xml:space="preserve"> </w:t>
      </w:r>
      <w:r>
        <w:t xml:space="preserve">до 4.5 ГэВ, в то время как в регулярной оптике скорость охлаждения почти в </w:t>
      </w:r>
      <w:r w:rsidR="00511031">
        <w:t xml:space="preserve">два </w:t>
      </w:r>
      <w:r>
        <w:t xml:space="preserve">раза ниже в самой оптимальной точке </w:t>
      </w:r>
      <w:r w:rsidRPr="00E17BB6">
        <w:t>~</w:t>
      </w:r>
      <w:r>
        <w:t xml:space="preserve">3 ГэВ. </w:t>
      </w:r>
      <w:r w:rsidR="00FD462E">
        <w:t xml:space="preserve">Такое поведение объясняется отсутствием </w:t>
      </w:r>
      <w:r>
        <w:t>втор</w:t>
      </w:r>
      <w:r w:rsidR="00FD462E">
        <w:t xml:space="preserve">ой </w:t>
      </w:r>
      <w:r>
        <w:t>точк</w:t>
      </w:r>
      <w:r w:rsidR="00FD462E">
        <w:t>и</w:t>
      </w:r>
      <w:r>
        <w:t xml:space="preserve"> асимптотического роста в виду невозможности прохождения в </w:t>
      </w:r>
      <w:r w:rsidR="00FD462E">
        <w:t xml:space="preserve">«комбинированной» структуре с комплексной аркой </w:t>
      </w:r>
      <w:r>
        <w:t>через критическую энергию.</w:t>
      </w:r>
    </w:p>
    <w:p w:rsidR="00BF0FD1" w:rsidRPr="00BF0FD1" w:rsidRDefault="002A5C46" w:rsidP="00BF0FD1">
      <w:pPr>
        <w:pStyle w:val="1"/>
        <w:rPr>
          <w:sz w:val="24"/>
          <w:szCs w:val="24"/>
        </w:rPr>
      </w:pPr>
      <w:r>
        <w:rPr>
          <w:noProof/>
        </w:rPr>
        <mc:AlternateContent>
          <mc:Choice Requires="wps">
            <w:drawing>
              <wp:anchor distT="0" distB="0" distL="114300" distR="114300" simplePos="0" relativeHeight="251660288" behindDoc="0" locked="0" layoutInCell="1" allowOverlap="1" wp14:anchorId="63FEEA1A" wp14:editId="4567CB1A">
                <wp:simplePos x="0" y="0"/>
                <wp:positionH relativeFrom="column">
                  <wp:posOffset>-8890</wp:posOffset>
                </wp:positionH>
                <wp:positionV relativeFrom="paragraph">
                  <wp:posOffset>2684780</wp:posOffset>
                </wp:positionV>
                <wp:extent cx="6014720" cy="635"/>
                <wp:effectExtent l="0" t="0" r="5080" b="0"/>
                <wp:wrapTopAndBottom/>
                <wp:docPr id="571907179" name="Надпись 1"/>
                <wp:cNvGraphicFramePr/>
                <a:graphic xmlns:a="http://schemas.openxmlformats.org/drawingml/2006/main">
                  <a:graphicData uri="http://schemas.microsoft.com/office/word/2010/wordprocessingShape">
                    <wps:wsp>
                      <wps:cNvSpPr txBox="1"/>
                      <wps:spPr>
                        <a:xfrm>
                          <a:off x="0" y="0"/>
                          <a:ext cx="6014720" cy="635"/>
                        </a:xfrm>
                        <a:prstGeom prst="rect">
                          <a:avLst/>
                        </a:prstGeom>
                        <a:solidFill>
                          <a:prstClr val="white"/>
                        </a:solidFill>
                        <a:ln>
                          <a:noFill/>
                        </a:ln>
                      </wps:spPr>
                      <wps:txbx>
                        <w:txbxContent>
                          <w:p w:rsidR="00C27F46" w:rsidRPr="00BD0D13" w:rsidRDefault="00C27F46" w:rsidP="00C27F46">
                            <w:pPr>
                              <w:pStyle w:val="a4"/>
                              <w:rPr>
                                <w:noProof/>
                              </w:rPr>
                            </w:pPr>
                            <w:r>
                              <w:t xml:space="preserve">Рис. </w:t>
                            </w:r>
                            <w:fldSimple w:instr=" SEQ Рис. \* ARABIC ">
                              <w:r w:rsidR="00DD5A3A">
                                <w:rPr>
                                  <w:noProof/>
                                </w:rPr>
                                <w:t>4</w:t>
                              </w:r>
                            </w:fldSimple>
                            <w:r w:rsidRPr="00C27F46">
                              <w:t xml:space="preserve"> </w:t>
                            </w:r>
                            <w:r>
                              <w:t>Зависимость времени охлаждения от энергии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FEEA1A" id="_x0000_s1029" type="#_x0000_t202" style="position:absolute;margin-left:-.7pt;margin-top:211.4pt;width:473.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bBHGgIAAD8EAAAOAAAAZHJzL2Uyb0RvYy54bWysU8Fu2zAMvQ/YPwi6L07SL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" stroked="f">
                <v:textbox style="mso-fit-shape-to-text:t" inset="0,0,0,0">
                  <w:txbxContent>
                    <w:p w:rsidR="00C27F46" w:rsidRPr="00BD0D13" w:rsidRDefault="00C27F46" w:rsidP="00C27F46">
                      <w:pPr>
                        <w:pStyle w:val="a4"/>
                        <w:rPr>
                          <w:noProof/>
                        </w:rPr>
                      </w:pPr>
                      <w:r>
                        <w:t xml:space="preserve">Рис. </w:t>
                      </w:r>
                      <w:fldSimple w:instr=" SEQ Рис. \* ARABIC ">
                        <w:r w:rsidR="00DD5A3A">
                          <w:rPr>
                            <w:noProof/>
                          </w:rPr>
                          <w:t>4</w:t>
                        </w:r>
                      </w:fldSimple>
                      <w:r w:rsidRPr="00C27F46">
                        <w:t xml:space="preserve"> </w:t>
                      </w:r>
                      <w:r>
                        <w:t>Зависимость времени охлаждения от энергии</w:t>
                      </w:r>
                    </w:p>
                  </w:txbxContent>
                </v:textbox>
                <w10:wrap type="topAndBottom"/>
              </v:shape>
            </w:pict>
          </mc:Fallback>
        </mc:AlternateContent>
      </w:r>
      <w:r>
        <w:rPr>
          <w:noProof/>
        </w:rPr>
        <w:drawing>
          <wp:anchor distT="0" distB="0" distL="114300" distR="114300" simplePos="0" relativeHeight="251677696" behindDoc="0" locked="0" layoutInCell="1" allowOverlap="1">
            <wp:simplePos x="0" y="0"/>
            <wp:positionH relativeFrom="column">
              <wp:posOffset>2974975</wp:posOffset>
            </wp:positionH>
            <wp:positionV relativeFrom="paragraph">
              <wp:posOffset>98118</wp:posOffset>
            </wp:positionV>
            <wp:extent cx="2987040" cy="2528570"/>
            <wp:effectExtent l="0" t="0" r="0" b="0"/>
            <wp:wrapTopAndBottom/>
            <wp:docPr id="1671208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8539" name="Рисунок 16712085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040" cy="25285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470197DB">
            <wp:simplePos x="0" y="0"/>
            <wp:positionH relativeFrom="column">
              <wp:posOffset>-8911</wp:posOffset>
            </wp:positionH>
            <wp:positionV relativeFrom="paragraph">
              <wp:posOffset>99305</wp:posOffset>
            </wp:positionV>
            <wp:extent cx="2984500" cy="2526665"/>
            <wp:effectExtent l="0" t="0" r="0" b="635"/>
            <wp:wrapTopAndBottom/>
            <wp:docPr id="18228229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2929" name="Рисунок 18228229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4500" cy="2526665"/>
                    </a:xfrm>
                    <a:prstGeom prst="rect">
                      <a:avLst/>
                    </a:prstGeom>
                  </pic:spPr>
                </pic:pic>
              </a:graphicData>
            </a:graphic>
            <wp14:sizeRelH relativeFrom="page">
              <wp14:pctWidth>0</wp14:pctWidth>
            </wp14:sizeRelH>
            <wp14:sizeRelV relativeFrom="page">
              <wp14:pctHeight>0</wp14:pctHeight>
            </wp14:sizeRelV>
          </wp:anchor>
        </w:drawing>
      </w:r>
      <w:r w:rsidR="00BF0FD1">
        <w:br w:type="page"/>
      </w:r>
      <w:r w:rsidR="00BF0FD1" w:rsidRPr="002B6251">
        <w:lastRenderedPageBreak/>
        <w:t>Внутрипучковое рассеяние</w:t>
      </w:r>
    </w:p>
    <w:p w:rsidR="00BF0FD1" w:rsidRDefault="00BF0FD1" w:rsidP="00E2077C">
      <w:pPr>
        <w:jc w:val="both"/>
      </w:pPr>
    </w:p>
    <w:p w:rsidR="00BF0FD1" w:rsidRPr="00702E6D" w:rsidRDefault="00BF0FD1" w:rsidP="00BF0FD1">
      <w:pPr>
        <w:ind w:firstLine="360"/>
        <w:jc w:val="both"/>
      </w:pPr>
      <w:r w:rsidRPr="001D616A">
        <w:t>Как</w:t>
      </w:r>
      <w:r>
        <w:t xml:space="preserve"> было уже сказано, внутрипучковое рассеяние является основным фактором, ограничивающим время жизни пучка в коллайдер</w:t>
      </w:r>
      <w:r w:rsidR="00A308AA">
        <w:t>е</w:t>
      </w:r>
      <w:r>
        <w:t>. Поэтому критерием для использования того или иного способа охлаждения является сравнение их характерных времен с временем разогрева пучка из-за внутрипучкового рассеяния. Из общей теории этого явления следует</w:t>
      </w:r>
      <w:r w:rsidRPr="00702E6D">
        <w:t>:</w:t>
      </w:r>
    </w:p>
    <w:p w:rsidR="007F6921" w:rsidRPr="005D37F0" w:rsidRDefault="00194AEB" w:rsidP="00BF0FD1">
      <w:pPr>
        <w:jc w:val="both"/>
      </w:pPr>
      <m:oMathPara>
        <m:oMath>
          <m:f>
            <m:fPr>
              <m:ctrlPr>
                <w:rPr>
                  <w:rFonts w:ascii="Cambria Math" w:hAnsi="Cambria Math"/>
                  <w:i/>
                </w:rPr>
              </m:ctrlPr>
            </m:fPr>
            <m:num>
              <m:r>
                <w:rPr>
                  <w:rFonts w:ascii="Cambria Math" w:hAnsi="Cambria Math"/>
                </w:rPr>
                <m:t>1</m:t>
              </m:r>
            </m:num>
            <m:den>
              <m:sSub>
                <m:sSubPr>
                  <m:ctrlPr>
                    <w:rPr>
                      <w:rFonts w:ascii="Cambria Math" w:hAnsi="Cambria Math"/>
                      <w:lang w:val="en-GB"/>
                    </w:rPr>
                  </m:ctrlPr>
                </m:sSubPr>
                <m:e>
                  <m:r>
                    <w:rPr>
                      <w:rFonts w:ascii="Cambria Math" w:hAnsi="Cambria Math"/>
                      <w:lang w:val="en-GB"/>
                    </w:rPr>
                    <m:t>τ</m:t>
                  </m:r>
                </m:e>
                <m:sub>
                  <m:r>
                    <w:rPr>
                      <w:rFonts w:ascii="Cambria Math" w:hAnsi="Cambria Math"/>
                      <w:lang w:val="en-GB"/>
                    </w:rPr>
                    <m:t>IBS</m:t>
                  </m:r>
                </m:sub>
              </m:sSub>
            </m:den>
          </m:f>
          <m:r>
            <w:rPr>
              <w:rFonts w:ascii="Cambria Math" w:hAnsi="Cambria Math"/>
            </w:rPr>
            <m:t>=</m:t>
          </m:r>
          <m:f>
            <m:fPr>
              <m:ctrlPr>
                <w:rPr>
                  <w:rFonts w:ascii="Cambria Math" w:hAnsi="Cambria Math"/>
                  <w:lang w:val="en-GB"/>
                </w:rPr>
              </m:ctrlPr>
            </m:fPr>
            <m:num>
              <m:rad>
                <m:radPr>
                  <m:degHide m:val="1"/>
                  <m:ctrlPr>
                    <w:rPr>
                      <w:rFonts w:ascii="Cambria Math" w:hAnsi="Cambria Math"/>
                      <w:lang w:val="en-GB"/>
                    </w:rPr>
                  </m:ctrlPr>
                </m:radPr>
                <m:deg/>
                <m:e>
                  <m:r>
                    <w:rPr>
                      <w:rFonts w:ascii="Cambria Math" w:hAnsi="Cambria Math"/>
                      <w:lang w:val="en-GB"/>
                    </w:rPr>
                    <m:t>π</m:t>
                  </m:r>
                </m:e>
              </m:rad>
            </m:num>
            <m:den>
              <m:r>
                <w:rPr>
                  <w:rFonts w:ascii="Cambria Math" w:hAnsi="Cambria Math"/>
                </w:rPr>
                <m:t>4</m:t>
              </m:r>
            </m:den>
          </m:f>
          <m:f>
            <m:fPr>
              <m:ctrlPr>
                <w:rPr>
                  <w:rFonts w:ascii="Cambria Math" w:hAnsi="Cambria Math"/>
                  <w:lang w:val="en-GB"/>
                </w:rPr>
              </m:ctrlPr>
            </m:fPr>
            <m:num>
              <m:r>
                <w:rPr>
                  <w:rFonts w:ascii="Cambria Math" w:hAnsi="Cambria Math"/>
                  <w:lang w:val="en-GB"/>
                </w:rPr>
                <m:t>c</m:t>
              </m:r>
              <m:sSup>
                <m:sSupPr>
                  <m:ctrlPr>
                    <w:rPr>
                      <w:rFonts w:ascii="Cambria Math" w:hAnsi="Cambria Math"/>
                      <w:lang w:val="en-GB"/>
                    </w:rPr>
                  </m:ctrlPr>
                </m:sSupPr>
                <m:e>
                  <m:r>
                    <w:rPr>
                      <w:rFonts w:ascii="Cambria Math" w:hAnsi="Cambria Math"/>
                      <w:lang w:val="en-GB"/>
                    </w:rPr>
                    <m:t>Z</m:t>
                  </m:r>
                </m:e>
                <m:sup>
                  <m:r>
                    <w:rPr>
                      <w:rFonts w:ascii="Cambria Math" w:hAnsi="Cambria Math"/>
                    </w:rPr>
                    <m:t>2</m:t>
                  </m:r>
                </m:sup>
              </m:sSup>
              <m:sSubSup>
                <m:sSubSupPr>
                  <m:ctrlPr>
                    <w:rPr>
                      <w:rFonts w:ascii="Cambria Math" w:hAnsi="Cambria Math"/>
                      <w:lang w:val="en-GB"/>
                    </w:rPr>
                  </m:ctrlPr>
                </m:sSubSupPr>
                <m:e>
                  <m:r>
                    <w:rPr>
                      <w:rFonts w:ascii="Cambria Math" w:hAnsi="Cambria Math"/>
                      <w:lang w:val="en-GB"/>
                    </w:rPr>
                    <m:t>r</m:t>
                  </m:r>
                </m:e>
                <m:sub>
                  <m:r>
                    <w:rPr>
                      <w:rFonts w:ascii="Cambria Math" w:hAnsi="Cambria Math"/>
                      <w:lang w:val="en-GB"/>
                    </w:rPr>
                    <m:t>p</m:t>
                  </m:r>
                </m:sub>
                <m:sup>
                  <m:r>
                    <w:rPr>
                      <w:rFonts w:ascii="Cambria Math" w:hAnsi="Cambria Math"/>
                    </w:rPr>
                    <m:t>2</m:t>
                  </m:r>
                </m:sup>
              </m:sSubSup>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C</m:t>
                  </m:r>
                </m:sub>
              </m:sSub>
            </m:num>
            <m:den>
              <m:r>
                <w:rPr>
                  <w:rFonts w:ascii="Cambria Math" w:hAnsi="Cambria Math"/>
                  <w:lang w:val="en-GB"/>
                </w:rPr>
                <m:t>A</m:t>
              </m:r>
            </m:den>
          </m:f>
          <m:r>
            <w:rPr>
              <w:rFonts w:ascii="Cambria Math" w:hAnsi="Cambria Math"/>
            </w:rPr>
            <m:t>⋅</m:t>
          </m:r>
          <m:f>
            <m:fPr>
              <m:ctrlPr>
                <w:rPr>
                  <w:rFonts w:ascii="Cambria Math" w:hAnsi="Cambria Math"/>
                  <w:lang w:val="en-GB"/>
                </w:rPr>
              </m:ctrlPr>
            </m:fPr>
            <m:num>
              <m:r>
                <w:rPr>
                  <w:rFonts w:ascii="Cambria Math" w:hAnsi="Cambria Math"/>
                  <w:lang w:val="en-GB"/>
                </w:rPr>
                <m:t>N</m:t>
              </m:r>
            </m:num>
            <m:den>
              <m:sSub>
                <m:sSubPr>
                  <m:ctrlPr>
                    <w:rPr>
                      <w:rFonts w:ascii="Cambria Math" w:hAnsi="Cambria Math"/>
                      <w:lang w:val="en-GB"/>
                    </w:rPr>
                  </m:ctrlPr>
                </m:sSubPr>
                <m:e>
                  <m:r>
                    <w:rPr>
                      <w:rFonts w:ascii="Cambria Math" w:hAnsi="Cambria Math"/>
                      <w:lang w:val="en-GB"/>
                    </w:rPr>
                    <m:t>C</m:t>
                  </m:r>
                </m:e>
                <m:sub>
                  <m:r>
                    <m:rPr>
                      <m:nor/>
                    </m:rPr>
                    <w:rPr>
                      <w:lang w:val="en-GB"/>
                    </w:rPr>
                    <m:t>orb</m:t>
                  </m:r>
                  <m:r>
                    <m:rPr>
                      <m:nor/>
                    </m:rPr>
                    <m:t xml:space="preserve"> </m:t>
                  </m:r>
                </m:sub>
              </m:sSub>
            </m:den>
          </m:f>
          <m:r>
            <w:rPr>
              <w:rFonts w:ascii="Cambria Math" w:hAnsi="Cambria Math"/>
            </w:rPr>
            <m:t>⋅</m:t>
          </m:r>
          <m:f>
            <m:fPr>
              <m:ctrlPr>
                <w:rPr>
                  <w:rFonts w:ascii="Cambria Math" w:hAnsi="Cambria Math"/>
                  <w:lang w:val="en-GB"/>
                </w:rPr>
              </m:ctrlPr>
            </m:fPr>
            <m:num>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d>
            </m:num>
            <m:den>
              <m:sSup>
                <m:sSupPr>
                  <m:ctrlPr>
                    <w:rPr>
                      <w:rFonts w:ascii="Cambria Math" w:hAnsi="Cambria Math"/>
                      <w:lang w:val="en-GB"/>
                    </w:rPr>
                  </m:ctrlPr>
                </m:sSupPr>
                <m:e>
                  <m:r>
                    <w:rPr>
                      <w:rFonts w:ascii="Cambria Math" w:hAnsi="Cambria Math"/>
                      <w:lang w:val="en-GB"/>
                    </w:rPr>
                    <m:t>β</m:t>
                  </m:r>
                </m:e>
                <m:sup>
                  <m:r>
                    <w:rPr>
                      <w:rFonts w:ascii="Cambria Math" w:hAnsi="Cambria Math"/>
                    </w:rPr>
                    <m:t>3</m:t>
                  </m:r>
                </m:sup>
              </m:sSup>
              <m:sSup>
                <m:sSupPr>
                  <m:ctrlPr>
                    <w:rPr>
                      <w:rFonts w:ascii="Cambria Math" w:hAnsi="Cambria Math"/>
                      <w:lang w:val="en-GB"/>
                    </w:rPr>
                  </m:ctrlPr>
                </m:sSupPr>
                <m:e>
                  <m:r>
                    <w:rPr>
                      <w:rFonts w:ascii="Cambria Math" w:hAnsi="Cambria Math"/>
                      <w:lang w:val="en-GB"/>
                    </w:rPr>
                    <m:t>γ</m:t>
                  </m:r>
                </m:e>
                <m:sup>
                  <m:r>
                    <w:rPr>
                      <w:rFonts w:ascii="Cambria Math" w:hAnsi="Cambria Math"/>
                    </w:rPr>
                    <m:t>3</m:t>
                  </m:r>
                </m:sup>
              </m:sSup>
              <m:sSubSup>
                <m:sSubSupPr>
                  <m:ctrlPr>
                    <w:rPr>
                      <w:rFonts w:ascii="Cambria Math" w:hAnsi="Cambria Math"/>
                      <w:lang w:val="en-GB"/>
                    </w:rPr>
                  </m:ctrlPr>
                </m:sSubSupPr>
                <m:e>
                  <m:r>
                    <w:rPr>
                      <w:rFonts w:ascii="Cambria Math" w:hAnsi="Cambria Math"/>
                      <w:lang w:val="en-GB"/>
                    </w:rPr>
                    <m:t>ε</m:t>
                  </m:r>
                </m:e>
                <m:sub>
                  <m:r>
                    <w:rPr>
                      <w:rFonts w:ascii="Cambria Math" w:hAnsi="Cambria Math"/>
                      <w:lang w:val="en-GB"/>
                    </w:rPr>
                    <m:t>x</m:t>
                  </m:r>
                </m:sub>
                <m:sup>
                  <m:r>
                    <w:rPr>
                      <w:rFonts w:ascii="Cambria Math" w:hAnsi="Cambria Math"/>
                    </w:rPr>
                    <m:t>5/2</m:t>
                  </m:r>
                </m:sup>
              </m:sSubSup>
              <m:d>
                <m:dPr>
                  <m:begChr m:val="⟨"/>
                  <m:endChr m:val="⟩"/>
                  <m:ctrlPr>
                    <w:rPr>
                      <w:rFonts w:ascii="Cambria Math" w:hAnsi="Cambria Math"/>
                      <w:lang w:val="en-GB"/>
                    </w:rPr>
                  </m:ctrlPr>
                </m:dPr>
                <m:e>
                  <m:rad>
                    <m:radPr>
                      <m:degHide m:val="1"/>
                      <m:ctrlPr>
                        <w:rPr>
                          <w:rFonts w:ascii="Cambria Math" w:hAnsi="Cambria Math"/>
                          <w:lang w:val="en-GB"/>
                        </w:rPr>
                      </m:ctrlPr>
                    </m:radPr>
                    <m:deg/>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rad>
                </m:e>
              </m:d>
            </m:den>
          </m:f>
          <m:d>
            <m:dPr>
              <m:ctrlPr>
                <w:rPr>
                  <w:rFonts w:ascii="Cambria Math" w:hAnsi="Cambria Math"/>
                  <w:lang w:val="en-GB"/>
                </w:rPr>
              </m:ctrlPr>
            </m:dPr>
            <m:e>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rPr>
                            <m:t>2</m:t>
                          </m:r>
                        </m:sup>
                      </m:sSubSup>
                      <m:r>
                        <w:rPr>
                          <w:rFonts w:ascii="Cambria Math" w:hAnsi="Cambria Math"/>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rPr>
                            <m:t>2</m:t>
                          </m:r>
                        </m:sup>
                      </m:sSubSup>
                    </m:den>
                  </m:f>
                </m:e>
              </m:d>
              <m:r>
                <w:rPr>
                  <w:rFonts w:ascii="Cambria Math" w:hAnsi="Cambria Math"/>
                </w:rPr>
                <m:t>-</m:t>
              </m:r>
              <m:f>
                <m:fPr>
                  <m:ctrlPr>
                    <w:rPr>
                      <w:rFonts w:ascii="Cambria Math" w:hAnsi="Cambria Math"/>
                      <w:lang w:val="en-GB"/>
                    </w:rPr>
                  </m:ctrlPr>
                </m:fPr>
                <m:num>
                  <m:r>
                    <w:rPr>
                      <w:rFonts w:ascii="Cambria Math" w:hAnsi="Cambria Math"/>
                    </w:rPr>
                    <m:t>1</m:t>
                  </m:r>
                </m:num>
                <m:den>
                  <m:sSup>
                    <m:sSupPr>
                      <m:ctrlPr>
                        <w:rPr>
                          <w:rFonts w:ascii="Cambria Math" w:hAnsi="Cambria Math"/>
                          <w:lang w:val="en-GB"/>
                        </w:rPr>
                      </m:ctrlPr>
                    </m:sSupPr>
                    <m:e>
                      <m:r>
                        <w:rPr>
                          <w:rFonts w:ascii="Cambria Math" w:hAnsi="Cambria Math"/>
                          <w:lang w:val="en-GB"/>
                        </w:rPr>
                        <m:t>γ</m:t>
                      </m:r>
                    </m:e>
                    <m:sup>
                      <m:r>
                        <w:rPr>
                          <w:rFonts w:ascii="Cambria Math" w:hAnsi="Cambria Math"/>
                        </w:rPr>
                        <m:t>2</m:t>
                      </m:r>
                    </m:sup>
                  </m:sSup>
                </m:den>
              </m:f>
            </m:e>
          </m:d>
          <m:r>
            <w:rPr>
              <w:rFonts w:ascii="Cambria Math" w:eastAsiaTheme="minorEastAsia" w:hAnsi="Cambria Math"/>
            </w:rPr>
            <m:t xml:space="preserve">   (13)</m:t>
          </m:r>
        </m:oMath>
      </m:oMathPara>
    </w:p>
    <w:p w:rsidR="005D37F0" w:rsidRDefault="00BF0FD1" w:rsidP="00BF0FD1">
      <w:pPr>
        <w:jc w:val="both"/>
      </w:pPr>
      <w:r>
        <w:t xml:space="preserve">в отличии от стохастического охлаждения скорость разогрева из-за внутрипучкового рассеяния растет с уменьшением энергии как </w:t>
      </w:r>
      <m:oMath>
        <m:r>
          <m:rPr>
            <m:sty m:val="p"/>
          </m:rPr>
          <w:rPr>
            <w:rFonts w:ascii="Cambria Math" w:hAnsi="Cambria Math"/>
          </w:rPr>
          <m:t>1/</m:t>
        </m:r>
        <m:sSup>
          <m:sSupPr>
            <m:ctrlPr>
              <w:rPr>
                <w:rFonts w:ascii="Cambria Math" w:hAnsi="Cambria Math"/>
                <w:lang w:val="en-GB"/>
              </w:rPr>
            </m:ctrlPr>
          </m:sSupPr>
          <m:e>
            <m:r>
              <w:rPr>
                <w:rFonts w:ascii="Cambria Math" w:hAnsi="Cambria Math"/>
                <w:lang w:val="en-GB"/>
              </w:rPr>
              <m:t>γ</m:t>
            </m:r>
          </m:e>
          <m:sup>
            <m:r>
              <w:rPr>
                <w:rFonts w:ascii="Cambria Math" w:hAnsi="Cambria Math"/>
              </w:rPr>
              <m:t>3</m:t>
            </m:r>
          </m:sup>
        </m:sSup>
      </m:oMath>
      <w:r>
        <w:t>. Кроме того, выражение, стоящее в круглых скобках, пропорционально</w:t>
      </w:r>
      <w:r w:rsidRPr="00BF0FD1">
        <w:t xml:space="preserve"> </w:t>
      </w:r>
      <w:r>
        <w:t xml:space="preserve">коэффициенту проскальзывания </w:t>
      </w:r>
      <m:oMath>
        <m:r>
          <w:rPr>
            <w:rFonts w:ascii="Cambria Math" w:hAnsi="Cambria Math"/>
          </w:rPr>
          <m:t>η</m:t>
        </m:r>
      </m:oMath>
      <w:r>
        <w:t xml:space="preserve">. Поэтому следует ожидать, что в оптике со значением </w:t>
      </w:r>
      <m:oMath>
        <m:r>
          <w:rPr>
            <w:rFonts w:ascii="Cambria Math" w:hAnsi="Cambria Math"/>
          </w:rPr>
          <m:t>η</m:t>
        </m:r>
      </m:oMath>
      <w:r w:rsidRPr="00BF0FD1">
        <w:t xml:space="preserve"> </w:t>
      </w:r>
      <w:r>
        <w:t xml:space="preserve">близким к нулю скорость разогрева должна падать. </w:t>
      </w:r>
    </w:p>
    <w:p w:rsidR="00C34FA1" w:rsidRPr="00F1115C" w:rsidRDefault="005D37F0" w:rsidP="00BF0FD1">
      <w:pPr>
        <w:jc w:val="both"/>
      </w:pPr>
      <w:r>
        <w:rPr>
          <w:noProof/>
        </w:rPr>
        <mc:AlternateContent>
          <mc:Choice Requires="wps">
            <w:drawing>
              <wp:anchor distT="0" distB="0" distL="114300" distR="114300" simplePos="0" relativeHeight="251681792" behindDoc="0" locked="0" layoutInCell="1" allowOverlap="1" wp14:anchorId="27961734" wp14:editId="4404DE9D">
                <wp:simplePos x="0" y="0"/>
                <wp:positionH relativeFrom="column">
                  <wp:posOffset>38735</wp:posOffset>
                </wp:positionH>
                <wp:positionV relativeFrom="paragraph">
                  <wp:posOffset>3131331</wp:posOffset>
                </wp:positionV>
                <wp:extent cx="5895340" cy="635"/>
                <wp:effectExtent l="0" t="0" r="0" b="0"/>
                <wp:wrapTopAndBottom/>
                <wp:docPr id="9294749" name="Надпись 1"/>
                <wp:cNvGraphicFramePr/>
                <a:graphic xmlns:a="http://schemas.openxmlformats.org/drawingml/2006/main">
                  <a:graphicData uri="http://schemas.microsoft.com/office/word/2010/wordprocessingShape">
                    <wps:wsp>
                      <wps:cNvSpPr txBox="1"/>
                      <wps:spPr>
                        <a:xfrm>
                          <a:off x="0" y="0"/>
                          <a:ext cx="5895340" cy="635"/>
                        </a:xfrm>
                        <a:prstGeom prst="rect">
                          <a:avLst/>
                        </a:prstGeom>
                        <a:solidFill>
                          <a:prstClr val="white"/>
                        </a:solidFill>
                        <a:ln>
                          <a:noFill/>
                        </a:ln>
                      </wps:spPr>
                      <wps:txbx>
                        <w:txbxContent>
                          <w:p w:rsidR="00DD5A3A" w:rsidRPr="00DD5A3A" w:rsidRDefault="00DD5A3A" w:rsidP="00DD5A3A">
                            <w:pPr>
                              <w:pStyle w:val="a4"/>
                              <w:rPr>
                                <w:noProof/>
                              </w:rPr>
                            </w:pPr>
                            <w:r>
                              <w:t xml:space="preserve">Рис. </w:t>
                            </w:r>
                            <w:fldSimple w:instr=" SEQ Рис. \* ARABIC ">
                              <w:r>
                                <w:rPr>
                                  <w:noProof/>
                                </w:rPr>
                                <w:t>5</w:t>
                              </w:r>
                            </w:fldSimple>
                            <w:r w:rsidRPr="00DD5A3A">
                              <w:t xml:space="preserve"> Зависимость постоянной времени разогрева пучка из-за внутрипучкового рассеяния в регулярной, «резонансной» </w:t>
                            </w:r>
                            <w:r>
                              <w:t>и комбинированной</w:t>
                            </w:r>
                            <w:r w:rsidRPr="00DD5A3A">
                              <w:t xml:space="preserve"> структурах от энергии пучка.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961734" id="_x0000_s1030" type="#_x0000_t202" style="position:absolute;left:0;text-align:left;margin-left:3.05pt;margin-top:246.55pt;width:464.2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" stroked="f">
                <v:textbox style="mso-fit-shape-to-text:t" inset="0,0,0,0">
                  <w:txbxContent>
                    <w:p w:rsidR="00DD5A3A" w:rsidRPr="00DD5A3A" w:rsidRDefault="00DD5A3A" w:rsidP="00DD5A3A">
                      <w:pPr>
                        <w:pStyle w:val="a4"/>
                        <w:rPr>
                          <w:noProof/>
                        </w:rPr>
                      </w:pPr>
                      <w:r>
                        <w:t xml:space="preserve">Рис. </w:t>
                      </w:r>
                      <w:fldSimple w:instr=" SEQ Рис. \* ARABIC ">
                        <w:r>
                          <w:rPr>
                            <w:noProof/>
                          </w:rPr>
                          <w:t>5</w:t>
                        </w:r>
                      </w:fldSimple>
                      <w:r w:rsidRPr="00DD5A3A">
                        <w:t xml:space="preserve"> Зависимость постоянной времени разогрева пучка из-за внутрипучкового рассеяния в регулярной, «резонансной» </w:t>
                      </w:r>
                      <w:r>
                        <w:t>и комбинированной</w:t>
                      </w:r>
                      <w:r w:rsidRPr="00DD5A3A">
                        <w:t xml:space="preserve"> структурах от энергии пучка.</w:t>
                      </w:r>
                    </w:p>
                  </w:txbxContent>
                </v:textbox>
                <w10:wrap type="topAndBottom"/>
              </v:shape>
            </w:pict>
          </mc:Fallback>
        </mc:AlternateContent>
      </w:r>
      <w:r>
        <w:rPr>
          <w:noProof/>
        </w:rPr>
        <w:drawing>
          <wp:anchor distT="0" distB="0" distL="114300" distR="114300" simplePos="0" relativeHeight="251679744" behindDoc="0" locked="0" layoutInCell="1" allowOverlap="1">
            <wp:simplePos x="0" y="0"/>
            <wp:positionH relativeFrom="column">
              <wp:posOffset>796925</wp:posOffset>
            </wp:positionH>
            <wp:positionV relativeFrom="paragraph">
              <wp:posOffset>588596</wp:posOffset>
            </wp:positionV>
            <wp:extent cx="4096385" cy="2541270"/>
            <wp:effectExtent l="0" t="0" r="5715" b="0"/>
            <wp:wrapTopAndBottom/>
            <wp:docPr id="10564891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89139" name="Рисунок 1056489139"/>
                    <pic:cNvPicPr/>
                  </pic:nvPicPr>
                  <pic:blipFill>
                    <a:blip r:embed="rId10">
                      <a:extLst>
                        <a:ext uri="{28A0092B-C50C-407E-A947-70E740481C1C}">
                          <a14:useLocalDpi xmlns:a14="http://schemas.microsoft.com/office/drawing/2010/main" val="0"/>
                        </a:ext>
                      </a:extLst>
                    </a:blip>
                    <a:stretch>
                      <a:fillRect/>
                    </a:stretch>
                  </pic:blipFill>
                  <pic:spPr>
                    <a:xfrm>
                      <a:off x="0" y="0"/>
                      <a:ext cx="4096385" cy="2541270"/>
                    </a:xfrm>
                    <a:prstGeom prst="rect">
                      <a:avLst/>
                    </a:prstGeom>
                  </pic:spPr>
                </pic:pic>
              </a:graphicData>
            </a:graphic>
            <wp14:sizeRelH relativeFrom="page">
              <wp14:pctWidth>0</wp14:pctWidth>
            </wp14:sizeRelH>
            <wp14:sizeRelV relativeFrom="page">
              <wp14:pctHeight>0</wp14:pctHeight>
            </wp14:sizeRelV>
          </wp:anchor>
        </w:drawing>
      </w:r>
      <w:r w:rsidR="00BF0FD1">
        <w:t xml:space="preserve">На рисунке 4 показаны зависимости постоянной времени нагрева в трех вышеупомянутых структурах, посчитанных с помощью программ </w:t>
      </w:r>
      <w:r w:rsidR="00BF0FD1">
        <w:rPr>
          <w:lang w:val="en-GB"/>
        </w:rPr>
        <w:t>MAD</w:t>
      </w:r>
      <w:r w:rsidR="00BF0FD1">
        <w:rPr>
          <w:lang w:val="en-US"/>
        </w:rPr>
        <w:t>X</w:t>
      </w:r>
      <w:r w:rsidR="007D5DDD">
        <w:t xml:space="preserve"> </w:t>
      </w:r>
      <w:r w:rsidR="007D5DDD" w:rsidRPr="007D5DDD">
        <w:t>[</w:t>
      </w:r>
      <w:r w:rsidR="00BC7316" w:rsidRPr="00BC7316">
        <w:t>11</w:t>
      </w:r>
      <w:r w:rsidR="007D5DDD" w:rsidRPr="007D5DDD">
        <w:t>]</w:t>
      </w:r>
      <w:r w:rsidR="00BF0FD1" w:rsidRPr="00BF0FD1">
        <w:t xml:space="preserve"> </w:t>
      </w:r>
      <w:r w:rsidR="00BF0FD1">
        <w:t xml:space="preserve">для параметров </w:t>
      </w:r>
      <w:r w:rsidR="00E04E61">
        <w:t>тяжелоионного</w:t>
      </w:r>
      <w:r w:rsidR="00BE5139">
        <w:t xml:space="preserve"> </w:t>
      </w:r>
      <w:r w:rsidR="00BF0FD1">
        <w:t>пучка</w:t>
      </w:r>
      <w:r w:rsidR="00BE5139">
        <w:t xml:space="preserve"> </w:t>
      </w:r>
      <m:oMath>
        <m:sPre>
          <m:sPrePr>
            <m:ctrlPr>
              <w:rPr>
                <w:rFonts w:ascii="Cambria Math" w:hAnsi="Cambria Math"/>
                <w:i/>
              </w:rPr>
            </m:ctrlPr>
          </m:sPrePr>
          <m:sub>
            <m:r>
              <w:rPr>
                <w:rFonts w:ascii="Cambria Math" w:hAnsi="Cambria Math"/>
              </w:rPr>
              <m:t>79</m:t>
            </m:r>
          </m:sub>
          <m:sup>
            <m:r>
              <w:rPr>
                <w:rFonts w:ascii="Cambria Math" w:hAnsi="Cambria Math"/>
              </w:rPr>
              <m:t>197</m:t>
            </m:r>
          </m:sup>
          <m:e>
            <m:r>
              <m:rPr>
                <m:sty m:val="p"/>
              </m:rPr>
              <w:rPr>
                <w:rFonts w:ascii="Cambria Math" w:hAnsi="Cambria Math"/>
                <w:lang w:val="en-US"/>
              </w:rPr>
              <m:t>Au</m:t>
            </m:r>
          </m:e>
        </m:sPre>
      </m:oMath>
      <w:r w:rsidR="00BF0FD1">
        <w:t xml:space="preserve"> коллайдера </w:t>
      </w:r>
      <w:r w:rsidR="00BF0FD1">
        <w:rPr>
          <w:lang w:val="en-US"/>
        </w:rPr>
        <w:t>NICA</w:t>
      </w:r>
      <w:r w:rsidR="00F1115C" w:rsidRPr="00F1115C">
        <w:t xml:space="preserve"> </w:t>
      </w:r>
      <w:r w:rsidR="00F1115C">
        <w:rPr>
          <w:lang w:val="en-US"/>
        </w:rPr>
        <w:t>c</w:t>
      </w:r>
      <w:r w:rsidR="00F1115C" w:rsidRPr="00F1115C">
        <w:t xml:space="preserve"> </w:t>
      </w:r>
      <w:r w:rsidR="00F1115C">
        <w:t xml:space="preserve">максимальной светимостью </w:t>
      </w:r>
      <m:oMath>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см</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с</m:t>
            </m:r>
          </m:e>
          <m:sup>
            <m:r>
              <w:rPr>
                <w:rFonts w:ascii="Cambria Math" w:eastAsiaTheme="minorEastAsia" w:hAnsi="Cambria Math"/>
              </w:rPr>
              <m:t>-1</m:t>
            </m:r>
          </m:sup>
        </m:sSup>
      </m:oMath>
      <w:r w:rsidR="00F1115C" w:rsidRPr="00F1115C">
        <w:rPr>
          <w:rFonts w:eastAsiaTheme="minorEastAsia"/>
        </w:rPr>
        <w:t>.</w:t>
      </w:r>
    </w:p>
    <w:p w:rsidR="006313ED" w:rsidRPr="005B5890" w:rsidRDefault="00BF0FD1" w:rsidP="005B5890">
      <w:pPr>
        <w:jc w:val="both"/>
      </w:pPr>
      <w:r>
        <w:t xml:space="preserve">Из сравнения времени разогрева со временем охлаждения (см. рис. </w:t>
      </w:r>
      <w:r w:rsidR="00ED7C29">
        <w:t>4</w:t>
      </w:r>
      <w:r>
        <w:t xml:space="preserve">) можно сделать заключение, что в </w:t>
      </w:r>
      <w:r w:rsidR="00ED7C29">
        <w:t xml:space="preserve">регулярной структуре </w:t>
      </w:r>
      <w:r>
        <w:t xml:space="preserve">стохастическое охлаждение способно сбалансировать внутрипучковое рассеяние в </w:t>
      </w:r>
      <w:r w:rsidR="00ED7C29">
        <w:t>диапазоне</w:t>
      </w:r>
      <w:r>
        <w:t xml:space="preserve"> энергий </w:t>
      </w:r>
      <m:oMath>
        <m:r>
          <w:rPr>
            <w:rFonts w:ascii="Cambria Math" w:hAnsi="Cambria Math"/>
          </w:rPr>
          <m:t>W≥4.5</m:t>
        </m:r>
      </m:oMath>
      <w:r w:rsidRPr="0036083D">
        <w:t xml:space="preserve"> </w:t>
      </w:r>
      <w:r>
        <w:t xml:space="preserve">ГэВ. </w:t>
      </w:r>
      <w:r w:rsidR="00844791">
        <w:t xml:space="preserve">Для применения стохастического охлаждения во всем диапазоне энергий очевидно, что мы должны пожертвовать светимостью пучка на низких энергиях посредством увеличения эмиттанса. В резонансных структурах, время внутрипучкового рассеяния значительно меньше. Это объясняется тем, что структура имеет большее соотношение между дисперсией и </w:t>
      </w:r>
      <m:oMath>
        <m:r>
          <w:rPr>
            <w:rFonts w:ascii="Cambria Math" w:hAnsi="Cambria Math"/>
            <w:lang w:val="en-GB"/>
          </w:rPr>
          <m:t>β</m:t>
        </m:r>
      </m:oMath>
      <w:r w:rsidR="00844791">
        <w:t>-функцией пучка</w:t>
      </w:r>
      <w:r w:rsidR="00844791" w:rsidRPr="005D37F0">
        <w:t xml:space="preserve"> </w:t>
      </w:r>
      <m:oMath>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rPr>
                      <m:t>2</m:t>
                    </m:r>
                  </m:sup>
                </m:sSubSup>
                <m:r>
                  <w:rPr>
                    <w:rFonts w:ascii="Cambria Math" w:hAnsi="Cambria Math"/>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rPr>
                      <m:t>2</m:t>
                    </m:r>
                  </m:sup>
                </m:sSubSup>
              </m:den>
            </m:f>
          </m:e>
        </m:d>
      </m:oMath>
      <w:r w:rsidR="00844791">
        <w:t>, чем в случае регулярной.</w:t>
      </w:r>
      <w:r w:rsidR="00844791" w:rsidRPr="00844791">
        <w:t xml:space="preserve"> </w:t>
      </w:r>
      <w:r w:rsidR="005B5890">
        <w:t xml:space="preserve">Таким образом, для тяжелоионной опции </w:t>
      </w:r>
      <w:r w:rsidR="00844791">
        <w:t>должна</w:t>
      </w:r>
      <w:r w:rsidR="005B5890">
        <w:t xml:space="preserve"> быть использована структура</w:t>
      </w:r>
      <w:r w:rsidR="00AC5B5C">
        <w:t xml:space="preserve"> с</w:t>
      </w:r>
      <w:r w:rsidR="00844791">
        <w:t xml:space="preserve"> максимально регулярным </w:t>
      </w:r>
      <m:oMath>
        <m:r>
          <w:rPr>
            <w:rFonts w:ascii="Cambria Math" w:hAnsi="Cambria Math"/>
            <w:lang w:val="en-GB"/>
          </w:rPr>
          <m:t>β</m:t>
        </m:r>
      </m:oMath>
      <w:r w:rsidR="00844791">
        <w:rPr>
          <w:rFonts w:eastAsiaTheme="minorEastAsia"/>
        </w:rPr>
        <w:t>-функцией и дисперсией</w:t>
      </w:r>
      <w:r w:rsidR="00844791">
        <w:t xml:space="preserve"> (минимально модулированы)</w:t>
      </w:r>
      <w:r w:rsidR="005B5890">
        <w:t xml:space="preserve">. </w:t>
      </w:r>
      <w:r w:rsidR="00417B80">
        <w:t>Для охлаждения пучка до 4</w:t>
      </w:r>
      <w:r w:rsidR="00417B80" w:rsidRPr="00417B80">
        <w:t xml:space="preserve">.5 </w:t>
      </w:r>
      <w:r w:rsidR="00417B80">
        <w:t>ГэВ в регулярной структуре</w:t>
      </w:r>
      <w:r w:rsidR="005B5890">
        <w:t xml:space="preserve"> </w:t>
      </w:r>
      <w:r w:rsidR="00386DDB">
        <w:t>используется электронное охлаждение</w:t>
      </w:r>
      <w:r w:rsidR="005B5890">
        <w:t xml:space="preserve"> </w:t>
      </w:r>
      <w:r w:rsidR="005B5890" w:rsidRPr="005B5890">
        <w:t>[</w:t>
      </w:r>
      <w:r w:rsidR="00BC7316" w:rsidRPr="00BC7316">
        <w:t>12</w:t>
      </w:r>
      <w:r w:rsidR="005B5890" w:rsidRPr="005B5890">
        <w:t>].</w:t>
      </w:r>
    </w:p>
    <w:p w:rsidR="006313ED" w:rsidRDefault="006313ED" w:rsidP="006313ED">
      <w:pPr>
        <w:pStyle w:val="1"/>
      </w:pPr>
      <w:r>
        <w:br w:type="page"/>
      </w:r>
      <w:r w:rsidR="005B5890">
        <w:lastRenderedPageBreak/>
        <w:t>Критическая энергия</w:t>
      </w:r>
    </w:p>
    <w:p w:rsidR="005B5890" w:rsidRDefault="005B5890" w:rsidP="005B5890"/>
    <w:p w:rsidR="005D123C" w:rsidRDefault="008D4687" w:rsidP="009776CD">
      <w:pPr>
        <w:jc w:val="both"/>
      </w:pPr>
      <w:r>
        <w:tab/>
      </w:r>
      <w:r w:rsidR="005D123C">
        <w:t xml:space="preserve">В случае легких </w:t>
      </w:r>
      <w:r w:rsidR="00E04E61">
        <w:t>ядер (протоны и дейтроны)</w:t>
      </w:r>
      <w:r w:rsidR="005D123C">
        <w:t xml:space="preserve">, время внутрипучкового рассеяния значительно вырастает, поскольку заряд становится меньше. Таким образом, проблема внутрипучкового рассеяния имеет значение для </w:t>
      </w:r>
      <w:r w:rsidR="00C14706">
        <w:t>тяжелоионного</w:t>
      </w:r>
      <w:r w:rsidR="005D123C">
        <w:t xml:space="preserve"> сгустка с высокой зарядностью.</w:t>
      </w:r>
    </w:p>
    <w:p w:rsidR="005D123C" w:rsidRPr="009776CD" w:rsidRDefault="005D123C" w:rsidP="009776CD">
      <w:pPr>
        <w:jc w:val="both"/>
      </w:pPr>
      <w:r>
        <w:t xml:space="preserve">Однако, из-за соотношения заряда к массе, максимальная энергия протонного пучка становится </w:t>
      </w:r>
      <w:r w:rsidR="00193DAD">
        <w:t>порядка 13 ГэВ. При этом, критическая энергия</w:t>
      </w:r>
      <w:r w:rsidR="00C14706">
        <w:t xml:space="preserve"> регулярной структуры</w:t>
      </w:r>
      <w:r w:rsidR="00193DAD">
        <w:t xml:space="preserve">, являющаяся характеристикой магнитооптической структуры </w:t>
      </w:r>
      <w:r w:rsidR="00C14706">
        <w:t>ускорителя, составляет 5</w:t>
      </w:r>
      <w:r w:rsidR="00C14706" w:rsidRPr="00C14706">
        <w:t xml:space="preserve">.7 </w:t>
      </w:r>
      <w:r w:rsidR="00C14706">
        <w:t xml:space="preserve">ГэВ. Таким образом, в регулярной структуре возникает необходимость </w:t>
      </w:r>
      <w:r w:rsidR="009776CD">
        <w:t>преодоления</w:t>
      </w:r>
      <w:r w:rsidR="00C14706">
        <w:t xml:space="preserve"> критической энергии. </w:t>
      </w:r>
      <w:r w:rsidR="009776CD">
        <w:t>Классическим способом является – скачок критической энергии</w:t>
      </w:r>
      <w:r w:rsidR="00BC7316" w:rsidRPr="00BC7316">
        <w:t xml:space="preserve"> [13]</w:t>
      </w:r>
      <w:r w:rsidR="009776CD">
        <w:t xml:space="preserve">. Однако, в этом случае накладываются существенные ограничения на параметры сгустка </w:t>
      </w:r>
      <w:r w:rsidR="009776CD" w:rsidRPr="009776CD">
        <w:t>[</w:t>
      </w:r>
      <w:r w:rsidR="00BC7316" w:rsidRPr="00BC7316">
        <w:t>14</w:t>
      </w:r>
      <w:r w:rsidR="009776CD" w:rsidRPr="009776CD">
        <w:t>]</w:t>
      </w:r>
      <w:r w:rsidR="009776CD">
        <w:t>. Альтернативным способом является повышение критической энергии с использованием резонансной магнитооптической структуры.</w:t>
      </w:r>
      <w:r w:rsidR="00E04E61">
        <w:t xml:space="preserve"> В этом случае </w:t>
      </w:r>
      <w:r w:rsidR="00FC2C5F">
        <w:t xml:space="preserve">происходит Суперпериодическая модуляция дисперсионной функции, путем введения </w:t>
      </w:r>
      <w:r w:rsidR="00E04E61">
        <w:t xml:space="preserve">дополнительного </w:t>
      </w:r>
      <w:r w:rsidR="00F473DC">
        <w:t>семейства</w:t>
      </w:r>
      <w:r w:rsidR="00FC2C5F">
        <w:t xml:space="preserve"> фокусирующих квадруполей.</w:t>
      </w:r>
    </w:p>
    <w:p w:rsidR="005D123C" w:rsidRDefault="005B5890" w:rsidP="008A1ADB">
      <w:r>
        <w:t xml:space="preserve"> </w:t>
      </w:r>
    </w:p>
    <w:tbl>
      <w:tblPr>
        <w:tblStyle w:val="-51"/>
        <w:tblpPr w:leftFromText="180" w:rightFromText="180" w:vertAnchor="text" w:horzAnchor="margin" w:tblpY="83"/>
        <w:tblW w:w="9358" w:type="dxa"/>
        <w:tblLook w:val="04A0" w:firstRow="1" w:lastRow="0" w:firstColumn="1" w:lastColumn="0" w:noHBand="0" w:noVBand="1"/>
      </w:tblPr>
      <w:tblGrid>
        <w:gridCol w:w="2976"/>
        <w:gridCol w:w="2089"/>
        <w:gridCol w:w="2118"/>
        <w:gridCol w:w="2175"/>
      </w:tblGrid>
      <w:tr w:rsidR="00FC2C5F" w:rsidTr="00295D3F">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976" w:type="dxa"/>
            <w:vAlign w:val="center"/>
          </w:tcPr>
          <w:p w:rsidR="00A308AA" w:rsidRDefault="00A308AA" w:rsidP="00B33140">
            <w:r>
              <w:t>Структура</w:t>
            </w:r>
          </w:p>
        </w:tc>
        <w:tc>
          <w:tcPr>
            <w:tcW w:w="2089" w:type="dxa"/>
            <w:vAlign w:val="center"/>
          </w:tcPr>
          <w:p w:rsidR="00A308AA" w:rsidRDefault="00A308AA" w:rsidP="00B33140">
            <w:pPr>
              <w:jc w:val="center"/>
              <w:cnfStyle w:val="100000000000" w:firstRow="1" w:lastRow="0" w:firstColumn="0" w:lastColumn="0" w:oddVBand="0" w:evenVBand="0" w:oddHBand="0" w:evenHBand="0" w:firstRowFirstColumn="0" w:firstRowLastColumn="0" w:lastRowFirstColumn="0" w:lastRowLastColumn="0"/>
            </w:pPr>
            <w:r>
              <w:t>Регулярная</w:t>
            </w:r>
          </w:p>
        </w:tc>
        <w:tc>
          <w:tcPr>
            <w:tcW w:w="2118" w:type="dxa"/>
            <w:vAlign w:val="center"/>
          </w:tcPr>
          <w:p w:rsidR="00A308AA" w:rsidRDefault="00A308AA" w:rsidP="00B33140">
            <w:pPr>
              <w:jc w:val="center"/>
              <w:cnfStyle w:val="100000000000" w:firstRow="1" w:lastRow="0" w:firstColumn="0" w:lastColumn="0" w:oddVBand="0" w:evenVBand="0" w:oddHBand="0" w:evenHBand="0" w:firstRowFirstColumn="0" w:firstRowLastColumn="0" w:lastRowFirstColumn="0" w:lastRowLastColumn="0"/>
            </w:pPr>
            <w:r>
              <w:t>Резонансная</w:t>
            </w:r>
          </w:p>
        </w:tc>
        <w:tc>
          <w:tcPr>
            <w:tcW w:w="2175" w:type="dxa"/>
            <w:vAlign w:val="center"/>
          </w:tcPr>
          <w:p w:rsidR="00A308AA" w:rsidRDefault="00A308AA" w:rsidP="00B33140">
            <w:pPr>
              <w:jc w:val="center"/>
              <w:cnfStyle w:val="100000000000" w:firstRow="1" w:lastRow="0" w:firstColumn="0" w:lastColumn="0" w:oddVBand="0" w:evenVBand="0" w:oddHBand="0" w:evenHBand="0" w:firstRowFirstColumn="0" w:firstRowLastColumn="0" w:lastRowFirstColumn="0" w:lastRowLastColumn="0"/>
            </w:pPr>
            <w:r>
              <w:t>Комбинированная</w:t>
            </w:r>
          </w:p>
        </w:tc>
      </w:tr>
      <w:tr w:rsidR="00FC2C5F" w:rsidTr="00295D3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C2C5F" w:rsidRDefault="00FC2C5F" w:rsidP="00B33140">
            <w:r>
              <w:t>Частицы</w:t>
            </w:r>
          </w:p>
        </w:tc>
        <w:tc>
          <w:tcPr>
            <w:tcW w:w="2089" w:type="dxa"/>
            <w:vAlign w:val="center"/>
          </w:tcPr>
          <w:p w:rsidR="00FC2C5F" w:rsidRDefault="00194AEB" w:rsidP="00237D6A">
            <w:pPr>
              <w:jc w:val="center"/>
              <w:cnfStyle w:val="000000100000" w:firstRow="0" w:lastRow="0" w:firstColumn="0" w:lastColumn="0" w:oddVBand="0" w:evenVBand="0" w:oddHBand="1" w:evenHBand="0" w:firstRowFirstColumn="0" w:firstRowLastColumn="0" w:lastRowFirstColumn="0" w:lastRowLastColumn="0"/>
            </w:pPr>
            <m:oMathPara>
              <m:oMath>
                <m:sPre>
                  <m:sPrePr>
                    <m:ctrlPr>
                      <w:rPr>
                        <w:rFonts w:ascii="Cambria Math" w:hAnsi="Cambria Math"/>
                        <w:i/>
                      </w:rPr>
                    </m:ctrlPr>
                  </m:sPrePr>
                  <m:sub>
                    <m:r>
                      <w:rPr>
                        <w:rFonts w:ascii="Cambria Math" w:hAnsi="Cambria Math"/>
                      </w:rPr>
                      <m:t>79</m:t>
                    </m:r>
                  </m:sub>
                  <m:sup>
                    <m:r>
                      <w:rPr>
                        <w:rFonts w:ascii="Cambria Math" w:hAnsi="Cambria Math"/>
                      </w:rPr>
                      <m:t>197</m:t>
                    </m:r>
                  </m:sup>
                  <m:e>
                    <m:r>
                      <m:rPr>
                        <m:sty m:val="p"/>
                      </m:rPr>
                      <w:rPr>
                        <w:rFonts w:ascii="Cambria Math" w:hAnsi="Cambria Math"/>
                        <w:lang w:val="en-US"/>
                      </w:rPr>
                      <m:t>Au</m:t>
                    </m:r>
                  </m:e>
                </m:sPre>
              </m:oMath>
            </m:oMathPara>
          </w:p>
        </w:tc>
        <w:tc>
          <w:tcPr>
            <w:tcW w:w="2118" w:type="dxa"/>
            <w:vAlign w:val="center"/>
          </w:tcPr>
          <w:p w:rsidR="00FC2C5F" w:rsidRPr="00FC2C5F" w:rsidRDefault="00FC2C5F" w:rsidP="00237D6A">
            <w:pPr>
              <w:jc w:val="center"/>
              <w:cnfStyle w:val="000000100000" w:firstRow="0" w:lastRow="0" w:firstColumn="0" w:lastColumn="0" w:oddVBand="0" w:evenVBand="0" w:oddHBand="1" w:evenHBand="0" w:firstRowFirstColumn="0" w:firstRowLastColumn="0" w:lastRowFirstColumn="0" w:lastRowLastColumn="0"/>
              <w:rPr>
                <w:iCs/>
                <w:lang w:val="en-US"/>
              </w:rPr>
            </w:pPr>
            <m:oMathPara>
              <m:oMath>
                <m:r>
                  <m:rPr>
                    <m:sty m:val="p"/>
                  </m:rPr>
                  <w:rPr>
                    <w:rFonts w:ascii="Cambria Math" w:hAnsi="Cambria Math"/>
                    <w:lang w:val="en-US"/>
                  </w:rPr>
                  <m:t>p,d</m:t>
                </m:r>
              </m:oMath>
            </m:oMathPara>
          </w:p>
        </w:tc>
        <w:tc>
          <w:tcPr>
            <w:tcW w:w="2175" w:type="dxa"/>
            <w:vAlign w:val="center"/>
          </w:tcPr>
          <w:p w:rsidR="00FC2C5F" w:rsidRPr="00FC2C5F" w:rsidRDefault="00FC2C5F" w:rsidP="00237D6A">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p,d</m:t>
                </m:r>
              </m:oMath>
            </m:oMathPara>
          </w:p>
        </w:tc>
      </w:tr>
      <w:tr w:rsidR="00FC2C5F" w:rsidTr="00295D3F">
        <w:trPr>
          <w:trHeight w:val="670"/>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C2C5F" w:rsidRPr="00FC2C5F" w:rsidRDefault="00FC2C5F" w:rsidP="00B33140">
            <w:r>
              <w:t>Энергия эксперимента</w:t>
            </w:r>
            <w:r>
              <w:rPr>
                <w:lang w:val="en-US"/>
              </w:rPr>
              <w:t xml:space="preserve">, </w:t>
            </w:r>
            <w:r>
              <w:t>ГэВ/нуклон</w:t>
            </w:r>
          </w:p>
        </w:tc>
        <w:tc>
          <w:tcPr>
            <w:tcW w:w="2089" w:type="dxa"/>
            <w:vAlign w:val="center"/>
          </w:tcPr>
          <w:p w:rsidR="00FC2C5F" w:rsidRPr="00FC2C5F" w:rsidRDefault="00FC2C5F" w:rsidP="00237D6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r>
                  <w:rPr>
                    <w:rFonts w:ascii="Cambria Math" w:eastAsia="Calibri" w:hAnsi="Cambria Math" w:cs="Times New Roman"/>
                  </w:rPr>
                  <m:t>4</m:t>
                </m:r>
                <m:r>
                  <w:rPr>
                    <w:rFonts w:ascii="Cambria Math" w:eastAsia="Calibri" w:hAnsi="Cambria Math" w:cs="Times New Roman"/>
                    <w:lang w:val="en-US"/>
                  </w:rPr>
                  <m:t>.5</m:t>
                </m:r>
              </m:oMath>
            </m:oMathPara>
          </w:p>
        </w:tc>
        <w:tc>
          <w:tcPr>
            <w:tcW w:w="2118" w:type="dxa"/>
            <w:vAlign w:val="center"/>
          </w:tcPr>
          <w:p w:rsidR="00FC2C5F" w:rsidRPr="00237D6A" w:rsidRDefault="00237D6A" w:rsidP="00237D6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Pr>
                <w:rFonts w:ascii="Calibri" w:eastAsia="Calibri" w:hAnsi="Calibri" w:cs="Times New Roman"/>
                <w:iCs/>
              </w:rPr>
              <w:t>1</w:t>
            </w:r>
            <w:r>
              <w:rPr>
                <w:rFonts w:ascii="Calibri" w:eastAsia="Calibri" w:hAnsi="Calibri" w:cs="Times New Roman"/>
                <w:iCs/>
                <w:lang w:val="en-US"/>
              </w:rPr>
              <w:t>2.6</w:t>
            </w:r>
          </w:p>
        </w:tc>
        <w:tc>
          <w:tcPr>
            <w:tcW w:w="2175" w:type="dxa"/>
            <w:vAlign w:val="center"/>
          </w:tcPr>
          <w:p w:rsidR="00FC2C5F" w:rsidRPr="00237D6A" w:rsidRDefault="00237D6A" w:rsidP="00237D6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Pr>
                <w:rFonts w:ascii="Calibri" w:eastAsia="Calibri" w:hAnsi="Calibri" w:cs="Times New Roman"/>
                <w:iCs/>
              </w:rPr>
              <w:t>12</w:t>
            </w:r>
            <w:r>
              <w:rPr>
                <w:rFonts w:ascii="Calibri" w:eastAsia="Calibri" w:hAnsi="Calibri" w:cs="Times New Roman"/>
                <w:iCs/>
                <w:lang w:val="en-US"/>
              </w:rPr>
              <w:t>.6</w:t>
            </w:r>
          </w:p>
        </w:tc>
      </w:tr>
      <w:tr w:rsidR="00FC2C5F" w:rsidTr="00295D3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C2C5F" w:rsidRPr="00E409A4" w:rsidRDefault="00FC2C5F" w:rsidP="00B33140">
            <w:r>
              <w:t>Критическая энергия</w:t>
            </w:r>
            <w:r w:rsidR="00E409A4">
              <w:rPr>
                <w:lang w:val="en-US"/>
              </w:rPr>
              <w:t xml:space="preserve">, </w:t>
            </w:r>
            <w:r w:rsidR="00E409A4">
              <w:t>ГэВ</w:t>
            </w:r>
          </w:p>
        </w:tc>
        <w:tc>
          <w:tcPr>
            <w:tcW w:w="2089" w:type="dxa"/>
            <w:vAlign w:val="center"/>
          </w:tcPr>
          <w:p w:rsidR="00FC2C5F" w:rsidRDefault="00FC2C5F" w:rsidP="00237D6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7</m:t>
                </m:r>
              </m:oMath>
            </m:oMathPara>
          </w:p>
        </w:tc>
        <w:tc>
          <w:tcPr>
            <w:tcW w:w="2118" w:type="dxa"/>
            <w:vAlign w:val="center"/>
          </w:tcPr>
          <w:p w:rsidR="00FC2C5F" w:rsidRDefault="00FC2C5F" w:rsidP="00237D6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15</m:t>
                </m:r>
              </m:oMath>
            </m:oMathPara>
          </w:p>
        </w:tc>
        <w:tc>
          <w:tcPr>
            <w:tcW w:w="2175" w:type="dxa"/>
            <w:vAlign w:val="center"/>
          </w:tcPr>
          <w:p w:rsidR="00FC2C5F" w:rsidRPr="008A1ADB" w:rsidRDefault="00FC2C5F" w:rsidP="00237D6A">
            <w:pPr>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i50</m:t>
                </m:r>
              </m:oMath>
            </m:oMathPara>
          </w:p>
        </w:tc>
      </w:tr>
      <w:tr w:rsidR="00FC2C5F" w:rsidTr="00295D3F">
        <w:trPr>
          <w:trHeight w:val="334"/>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C2C5F" w:rsidRDefault="00237D6A" w:rsidP="00B33140">
            <w:r>
              <w:t>Глубина модуляции</w:t>
            </w:r>
          </w:p>
        </w:tc>
        <w:tc>
          <w:tcPr>
            <w:tcW w:w="2089" w:type="dxa"/>
            <w:vAlign w:val="center"/>
          </w:tcPr>
          <w:p w:rsidR="00FC2C5F" w:rsidRPr="00237D6A" w:rsidRDefault="00237D6A" w:rsidP="00237D6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118" w:type="dxa"/>
            <w:vAlign w:val="center"/>
          </w:tcPr>
          <w:p w:rsidR="00FC2C5F" w:rsidRPr="00FC2C5F" w:rsidRDefault="00237D6A" w:rsidP="00237D6A">
            <w:pPr>
              <w:jc w:val="center"/>
              <w:cnfStyle w:val="000000000000" w:firstRow="0" w:lastRow="0" w:firstColumn="0" w:lastColumn="0" w:oddVBand="0" w:evenVBand="0" w:oddHBand="0" w:evenHBand="0" w:firstRowFirstColumn="0" w:firstRowLastColumn="0" w:lastRowFirstColumn="0" w:lastRowLastColumn="0"/>
              <w:rPr>
                <w:iCs/>
                <w:lang w:val="en-US"/>
              </w:rPr>
            </w:pPr>
            <w:r>
              <w:rPr>
                <w:iCs/>
                <w:lang w:val="en-US"/>
              </w:rPr>
              <w:t>2</w:t>
            </w:r>
            <w:r w:rsidR="005D4CA8">
              <w:rPr>
                <w:iCs/>
                <w:lang w:val="en-US"/>
              </w:rPr>
              <w:t>5</w:t>
            </w:r>
            <w:r>
              <w:rPr>
                <w:iCs/>
                <w:lang w:val="en-US"/>
              </w:rPr>
              <w:t>%</w:t>
            </w:r>
          </w:p>
        </w:tc>
        <w:tc>
          <w:tcPr>
            <w:tcW w:w="2175" w:type="dxa"/>
            <w:vAlign w:val="center"/>
          </w:tcPr>
          <w:p w:rsidR="00FC2C5F" w:rsidRPr="00FC2C5F" w:rsidRDefault="00237D6A" w:rsidP="00237D6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D4CA8">
              <w:rPr>
                <w:lang w:val="en-US"/>
              </w:rPr>
              <w:t>5</w:t>
            </w:r>
            <w:r>
              <w:rPr>
                <w:lang w:val="en-US"/>
              </w:rPr>
              <w:t>%</w:t>
            </w:r>
          </w:p>
        </w:tc>
      </w:tr>
    </w:tbl>
    <w:p w:rsidR="00683F57" w:rsidRPr="00683F57" w:rsidRDefault="00683F57" w:rsidP="008A1ADB"/>
    <w:p w:rsidR="00CB60B2" w:rsidRDefault="00CB60B2" w:rsidP="00CB60B2">
      <w:pPr>
        <w:pStyle w:val="1"/>
      </w:pPr>
      <w:r>
        <w:t>Заключение</w:t>
      </w:r>
    </w:p>
    <w:p w:rsidR="00CB60B2" w:rsidRDefault="00CB60B2" w:rsidP="00C34FA1">
      <w:pPr>
        <w:jc w:val="both"/>
      </w:pPr>
    </w:p>
    <w:p w:rsidR="00FB0C4E" w:rsidRPr="00844791" w:rsidRDefault="0039793C" w:rsidP="00C34FA1">
      <w:pPr>
        <w:jc w:val="both"/>
      </w:pPr>
      <w:r>
        <w:tab/>
      </w:r>
      <w:r w:rsidR="00CB60B2">
        <w:t>Рассмотрен</w:t>
      </w:r>
      <w:r w:rsidR="00771FAC">
        <w:t>а дуальная магнитооптическая структура</w:t>
      </w:r>
      <w:r w:rsidR="007665EF" w:rsidRPr="007665EF">
        <w:t xml:space="preserve"> </w:t>
      </w:r>
      <w:r w:rsidR="007665EF">
        <w:t>коллайдера</w:t>
      </w:r>
      <w:r w:rsidR="00771FAC">
        <w:t xml:space="preserve"> </w:t>
      </w:r>
      <w:r w:rsidR="00771FAC">
        <w:rPr>
          <w:lang w:val="en-US"/>
        </w:rPr>
        <w:t>NICA</w:t>
      </w:r>
      <w:r w:rsidR="00771FAC">
        <w:t>.</w:t>
      </w:r>
      <w:r w:rsidR="00C34FA1">
        <w:t xml:space="preserve"> </w:t>
      </w:r>
      <w:r w:rsidR="00771FAC">
        <w:t xml:space="preserve">Показано, что время стохастического охлаждения в резонансной и комбинированной структурах значительно меньше по сравнению с регулярной. Однако, вследствие модуляции </w:t>
      </w:r>
      <m:oMath>
        <m:r>
          <w:rPr>
            <w:rFonts w:ascii="Cambria Math" w:hAnsi="Cambria Math"/>
            <w:lang w:val="en-GB"/>
          </w:rPr>
          <m:t>β</m:t>
        </m:r>
      </m:oMath>
      <w:r w:rsidR="00771FAC">
        <w:t xml:space="preserve">-функции и дисперсии, </w:t>
      </w:r>
      <w:r w:rsidR="00017379">
        <w:t>падает время внутрипучкового рассеяния.</w:t>
      </w:r>
      <w:r w:rsidR="007665EF">
        <w:t xml:space="preserve"> По этой причине в </w:t>
      </w:r>
      <w:r w:rsidR="00771FAC">
        <w:t xml:space="preserve">тяжелоионной опции оптимальной является регулярная магнитооптическая структура с минимально модулированными дисперсией и </w:t>
      </w:r>
      <m:oMath>
        <m:r>
          <w:rPr>
            <w:rFonts w:ascii="Cambria Math" w:hAnsi="Cambria Math"/>
            <w:lang w:val="en-GB"/>
          </w:rPr>
          <m:t>β</m:t>
        </m:r>
      </m:oMath>
      <w:r w:rsidR="00771FAC">
        <w:t>-функцией</w:t>
      </w:r>
      <w:r w:rsidR="00FB0C4E">
        <w:t>.</w:t>
      </w:r>
      <w:r w:rsidR="007665EF">
        <w:t xml:space="preserve"> </w:t>
      </w:r>
      <w:r w:rsidR="00683F57">
        <w:t>В случае протонов, важным является проблема преодоления критической энергии</w:t>
      </w:r>
      <w:r w:rsidR="00FB0C4E">
        <w:t xml:space="preserve">, для этого может быть использована </w:t>
      </w:r>
      <w:r w:rsidR="00FB0C4E" w:rsidRPr="00FB0C4E">
        <w:t>“</w:t>
      </w:r>
      <w:r w:rsidR="00FB0C4E">
        <w:t>резонансная</w:t>
      </w:r>
      <w:r w:rsidR="00FB0C4E" w:rsidRPr="00FB0C4E">
        <w:t>”</w:t>
      </w:r>
      <w:r w:rsidR="00FB0C4E">
        <w:t xml:space="preserve"> и</w:t>
      </w:r>
      <w:r w:rsidR="007665EF">
        <w:t>ли</w:t>
      </w:r>
      <w:r w:rsidR="00FB0C4E">
        <w:t xml:space="preserve"> </w:t>
      </w:r>
      <w:r w:rsidR="00FB0C4E" w:rsidRPr="00FB0C4E">
        <w:t>“</w:t>
      </w:r>
      <w:r w:rsidR="00FB0C4E">
        <w:t>комбинированная</w:t>
      </w:r>
      <w:r w:rsidR="00FB0C4E" w:rsidRPr="00FB0C4E">
        <w:t xml:space="preserve">” </w:t>
      </w:r>
      <w:r w:rsidR="00FB0C4E">
        <w:t>магнитооптическая структура. Последние могут быть получены путем модуляции градиента в фокусирующих квадрупольных линзах.</w:t>
      </w:r>
    </w:p>
    <w:p w:rsidR="008A1ADB" w:rsidRDefault="008A1ADB" w:rsidP="008A1ADB"/>
    <w:p w:rsidR="006313ED" w:rsidRPr="006313ED" w:rsidRDefault="006313ED" w:rsidP="00BF0FD1">
      <w:pPr>
        <w:jc w:val="both"/>
      </w:pPr>
    </w:p>
    <w:p w:rsidR="00E2077C" w:rsidRDefault="00E2077C" w:rsidP="00BF0FD1">
      <w:pPr>
        <w:jc w:val="both"/>
      </w:pPr>
      <w:r>
        <w:br w:type="page"/>
      </w:r>
    </w:p>
    <w:p w:rsidR="004D4999" w:rsidRPr="006D4123" w:rsidRDefault="004D4999" w:rsidP="00DB5DC3">
      <w:pPr>
        <w:pStyle w:val="1"/>
        <w:rPr>
          <w:lang w:val="en-US"/>
        </w:rPr>
      </w:pPr>
      <w:r>
        <w:lastRenderedPageBreak/>
        <w:t>Список</w:t>
      </w:r>
      <w:r w:rsidRPr="006D4123">
        <w:rPr>
          <w:lang w:val="en-US"/>
        </w:rPr>
        <w:t xml:space="preserve"> </w:t>
      </w:r>
      <w:r>
        <w:t>литературы</w:t>
      </w:r>
    </w:p>
    <w:p w:rsidR="004619BC" w:rsidRDefault="004619BC" w:rsidP="00116F88">
      <w:pPr>
        <w:jc w:val="both"/>
        <w:rPr>
          <w:rFonts w:ascii="Times New Roman" w:eastAsiaTheme="majorEastAsia" w:hAnsi="Times New Roman" w:cs="Times New Roman"/>
          <w:color w:val="000000"/>
          <w:shd w:val="clear" w:color="auto" w:fill="FFFFFF"/>
          <w:lang w:val="en-US"/>
        </w:rPr>
      </w:pPr>
    </w:p>
    <w:p w:rsidR="004619BC" w:rsidRPr="00F1115C" w:rsidRDefault="004619BC" w:rsidP="00116F88">
      <w:pPr>
        <w:pStyle w:val="a5"/>
        <w:numPr>
          <w:ilvl w:val="0"/>
          <w:numId w:val="4"/>
        </w:numPr>
        <w:jc w:val="both"/>
        <w:rPr>
          <w:rFonts w:eastAsiaTheme="majorEastAsia" w:cstheme="minorHAnsi"/>
          <w:color w:val="000000"/>
          <w:shd w:val="clear" w:color="auto" w:fill="FFFFFF"/>
          <w:lang w:val="en-US"/>
        </w:rPr>
      </w:pPr>
      <w:proofErr w:type="spellStart"/>
      <w:r w:rsidRPr="00F1115C">
        <w:rPr>
          <w:rFonts w:eastAsiaTheme="majorEastAsia" w:cstheme="minorHAnsi"/>
          <w:color w:val="000000"/>
          <w:shd w:val="clear" w:color="auto" w:fill="FFFFFF"/>
          <w:lang w:val="en-US"/>
        </w:rPr>
        <w:t>Grigory</w:t>
      </w:r>
      <w:proofErr w:type="spellEnd"/>
      <w:r w:rsidRPr="00F1115C">
        <w:rPr>
          <w:rFonts w:eastAsiaTheme="majorEastAsia" w:cstheme="minorHAnsi"/>
          <w:color w:val="000000"/>
          <w:shd w:val="clear" w:color="auto" w:fill="FFFFFF"/>
          <w:lang w:val="en-US"/>
        </w:rPr>
        <w:t xml:space="preserve"> </w:t>
      </w:r>
      <w:proofErr w:type="spellStart"/>
      <w:r w:rsidRPr="00F1115C">
        <w:rPr>
          <w:rFonts w:eastAsiaTheme="majorEastAsia" w:cstheme="minorHAnsi"/>
          <w:color w:val="000000"/>
          <w:shd w:val="clear" w:color="auto" w:fill="FFFFFF"/>
          <w:lang w:val="en-US"/>
        </w:rPr>
        <w:t>Trubnikov</w:t>
      </w:r>
      <w:proofErr w:type="spellEnd"/>
      <w:r w:rsidRPr="00F1115C">
        <w:rPr>
          <w:rFonts w:eastAsiaTheme="majorEastAsia" w:cstheme="minorHAnsi"/>
          <w:color w:val="000000"/>
          <w:shd w:val="clear" w:color="auto" w:fill="FFFFFF"/>
          <w:lang w:val="en-US"/>
        </w:rPr>
        <w:t xml:space="preserve">, Anatoly </w:t>
      </w:r>
      <w:proofErr w:type="spellStart"/>
      <w:r w:rsidRPr="00F1115C">
        <w:rPr>
          <w:rFonts w:eastAsiaTheme="majorEastAsia" w:cstheme="minorHAnsi"/>
          <w:color w:val="000000"/>
          <w:shd w:val="clear" w:color="auto" w:fill="FFFFFF"/>
          <w:lang w:val="en-US"/>
        </w:rPr>
        <w:t>Sidorin</w:t>
      </w:r>
      <w:proofErr w:type="spellEnd"/>
      <w:r w:rsidRPr="00F1115C">
        <w:rPr>
          <w:rFonts w:eastAsiaTheme="majorEastAsia" w:cstheme="minorHAnsi"/>
          <w:color w:val="000000"/>
          <w:shd w:val="clear" w:color="auto" w:fill="FFFFFF"/>
          <w:lang w:val="en-US"/>
        </w:rPr>
        <w:t xml:space="preserve">, Nikolay </w:t>
      </w:r>
      <w:proofErr w:type="spellStart"/>
      <w:r w:rsidRPr="00F1115C">
        <w:rPr>
          <w:rFonts w:eastAsiaTheme="majorEastAsia" w:cstheme="minorHAnsi"/>
          <w:color w:val="000000"/>
          <w:shd w:val="clear" w:color="auto" w:fill="FFFFFF"/>
          <w:lang w:val="en-US"/>
        </w:rPr>
        <w:t>Shurkhno</w:t>
      </w:r>
      <w:proofErr w:type="spellEnd"/>
      <w:r w:rsidRPr="00F1115C">
        <w:rPr>
          <w:rFonts w:eastAsiaTheme="majorEastAsia" w:cstheme="minorHAnsi"/>
          <w:color w:val="000000"/>
          <w:shd w:val="clear" w:color="auto" w:fill="FFFFFF"/>
          <w:lang w:val="en-US"/>
        </w:rPr>
        <w:t>, NICA cooling program, CYBERNETICS AND PHYSICS, Vol. 3, No. 3. 2014, 137-146</w:t>
      </w:r>
    </w:p>
    <w:p w:rsidR="000E35A8" w:rsidRPr="00F1115C" w:rsidRDefault="000E35A8" w:rsidP="00116F88">
      <w:pPr>
        <w:pStyle w:val="a5"/>
        <w:numPr>
          <w:ilvl w:val="0"/>
          <w:numId w:val="4"/>
        </w:numPr>
        <w:jc w:val="both"/>
        <w:rPr>
          <w:rFonts w:eastAsiaTheme="majorEastAsia" w:cstheme="minorHAnsi"/>
          <w:color w:val="000000"/>
          <w:shd w:val="clear" w:color="auto" w:fill="FFFFFF"/>
          <w:lang w:val="en-US"/>
        </w:rPr>
      </w:pPr>
      <w:r w:rsidRPr="00F1115C">
        <w:rPr>
          <w:rFonts w:eastAsiaTheme="majorEastAsia" w:cstheme="minorHAnsi"/>
          <w:color w:val="000000"/>
          <w:shd w:val="clear" w:color="auto" w:fill="FFFFFF"/>
          <w:lang w:val="en-US"/>
        </w:rPr>
        <w:t xml:space="preserve">Syresin, E.M., </w:t>
      </w:r>
      <w:proofErr w:type="spellStart"/>
      <w:r w:rsidRPr="00F1115C">
        <w:rPr>
          <w:rFonts w:eastAsiaTheme="majorEastAsia" w:cstheme="minorHAnsi"/>
          <w:color w:val="000000"/>
          <w:shd w:val="clear" w:color="auto" w:fill="FFFFFF"/>
          <w:lang w:val="en-US"/>
        </w:rPr>
        <w:t>Butenko</w:t>
      </w:r>
      <w:proofErr w:type="spellEnd"/>
      <w:r w:rsidRPr="00F1115C">
        <w:rPr>
          <w:rFonts w:eastAsiaTheme="majorEastAsia" w:cstheme="minorHAnsi"/>
          <w:color w:val="000000"/>
          <w:shd w:val="clear" w:color="auto" w:fill="FFFFFF"/>
          <w:lang w:val="en-US"/>
        </w:rPr>
        <w:t xml:space="preserve">, A.V., </w:t>
      </w:r>
      <w:proofErr w:type="spellStart"/>
      <w:r w:rsidRPr="00F1115C">
        <w:rPr>
          <w:rFonts w:eastAsiaTheme="majorEastAsia" w:cstheme="minorHAnsi"/>
          <w:color w:val="000000"/>
          <w:shd w:val="clear" w:color="auto" w:fill="FFFFFF"/>
          <w:lang w:val="en-US"/>
        </w:rPr>
        <w:t>Zenkevich</w:t>
      </w:r>
      <w:proofErr w:type="spellEnd"/>
      <w:r w:rsidRPr="00F1115C">
        <w:rPr>
          <w:rFonts w:eastAsiaTheme="majorEastAsia" w:cstheme="minorHAnsi"/>
          <w:color w:val="000000"/>
          <w:shd w:val="clear" w:color="auto" w:fill="FFFFFF"/>
          <w:lang w:val="en-US"/>
        </w:rPr>
        <w:t>, P.R. et al. Formation of Polarized Proton Beams in the NICA Collider-Accelerator Complex. Phys. Part. Nuclei 52, 997–1017 (2021). https://doi.org/10.1134/S1063779621050051</w:t>
      </w:r>
    </w:p>
    <w:p w:rsidR="009742DF" w:rsidRPr="00F1115C" w:rsidRDefault="009742DF" w:rsidP="00116F88">
      <w:pPr>
        <w:pStyle w:val="References"/>
        <w:numPr>
          <w:ilvl w:val="0"/>
          <w:numId w:val="4"/>
        </w:numPr>
        <w:rPr>
          <w:rFonts w:asciiTheme="minorHAnsi" w:hAnsiTheme="minorHAnsi" w:cstheme="minorHAnsi"/>
          <w:sz w:val="24"/>
          <w:szCs w:val="24"/>
          <w:lang w:val="en-US"/>
        </w:rPr>
      </w:pPr>
      <w:r w:rsidRPr="00F1115C">
        <w:rPr>
          <w:rFonts w:asciiTheme="minorHAnsi" w:hAnsiTheme="minorHAnsi" w:cstheme="minorHAnsi"/>
          <w:sz w:val="24"/>
          <w:szCs w:val="24"/>
        </w:rPr>
        <w:t>D</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M</w:t>
      </w:r>
      <w:r w:rsidRPr="00F1115C">
        <w:rPr>
          <w:rFonts w:asciiTheme="minorHAnsi" w:hAnsiTheme="minorHAnsi" w:cstheme="minorHAnsi"/>
          <w:sz w:val="24"/>
          <w:szCs w:val="24"/>
          <w:lang w:val="en-US"/>
        </w:rPr>
        <w:t>ö</w:t>
      </w:r>
      <w:r w:rsidRPr="00F1115C">
        <w:rPr>
          <w:rFonts w:asciiTheme="minorHAnsi" w:hAnsiTheme="minorHAnsi" w:cstheme="minorHAnsi"/>
          <w:sz w:val="24"/>
          <w:szCs w:val="24"/>
        </w:rPr>
        <w:t>hl</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G</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Petrucci</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L</w:t>
      </w:r>
      <w:r w:rsidRPr="00F1115C">
        <w:rPr>
          <w:rFonts w:asciiTheme="minorHAnsi" w:hAnsiTheme="minorHAnsi" w:cstheme="minorHAnsi"/>
          <w:sz w:val="24"/>
          <w:szCs w:val="24"/>
          <w:lang w:val="en-US"/>
        </w:rPr>
        <w:t xml:space="preserve">. </w:t>
      </w:r>
      <w:proofErr w:type="spellStart"/>
      <w:r w:rsidRPr="00F1115C">
        <w:rPr>
          <w:rFonts w:asciiTheme="minorHAnsi" w:hAnsiTheme="minorHAnsi" w:cstheme="minorHAnsi"/>
          <w:sz w:val="24"/>
          <w:szCs w:val="24"/>
        </w:rPr>
        <w:t>Thorndahl</w:t>
      </w:r>
      <w:proofErr w:type="spellEnd"/>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and</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S</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van</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der</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Meer</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Phys</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Rep</w:t>
      </w:r>
      <w:r w:rsidRPr="00F1115C">
        <w:rPr>
          <w:rFonts w:asciiTheme="minorHAnsi" w:hAnsiTheme="minorHAnsi" w:cstheme="minorHAnsi"/>
          <w:sz w:val="24"/>
          <w:szCs w:val="24"/>
          <w:lang w:val="en-US"/>
        </w:rPr>
        <w:t xml:space="preserve">. 58 (1980) 75 </w:t>
      </w:r>
    </w:p>
    <w:p w:rsidR="009742DF" w:rsidRPr="00F1115C" w:rsidRDefault="009742DF" w:rsidP="00116F88">
      <w:pPr>
        <w:pStyle w:val="References"/>
        <w:numPr>
          <w:ilvl w:val="0"/>
          <w:numId w:val="4"/>
        </w:numPr>
        <w:rPr>
          <w:rFonts w:asciiTheme="minorHAnsi" w:hAnsiTheme="minorHAnsi" w:cstheme="minorHAnsi"/>
          <w:sz w:val="24"/>
          <w:szCs w:val="24"/>
          <w:lang w:val="en-US"/>
        </w:rPr>
      </w:pPr>
      <w:r w:rsidRPr="00F1115C">
        <w:rPr>
          <w:rFonts w:asciiTheme="minorHAnsi" w:hAnsiTheme="minorHAnsi" w:cstheme="minorHAnsi"/>
          <w:sz w:val="24"/>
          <w:szCs w:val="24"/>
          <w:lang w:val="en-US"/>
        </w:rPr>
        <w:t xml:space="preserve">D. </w:t>
      </w:r>
      <w:proofErr w:type="spellStart"/>
      <w:r w:rsidRPr="00F1115C">
        <w:rPr>
          <w:rFonts w:asciiTheme="minorHAnsi" w:hAnsiTheme="minorHAnsi" w:cstheme="minorHAnsi"/>
          <w:sz w:val="24"/>
          <w:szCs w:val="24"/>
          <w:lang w:val="en-US"/>
        </w:rPr>
        <w:t>Möhl</w:t>
      </w:r>
      <w:proofErr w:type="spellEnd"/>
      <w:r w:rsidRPr="00F1115C">
        <w:rPr>
          <w:rFonts w:asciiTheme="minorHAnsi" w:hAnsiTheme="minorHAnsi" w:cstheme="minorHAnsi"/>
          <w:sz w:val="24"/>
          <w:szCs w:val="24"/>
          <w:lang w:val="en-US"/>
        </w:rPr>
        <w:t>, Nuclear Instruments and Methods in Physics Research A 391 (1997), 164-171</w:t>
      </w:r>
    </w:p>
    <w:p w:rsidR="009742DF" w:rsidRPr="00F1115C" w:rsidRDefault="009742DF" w:rsidP="00116F88">
      <w:pPr>
        <w:pStyle w:val="References"/>
        <w:numPr>
          <w:ilvl w:val="0"/>
          <w:numId w:val="4"/>
        </w:numPr>
        <w:rPr>
          <w:rFonts w:asciiTheme="minorHAnsi" w:hAnsiTheme="minorHAnsi" w:cstheme="minorHAnsi"/>
          <w:sz w:val="24"/>
          <w:szCs w:val="24"/>
        </w:rPr>
      </w:pPr>
      <w:proofErr w:type="spellStart"/>
      <w:proofErr w:type="gramStart"/>
      <w:r w:rsidRPr="00F1115C">
        <w:rPr>
          <w:rFonts w:asciiTheme="minorHAnsi" w:hAnsiTheme="minorHAnsi" w:cstheme="minorHAnsi"/>
          <w:sz w:val="24"/>
          <w:szCs w:val="24"/>
          <w:lang w:val="en-US"/>
        </w:rPr>
        <w:t>F.Caspers</w:t>
      </w:r>
      <w:proofErr w:type="spellEnd"/>
      <w:proofErr w:type="gramEnd"/>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 xml:space="preserve">D. </w:t>
      </w:r>
      <w:proofErr w:type="spellStart"/>
      <w:r w:rsidRPr="00F1115C">
        <w:rPr>
          <w:rFonts w:asciiTheme="minorHAnsi" w:hAnsiTheme="minorHAnsi" w:cstheme="minorHAnsi"/>
          <w:sz w:val="24"/>
          <w:szCs w:val="24"/>
        </w:rPr>
        <w:t>Möhl</w:t>
      </w:r>
      <w:proofErr w:type="spellEnd"/>
      <w:r w:rsidRPr="00F1115C">
        <w:rPr>
          <w:rFonts w:asciiTheme="minorHAnsi" w:hAnsiTheme="minorHAnsi" w:cstheme="minorHAnsi"/>
          <w:sz w:val="24"/>
          <w:szCs w:val="24"/>
        </w:rPr>
        <w:t xml:space="preserve"> , Stochastic Cooling in Hadron Colliders, Proc. of XVII International Conference High Energy Accelerators, 1998, Dubna</w:t>
      </w:r>
    </w:p>
    <w:p w:rsidR="000E35A8" w:rsidRPr="00F1115C" w:rsidRDefault="00814CD0" w:rsidP="00116F88">
      <w:pPr>
        <w:pStyle w:val="a5"/>
        <w:numPr>
          <w:ilvl w:val="0"/>
          <w:numId w:val="4"/>
        </w:numPr>
        <w:jc w:val="both"/>
        <w:rPr>
          <w:rFonts w:eastAsiaTheme="majorEastAsia" w:cstheme="minorHAnsi"/>
          <w:color w:val="000000"/>
          <w:shd w:val="clear" w:color="auto" w:fill="FFFFFF"/>
          <w:lang w:val="en-US"/>
        </w:rPr>
      </w:pPr>
      <w:r w:rsidRPr="00F1115C">
        <w:rPr>
          <w:rFonts w:cstheme="minorHAnsi"/>
          <w:lang w:val="en-US"/>
        </w:rPr>
        <w:t>M. Church, Stochastic cooling in Fermilab, Nuclear Instruments and Methods in Physics Research A 391 (1997) 172-175.</w:t>
      </w:r>
    </w:p>
    <w:p w:rsidR="00BC7316" w:rsidRPr="00F1115C" w:rsidRDefault="00BC7316" w:rsidP="00116F88">
      <w:pPr>
        <w:pStyle w:val="References"/>
        <w:numPr>
          <w:ilvl w:val="0"/>
          <w:numId w:val="4"/>
        </w:numPr>
        <w:rPr>
          <w:rFonts w:asciiTheme="minorHAnsi" w:hAnsiTheme="minorHAnsi" w:cstheme="minorHAnsi"/>
          <w:sz w:val="24"/>
          <w:szCs w:val="24"/>
          <w:lang w:val="ru-RU"/>
        </w:rPr>
      </w:pPr>
      <w:r w:rsidRPr="00F1115C">
        <w:rPr>
          <w:rFonts w:asciiTheme="minorHAnsi" w:hAnsiTheme="minorHAnsi" w:cstheme="minorHAnsi"/>
          <w:sz w:val="24"/>
          <w:szCs w:val="24"/>
          <w:lang w:val="ru-RU"/>
        </w:rPr>
        <w:t xml:space="preserve">Ю.В. Сеничев, А.Н. </w:t>
      </w:r>
      <w:proofErr w:type="spellStart"/>
      <w:r w:rsidRPr="00F1115C">
        <w:rPr>
          <w:rFonts w:asciiTheme="minorHAnsi" w:hAnsiTheme="minorHAnsi" w:cstheme="minorHAnsi"/>
          <w:sz w:val="24"/>
          <w:szCs w:val="24"/>
          <w:lang w:val="ru-RU"/>
        </w:rPr>
        <w:t>Чеченин</w:t>
      </w:r>
      <w:proofErr w:type="spellEnd"/>
      <w:r w:rsidRPr="00F1115C">
        <w:rPr>
          <w:rFonts w:asciiTheme="minorHAnsi" w:hAnsiTheme="minorHAnsi" w:cstheme="minorHAnsi"/>
          <w:sz w:val="24"/>
          <w:szCs w:val="24"/>
          <w:lang w:val="ru-RU"/>
        </w:rPr>
        <w:t xml:space="preserve">, Теория «резонансных» магнитооптических структур для синхротронов с комплексной критической энергией, ЖЭТФ том 132, </w:t>
      </w:r>
      <w:proofErr w:type="spellStart"/>
      <w:r w:rsidRPr="00F1115C">
        <w:rPr>
          <w:rFonts w:asciiTheme="minorHAnsi" w:hAnsiTheme="minorHAnsi" w:cstheme="minorHAnsi"/>
          <w:sz w:val="24"/>
          <w:szCs w:val="24"/>
          <w:lang w:val="ru-RU"/>
        </w:rPr>
        <w:t>вып</w:t>
      </w:r>
      <w:proofErr w:type="spellEnd"/>
      <w:r w:rsidRPr="00F1115C">
        <w:rPr>
          <w:rFonts w:asciiTheme="minorHAnsi" w:hAnsiTheme="minorHAnsi" w:cstheme="minorHAnsi"/>
          <w:sz w:val="24"/>
          <w:szCs w:val="24"/>
          <w:lang w:val="ru-RU"/>
        </w:rPr>
        <w:t xml:space="preserve">. 5, 1127-1137 (2007) </w:t>
      </w:r>
      <w:hyperlink r:id="rId11" w:history="1">
        <w:r w:rsidRPr="00F1115C">
          <w:rPr>
            <w:rFonts w:asciiTheme="minorHAnsi" w:hAnsiTheme="minorHAnsi" w:cstheme="minorHAnsi"/>
            <w:sz w:val="24"/>
            <w:szCs w:val="24"/>
            <w:lang w:val="ru-RU"/>
          </w:rPr>
          <w:t>http://www.jetp.ac.ru/cgi-bin/dn/r_132_1127.pdf</w:t>
        </w:r>
      </w:hyperlink>
    </w:p>
    <w:p w:rsidR="00BC7316" w:rsidRPr="00F1115C" w:rsidRDefault="00BC7316" w:rsidP="00116F88">
      <w:pPr>
        <w:pStyle w:val="References"/>
        <w:numPr>
          <w:ilvl w:val="0"/>
          <w:numId w:val="4"/>
        </w:numPr>
        <w:rPr>
          <w:rFonts w:asciiTheme="minorHAnsi" w:hAnsiTheme="minorHAnsi" w:cstheme="minorHAnsi"/>
          <w:sz w:val="24"/>
          <w:szCs w:val="24"/>
          <w:lang w:val="ru-RU"/>
        </w:rPr>
      </w:pPr>
      <w:proofErr w:type="spellStart"/>
      <w:r w:rsidRPr="00F1115C">
        <w:rPr>
          <w:rFonts w:asciiTheme="minorHAnsi" w:hAnsiTheme="minorHAnsi" w:cstheme="minorHAnsi"/>
          <w:sz w:val="24"/>
          <w:szCs w:val="24"/>
          <w:lang w:val="ru-RU"/>
        </w:rPr>
        <w:t>Ю.В.Сеничев</w:t>
      </w:r>
      <w:proofErr w:type="spellEnd"/>
      <w:r w:rsidRPr="00F1115C">
        <w:rPr>
          <w:rFonts w:asciiTheme="minorHAnsi" w:hAnsiTheme="minorHAnsi" w:cstheme="minorHAnsi"/>
          <w:sz w:val="24"/>
          <w:szCs w:val="24"/>
          <w:lang w:val="ru-RU"/>
        </w:rPr>
        <w:t xml:space="preserve">, А.Н. </w:t>
      </w:r>
      <w:proofErr w:type="spellStart"/>
      <w:r w:rsidRPr="00F1115C">
        <w:rPr>
          <w:rFonts w:asciiTheme="minorHAnsi" w:hAnsiTheme="minorHAnsi" w:cstheme="minorHAnsi"/>
          <w:sz w:val="24"/>
          <w:szCs w:val="24"/>
          <w:lang w:val="ru-RU"/>
        </w:rPr>
        <w:t>Чеченин</w:t>
      </w:r>
      <w:proofErr w:type="spellEnd"/>
      <w:r w:rsidRPr="00F1115C">
        <w:rPr>
          <w:rFonts w:asciiTheme="minorHAnsi" w:hAnsiTheme="minorHAnsi" w:cstheme="minorHAnsi"/>
          <w:sz w:val="24"/>
          <w:szCs w:val="24"/>
          <w:lang w:val="ru-RU"/>
        </w:rPr>
        <w:t xml:space="preserve">,  Построение «резонансных» магнитооптических структур с контролируемой критической энергией, ЖЭТФ, том 132, </w:t>
      </w:r>
      <w:proofErr w:type="spellStart"/>
      <w:r w:rsidRPr="00F1115C">
        <w:rPr>
          <w:rFonts w:asciiTheme="minorHAnsi" w:hAnsiTheme="minorHAnsi" w:cstheme="minorHAnsi"/>
          <w:sz w:val="24"/>
          <w:szCs w:val="24"/>
          <w:lang w:val="ru-RU"/>
        </w:rPr>
        <w:t>вып</w:t>
      </w:r>
      <w:proofErr w:type="spellEnd"/>
      <w:r w:rsidRPr="00F1115C">
        <w:rPr>
          <w:rFonts w:asciiTheme="minorHAnsi" w:hAnsiTheme="minorHAnsi" w:cstheme="minorHAnsi"/>
          <w:sz w:val="24"/>
          <w:szCs w:val="24"/>
          <w:lang w:val="ru-RU"/>
        </w:rPr>
        <w:t xml:space="preserve">. 6 (12), стр. 1302-1319 (2007) </w:t>
      </w:r>
      <w:hyperlink r:id="rId12" w:history="1">
        <w:r w:rsidRPr="00F1115C">
          <w:rPr>
            <w:rFonts w:asciiTheme="minorHAnsi" w:hAnsiTheme="minorHAnsi" w:cstheme="minorHAnsi"/>
            <w:sz w:val="24"/>
            <w:szCs w:val="24"/>
            <w:lang w:val="ru-RU"/>
          </w:rPr>
          <w:t>http://www.jetp.ac.ru/cgi-bin/dn/r_132_1302.pdf</w:t>
        </w:r>
      </w:hyperlink>
    </w:p>
    <w:p w:rsidR="00BC7316" w:rsidRPr="00F1115C" w:rsidRDefault="00116F88" w:rsidP="00116F88">
      <w:pPr>
        <w:pStyle w:val="References"/>
        <w:numPr>
          <w:ilvl w:val="0"/>
          <w:numId w:val="4"/>
        </w:numPr>
        <w:rPr>
          <w:rFonts w:asciiTheme="minorHAnsi" w:hAnsiTheme="minorHAnsi" w:cstheme="minorHAnsi"/>
          <w:sz w:val="24"/>
          <w:szCs w:val="24"/>
          <w:lang w:val="ru-RU"/>
        </w:rPr>
      </w:pPr>
      <w:r w:rsidRPr="00116F88">
        <w:rPr>
          <w:rFonts w:asciiTheme="minorHAnsi" w:hAnsiTheme="minorHAnsi" w:cstheme="minorHAnsi"/>
          <w:sz w:val="24"/>
          <w:szCs w:val="24"/>
          <w:lang w:val="en-US"/>
        </w:rPr>
        <w:t xml:space="preserve">Kolokolchikov, S.D., Senichev, Y.V. Magneto-Optical Structure of the NICA Collider with High Transition Energy. </w:t>
      </w:r>
      <w:proofErr w:type="spellStart"/>
      <w:r w:rsidRPr="00116F88">
        <w:rPr>
          <w:rFonts w:asciiTheme="minorHAnsi" w:hAnsiTheme="minorHAnsi" w:cstheme="minorHAnsi"/>
          <w:sz w:val="24"/>
          <w:szCs w:val="24"/>
          <w:lang w:val="ru-RU"/>
        </w:rPr>
        <w:t>Phys</w:t>
      </w:r>
      <w:proofErr w:type="spellEnd"/>
      <w:r w:rsidRPr="00116F88">
        <w:rPr>
          <w:rFonts w:asciiTheme="minorHAnsi" w:hAnsiTheme="minorHAnsi" w:cstheme="minorHAnsi"/>
          <w:sz w:val="24"/>
          <w:szCs w:val="24"/>
          <w:lang w:val="ru-RU"/>
        </w:rPr>
        <w:t xml:space="preserve">. </w:t>
      </w:r>
      <w:proofErr w:type="spellStart"/>
      <w:r w:rsidRPr="00116F88">
        <w:rPr>
          <w:rFonts w:asciiTheme="minorHAnsi" w:hAnsiTheme="minorHAnsi" w:cstheme="minorHAnsi"/>
          <w:sz w:val="24"/>
          <w:szCs w:val="24"/>
          <w:lang w:val="ru-RU"/>
        </w:rPr>
        <w:t>Atom</w:t>
      </w:r>
      <w:proofErr w:type="spellEnd"/>
      <w:r w:rsidRPr="00116F88">
        <w:rPr>
          <w:rFonts w:asciiTheme="minorHAnsi" w:hAnsiTheme="minorHAnsi" w:cstheme="minorHAnsi"/>
          <w:sz w:val="24"/>
          <w:szCs w:val="24"/>
          <w:lang w:val="ru-RU"/>
        </w:rPr>
        <w:t xml:space="preserve">. </w:t>
      </w:r>
      <w:proofErr w:type="spellStart"/>
      <w:r w:rsidRPr="00116F88">
        <w:rPr>
          <w:rFonts w:asciiTheme="minorHAnsi" w:hAnsiTheme="minorHAnsi" w:cstheme="minorHAnsi"/>
          <w:sz w:val="24"/>
          <w:szCs w:val="24"/>
          <w:lang w:val="ru-RU"/>
        </w:rPr>
        <w:t>Nuclei</w:t>
      </w:r>
      <w:proofErr w:type="spellEnd"/>
      <w:r w:rsidRPr="00116F88">
        <w:rPr>
          <w:rFonts w:asciiTheme="minorHAnsi" w:hAnsiTheme="minorHAnsi" w:cstheme="minorHAnsi"/>
          <w:sz w:val="24"/>
          <w:szCs w:val="24"/>
          <w:lang w:val="ru-RU"/>
        </w:rPr>
        <w:t xml:space="preserve"> 84, 1734–1742 (2021). https://doi.org/10.1134/S1063778821100185</w:t>
      </w:r>
    </w:p>
    <w:p w:rsidR="00A77A87" w:rsidRPr="00F1115C" w:rsidRDefault="00A77A87" w:rsidP="00116F88">
      <w:pPr>
        <w:pStyle w:val="a5"/>
        <w:numPr>
          <w:ilvl w:val="0"/>
          <w:numId w:val="4"/>
        </w:numPr>
        <w:jc w:val="both"/>
        <w:rPr>
          <w:rFonts w:eastAsiaTheme="majorEastAsia" w:cstheme="minorHAnsi"/>
          <w:color w:val="000000"/>
          <w:shd w:val="clear" w:color="auto" w:fill="FFFFFF"/>
          <w:lang w:val="en-US"/>
        </w:rPr>
      </w:pPr>
      <w:r w:rsidRPr="00F1115C">
        <w:rPr>
          <w:rFonts w:cstheme="minorHAnsi"/>
          <w:lang w:val="en-US"/>
        </w:rPr>
        <w:t xml:space="preserve">Yu. Senichev, The advanced HESR lattice for improved stochastic cooling, American Institute of Physics, COOL-07 workshop, </w:t>
      </w:r>
      <w:hyperlink r:id="rId13" w:tgtFrame="_blank" w:history="1">
        <w:r w:rsidRPr="00F1115C">
          <w:rPr>
            <w:rFonts w:cstheme="minorHAnsi"/>
            <w:lang w:val="en-US"/>
          </w:rPr>
          <w:t>Bad Kreuznach</w:t>
        </w:r>
      </w:hyperlink>
      <w:r w:rsidRPr="00F1115C">
        <w:rPr>
          <w:rFonts w:cstheme="minorHAnsi"/>
          <w:lang w:val="en-US"/>
        </w:rPr>
        <w:t xml:space="preserve">, Germany, 2007, </w:t>
      </w:r>
      <w:hyperlink r:id="rId14" w:history="1">
        <w:r w:rsidRPr="00F1115C">
          <w:rPr>
            <w:rFonts w:cstheme="minorHAnsi"/>
            <w:lang w:val="en-US"/>
          </w:rPr>
          <w:t>http://bel.gsi.de/cool07/TALKS/TUA2C07_TALK.PDF</w:t>
        </w:r>
      </w:hyperlink>
    </w:p>
    <w:p w:rsidR="00BC7316" w:rsidRPr="00F1115C" w:rsidRDefault="00634BFE" w:rsidP="00116F88">
      <w:pPr>
        <w:pStyle w:val="a5"/>
        <w:numPr>
          <w:ilvl w:val="0"/>
          <w:numId w:val="4"/>
        </w:numPr>
        <w:jc w:val="both"/>
        <w:rPr>
          <w:rFonts w:eastAsiaTheme="majorEastAsia" w:cstheme="minorHAnsi"/>
          <w:color w:val="000000"/>
          <w:shd w:val="clear" w:color="auto" w:fill="FFFFFF"/>
          <w:lang w:val="en-US"/>
        </w:rPr>
      </w:pPr>
      <w:r w:rsidRPr="00634BFE">
        <w:rPr>
          <w:rFonts w:eastAsiaTheme="majorEastAsia" w:cstheme="minorHAnsi"/>
          <w:color w:val="000000"/>
          <w:shd w:val="clear" w:color="auto" w:fill="FFFFFF"/>
          <w:lang w:val="en-US"/>
        </w:rPr>
        <w:t>Antoniou, F</w:t>
      </w:r>
      <w:r>
        <w:rPr>
          <w:rFonts w:eastAsiaTheme="majorEastAsia" w:cstheme="minorHAnsi"/>
          <w:color w:val="000000"/>
          <w:shd w:val="clear" w:color="auto" w:fill="FFFFFF"/>
          <w:lang w:val="en-US"/>
        </w:rPr>
        <w:t>.,</w:t>
      </w:r>
      <w:r w:rsidRPr="00634BFE">
        <w:rPr>
          <w:rFonts w:eastAsiaTheme="majorEastAsia" w:cstheme="minorHAnsi"/>
          <w:color w:val="000000"/>
          <w:shd w:val="clear" w:color="auto" w:fill="FFFFFF"/>
          <w:lang w:val="en-US"/>
        </w:rPr>
        <w:t xml:space="preserve"> Zimmermann, </w:t>
      </w:r>
      <w:r>
        <w:rPr>
          <w:rFonts w:eastAsiaTheme="majorEastAsia" w:cstheme="minorHAnsi"/>
          <w:color w:val="000000"/>
          <w:shd w:val="clear" w:color="auto" w:fill="FFFFFF"/>
          <w:lang w:val="en-US"/>
        </w:rPr>
        <w:t xml:space="preserve">F., </w:t>
      </w:r>
      <w:r w:rsidRPr="00634BFE">
        <w:rPr>
          <w:rFonts w:eastAsiaTheme="majorEastAsia" w:cstheme="minorHAnsi"/>
          <w:color w:val="000000"/>
          <w:shd w:val="clear" w:color="auto" w:fill="FFFFFF"/>
          <w:lang w:val="en-US"/>
        </w:rPr>
        <w:t xml:space="preserve">Revision of </w:t>
      </w:r>
      <w:proofErr w:type="spellStart"/>
      <w:r w:rsidRPr="00634BFE">
        <w:rPr>
          <w:rFonts w:eastAsiaTheme="majorEastAsia" w:cstheme="minorHAnsi"/>
          <w:color w:val="000000"/>
          <w:shd w:val="clear" w:color="auto" w:fill="FFFFFF"/>
          <w:lang w:val="en-US"/>
        </w:rPr>
        <w:t>Intrabeam</w:t>
      </w:r>
      <w:proofErr w:type="spellEnd"/>
      <w:r w:rsidRPr="00634BFE">
        <w:rPr>
          <w:rFonts w:eastAsiaTheme="majorEastAsia" w:cstheme="minorHAnsi"/>
          <w:color w:val="000000"/>
          <w:shd w:val="clear" w:color="auto" w:fill="FFFFFF"/>
          <w:lang w:val="en-US"/>
        </w:rPr>
        <w:t xml:space="preserve"> Scattering with Non-</w:t>
      </w:r>
      <w:proofErr w:type="spellStart"/>
      <w:r w:rsidRPr="00634BFE">
        <w:rPr>
          <w:rFonts w:eastAsiaTheme="majorEastAsia" w:cstheme="minorHAnsi"/>
          <w:color w:val="000000"/>
          <w:shd w:val="clear" w:color="auto" w:fill="FFFFFF"/>
          <w:lang w:val="en-US"/>
        </w:rPr>
        <w:t>Ultrarelativistic</w:t>
      </w:r>
      <w:proofErr w:type="spellEnd"/>
      <w:r w:rsidRPr="00634BFE">
        <w:rPr>
          <w:rFonts w:eastAsiaTheme="majorEastAsia" w:cstheme="minorHAnsi"/>
          <w:color w:val="000000"/>
          <w:shd w:val="clear" w:color="auto" w:fill="FFFFFF"/>
          <w:lang w:val="en-US"/>
        </w:rPr>
        <w:t xml:space="preserve"> Corrections and Vertical Dispersion for MAD-X</w:t>
      </w:r>
      <w:r>
        <w:rPr>
          <w:rFonts w:eastAsiaTheme="majorEastAsia" w:cstheme="minorHAnsi"/>
          <w:color w:val="000000"/>
          <w:shd w:val="clear" w:color="auto" w:fill="FFFFFF"/>
          <w:lang w:val="en-US"/>
        </w:rPr>
        <w:t xml:space="preserve">, </w:t>
      </w:r>
      <w:r w:rsidRPr="00634BFE">
        <w:rPr>
          <w:rFonts w:ascii="PT Sans" w:eastAsia="Times New Roman" w:hAnsi="PT Sans" w:cs="Times New Roman"/>
          <w:color w:val="000000"/>
          <w:sz w:val="21"/>
          <w:szCs w:val="21"/>
          <w:lang w:val="en-US" w:eastAsia="ru-RU"/>
        </w:rPr>
        <w:t>CERN-ATS-2012-066</w:t>
      </w:r>
      <w:r>
        <w:rPr>
          <w:rFonts w:ascii="PT Sans" w:eastAsia="Times New Roman" w:hAnsi="PT Sans" w:cs="Times New Roman"/>
          <w:color w:val="000000"/>
          <w:sz w:val="21"/>
          <w:szCs w:val="21"/>
          <w:lang w:val="en-US" w:eastAsia="ru-RU"/>
        </w:rPr>
        <w:t>.</w:t>
      </w:r>
    </w:p>
    <w:p w:rsidR="000E35A8" w:rsidRPr="00F1115C" w:rsidRDefault="000E35A8" w:rsidP="00116F88">
      <w:pPr>
        <w:pStyle w:val="a5"/>
        <w:numPr>
          <w:ilvl w:val="0"/>
          <w:numId w:val="4"/>
        </w:numPr>
        <w:jc w:val="both"/>
        <w:rPr>
          <w:rFonts w:eastAsiaTheme="majorEastAsia" w:cstheme="minorHAnsi"/>
          <w:color w:val="000000"/>
          <w:shd w:val="clear" w:color="auto" w:fill="FFFFFF"/>
        </w:rPr>
      </w:pPr>
      <w:r w:rsidRPr="00F1115C">
        <w:rPr>
          <w:rFonts w:eastAsiaTheme="majorEastAsia" w:cstheme="minorHAnsi"/>
          <w:color w:val="000000"/>
          <w:shd w:val="clear" w:color="auto" w:fill="FFFFFF"/>
        </w:rPr>
        <w:t xml:space="preserve">С.А. Костромин и др., Применение методов охлаждения пучков в проекте </w:t>
      </w:r>
      <w:r w:rsidRPr="00F1115C">
        <w:rPr>
          <w:rFonts w:eastAsiaTheme="majorEastAsia" w:cstheme="minorHAnsi"/>
          <w:color w:val="000000"/>
          <w:shd w:val="clear" w:color="auto" w:fill="FFFFFF"/>
          <w:lang w:val="en-US"/>
        </w:rPr>
        <w:t>NICA</w:t>
      </w:r>
      <w:r w:rsidRPr="00F1115C">
        <w:rPr>
          <w:rFonts w:eastAsiaTheme="majorEastAsia" w:cstheme="minorHAnsi"/>
          <w:color w:val="000000"/>
          <w:shd w:val="clear" w:color="auto" w:fill="FFFFFF"/>
        </w:rPr>
        <w:t xml:space="preserve">, Письма в ЭЧАЯ, 2012, Т.9. №4-5(174-175), </w:t>
      </w:r>
      <w:r w:rsidRPr="00F1115C">
        <w:rPr>
          <w:rFonts w:eastAsiaTheme="majorEastAsia" w:cstheme="minorHAnsi"/>
          <w:color w:val="000000"/>
          <w:shd w:val="clear" w:color="auto" w:fill="FFFFFF"/>
          <w:lang w:val="en-US"/>
        </w:rPr>
        <w:t>C</w:t>
      </w:r>
      <w:r w:rsidRPr="00F1115C">
        <w:rPr>
          <w:rFonts w:eastAsiaTheme="majorEastAsia" w:cstheme="minorHAnsi"/>
          <w:color w:val="000000"/>
          <w:shd w:val="clear" w:color="auto" w:fill="FFFFFF"/>
        </w:rPr>
        <w:t>. 537-562.</w:t>
      </w:r>
    </w:p>
    <w:p w:rsidR="00E62A3D" w:rsidRPr="00634BFE" w:rsidRDefault="00E62A3D" w:rsidP="00E62A3D">
      <w:pPr>
        <w:pStyle w:val="a5"/>
        <w:numPr>
          <w:ilvl w:val="0"/>
          <w:numId w:val="4"/>
        </w:numPr>
        <w:jc w:val="both"/>
        <w:rPr>
          <w:rFonts w:eastAsiaTheme="majorEastAsia" w:cstheme="minorHAnsi"/>
          <w:color w:val="000000"/>
          <w:shd w:val="clear" w:color="auto" w:fill="FFFFFF"/>
          <w:lang w:val="en-US"/>
        </w:rPr>
      </w:pPr>
      <w:r w:rsidRPr="00F1115C">
        <w:rPr>
          <w:rFonts w:eastAsiaTheme="majorEastAsia" w:cstheme="minorHAnsi"/>
          <w:color w:val="000000"/>
          <w:shd w:val="clear" w:color="auto" w:fill="FFFFFF"/>
          <w:lang w:val="en-US"/>
        </w:rPr>
        <w:t>Kolokolchikov, S., Senichev, Y., Aksentev, A. et al. Longitudinal Dynamic in NICA Barrier Bucket RF System at Transition Energy Including Impedances in BLonD. Phys. Part. Nuclei Lett. 21, 419–424 (2024). https://doi.org/10.1134/S1547477124700389</w:t>
      </w:r>
    </w:p>
    <w:p w:rsidR="00BC7316" w:rsidRPr="00F1115C" w:rsidRDefault="007C03D1" w:rsidP="00116F88">
      <w:pPr>
        <w:pStyle w:val="a5"/>
        <w:numPr>
          <w:ilvl w:val="0"/>
          <w:numId w:val="4"/>
        </w:numPr>
        <w:jc w:val="both"/>
        <w:rPr>
          <w:rFonts w:eastAsiaTheme="majorEastAsia" w:cstheme="minorHAnsi"/>
          <w:color w:val="000000"/>
          <w:shd w:val="clear" w:color="auto" w:fill="FFFFFF"/>
        </w:rPr>
      </w:pPr>
      <w:r>
        <w:t>Колокольчиков С., Сеничев Ю.</w:t>
      </w:r>
      <w:r w:rsidRPr="00F473DC">
        <w:t xml:space="preserve">, </w:t>
      </w:r>
      <w:r>
        <w:t>Аксентьев А., Мельников А.</w:t>
      </w:r>
      <w:r w:rsidRPr="007C03D1">
        <w:t xml:space="preserve">, </w:t>
      </w:r>
      <w:r w:rsidR="00E62A3D" w:rsidRPr="00E62A3D">
        <w:rPr>
          <w:rFonts w:eastAsiaTheme="majorEastAsia" w:cstheme="minorHAnsi"/>
          <w:color w:val="000000"/>
          <w:shd w:val="clear" w:color="auto" w:fill="FFFFFF"/>
        </w:rPr>
        <w:t xml:space="preserve">Прохождение Критической Энергии Протонным Пучком </w:t>
      </w:r>
      <w:r w:rsidR="00E62A3D">
        <w:rPr>
          <w:rFonts w:eastAsiaTheme="majorEastAsia" w:cstheme="minorHAnsi"/>
          <w:color w:val="000000"/>
          <w:shd w:val="clear" w:color="auto" w:fill="FFFFFF"/>
        </w:rPr>
        <w:t>в</w:t>
      </w:r>
      <w:r w:rsidR="00E62A3D" w:rsidRPr="00E62A3D">
        <w:rPr>
          <w:rFonts w:eastAsiaTheme="majorEastAsia" w:cstheme="minorHAnsi"/>
          <w:color w:val="000000"/>
          <w:shd w:val="clear" w:color="auto" w:fill="FFFFFF"/>
        </w:rPr>
        <w:t xml:space="preserve"> Гармоническом </w:t>
      </w:r>
      <w:r w:rsidR="00E62A3D">
        <w:rPr>
          <w:rFonts w:eastAsiaTheme="majorEastAsia" w:cstheme="minorHAnsi"/>
          <w:color w:val="000000"/>
          <w:shd w:val="clear" w:color="auto" w:fill="FFFFFF"/>
        </w:rPr>
        <w:t>и</w:t>
      </w:r>
      <w:r w:rsidR="00E62A3D" w:rsidRPr="00E62A3D">
        <w:rPr>
          <w:rFonts w:eastAsiaTheme="majorEastAsia" w:cstheme="minorHAnsi"/>
          <w:color w:val="000000"/>
          <w:shd w:val="clear" w:color="auto" w:fill="FFFFFF"/>
        </w:rPr>
        <w:t xml:space="preserve"> Барьерном В</w:t>
      </w:r>
      <w:r w:rsidR="00E62A3D">
        <w:rPr>
          <w:rFonts w:eastAsiaTheme="majorEastAsia" w:cstheme="minorHAnsi"/>
          <w:color w:val="000000"/>
          <w:shd w:val="clear" w:color="auto" w:fill="FFFFFF"/>
        </w:rPr>
        <w:t>Ч</w:t>
      </w:r>
      <w:r w:rsidR="00E62A3D" w:rsidRPr="00E62A3D">
        <w:rPr>
          <w:rFonts w:eastAsiaTheme="majorEastAsia" w:cstheme="minorHAnsi"/>
          <w:color w:val="000000"/>
          <w:shd w:val="clear" w:color="auto" w:fill="FFFFFF"/>
        </w:rPr>
        <w:t xml:space="preserve"> Коллайдера N</w:t>
      </w:r>
      <w:r w:rsidR="00E62A3D">
        <w:rPr>
          <w:rFonts w:eastAsiaTheme="majorEastAsia" w:cstheme="minorHAnsi"/>
          <w:color w:val="000000"/>
          <w:shd w:val="clear" w:color="auto" w:fill="FFFFFF"/>
          <w:lang w:val="en-US"/>
        </w:rPr>
        <w:t>ICA</w:t>
      </w:r>
      <w:r w:rsidRPr="007C03D1">
        <w:rPr>
          <w:rFonts w:eastAsiaTheme="majorEastAsia" w:cstheme="minorHAnsi"/>
          <w:color w:val="000000"/>
          <w:shd w:val="clear" w:color="auto" w:fill="FFFFFF"/>
        </w:rPr>
        <w:t xml:space="preserve">, </w:t>
      </w:r>
      <w:r>
        <w:rPr>
          <w:rFonts w:eastAsiaTheme="majorEastAsia" w:cstheme="minorHAnsi"/>
          <w:color w:val="000000"/>
          <w:shd w:val="clear" w:color="auto" w:fill="FFFFFF"/>
        </w:rPr>
        <w:t>Ядерная физика и инжиниринг</w:t>
      </w:r>
      <w:r w:rsidRPr="007C03D1">
        <w:rPr>
          <w:rFonts w:eastAsiaTheme="majorEastAsia" w:cstheme="minorHAnsi"/>
          <w:i/>
          <w:iCs/>
          <w:color w:val="000000"/>
          <w:shd w:val="clear" w:color="auto" w:fill="FFFFFF"/>
        </w:rPr>
        <w:t xml:space="preserve">, </w:t>
      </w:r>
      <w:r w:rsidRPr="007C03D1">
        <w:rPr>
          <w:rFonts w:eastAsiaTheme="majorEastAsia" w:cstheme="minorHAnsi"/>
          <w:i/>
          <w:iCs/>
          <w:color w:val="000000"/>
          <w:shd w:val="clear" w:color="auto" w:fill="FFFFFF"/>
          <w:lang w:val="en-US"/>
        </w:rPr>
        <w:t>to</w:t>
      </w:r>
      <w:r w:rsidRPr="007C03D1">
        <w:rPr>
          <w:rFonts w:eastAsiaTheme="majorEastAsia" w:cstheme="minorHAnsi"/>
          <w:i/>
          <w:iCs/>
          <w:color w:val="000000"/>
          <w:shd w:val="clear" w:color="auto" w:fill="FFFFFF"/>
        </w:rPr>
        <w:t xml:space="preserve"> </w:t>
      </w:r>
      <w:r w:rsidRPr="007C03D1">
        <w:rPr>
          <w:rFonts w:eastAsiaTheme="majorEastAsia" w:cstheme="minorHAnsi"/>
          <w:i/>
          <w:iCs/>
          <w:color w:val="000000"/>
          <w:shd w:val="clear" w:color="auto" w:fill="FFFFFF"/>
          <w:lang w:val="en-US"/>
        </w:rPr>
        <w:t>be</w:t>
      </w:r>
      <w:r w:rsidRPr="007C03D1">
        <w:rPr>
          <w:rFonts w:eastAsiaTheme="majorEastAsia" w:cstheme="minorHAnsi"/>
          <w:i/>
          <w:iCs/>
          <w:color w:val="000000"/>
          <w:shd w:val="clear" w:color="auto" w:fill="FFFFFF"/>
        </w:rPr>
        <w:t xml:space="preserve"> </w:t>
      </w:r>
      <w:r w:rsidRPr="007C03D1">
        <w:rPr>
          <w:rFonts w:eastAsiaTheme="majorEastAsia" w:cstheme="minorHAnsi"/>
          <w:i/>
          <w:iCs/>
          <w:color w:val="000000"/>
          <w:shd w:val="clear" w:color="auto" w:fill="FFFFFF"/>
          <w:lang w:val="en-US"/>
        </w:rPr>
        <w:t>published</w:t>
      </w:r>
      <w:r w:rsidRPr="007C03D1">
        <w:rPr>
          <w:rFonts w:eastAsiaTheme="majorEastAsia" w:cstheme="minorHAnsi"/>
          <w:i/>
          <w:iCs/>
          <w:color w:val="000000"/>
          <w:shd w:val="clear" w:color="auto" w:fill="FFFFFF"/>
        </w:rPr>
        <w:t>.</w:t>
      </w:r>
    </w:p>
    <w:sectPr w:rsidR="00BC7316" w:rsidRPr="00F111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0000500000000020000"/>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T Sans">
    <w:panose1 w:val="020B0503020203020204"/>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2F3"/>
    <w:multiLevelType w:val="hybridMultilevel"/>
    <w:tmpl w:val="509CE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2F644F"/>
    <w:multiLevelType w:val="hybridMultilevel"/>
    <w:tmpl w:val="BC28E1FA"/>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C84507D"/>
    <w:multiLevelType w:val="hybridMultilevel"/>
    <w:tmpl w:val="C0483E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A014794"/>
    <w:multiLevelType w:val="multilevel"/>
    <w:tmpl w:val="3202FCD8"/>
    <w:lvl w:ilvl="0">
      <w:start w:val="5"/>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16cid:durableId="502163918">
    <w:abstractNumId w:val="2"/>
  </w:num>
  <w:num w:numId="2" w16cid:durableId="1942836801">
    <w:abstractNumId w:val="1"/>
  </w:num>
  <w:num w:numId="3" w16cid:durableId="1033531432">
    <w:abstractNumId w:val="3"/>
  </w:num>
  <w:num w:numId="4" w16cid:durableId="137160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A3"/>
    <w:rsid w:val="00010E20"/>
    <w:rsid w:val="00017379"/>
    <w:rsid w:val="00033893"/>
    <w:rsid w:val="00034F46"/>
    <w:rsid w:val="0006394C"/>
    <w:rsid w:val="000A011E"/>
    <w:rsid w:val="000C3170"/>
    <w:rsid w:val="000E2AD0"/>
    <w:rsid w:val="000E35A8"/>
    <w:rsid w:val="000E7771"/>
    <w:rsid w:val="001071F9"/>
    <w:rsid w:val="00116F88"/>
    <w:rsid w:val="00123865"/>
    <w:rsid w:val="001463F7"/>
    <w:rsid w:val="00154B4F"/>
    <w:rsid w:val="001916A3"/>
    <w:rsid w:val="00193DAD"/>
    <w:rsid w:val="00194AEB"/>
    <w:rsid w:val="001A0203"/>
    <w:rsid w:val="001A6222"/>
    <w:rsid w:val="001C3CF8"/>
    <w:rsid w:val="001D3A22"/>
    <w:rsid w:val="002046EE"/>
    <w:rsid w:val="00237D6A"/>
    <w:rsid w:val="00242724"/>
    <w:rsid w:val="00254DD5"/>
    <w:rsid w:val="00295D3F"/>
    <w:rsid w:val="002A00FB"/>
    <w:rsid w:val="002A5C46"/>
    <w:rsid w:val="002C07D3"/>
    <w:rsid w:val="002C0D70"/>
    <w:rsid w:val="002D480E"/>
    <w:rsid w:val="002D5656"/>
    <w:rsid w:val="002E0561"/>
    <w:rsid w:val="00317C79"/>
    <w:rsid w:val="00343E15"/>
    <w:rsid w:val="003572E2"/>
    <w:rsid w:val="00386DDB"/>
    <w:rsid w:val="0039793C"/>
    <w:rsid w:val="003B4F3D"/>
    <w:rsid w:val="003B6A65"/>
    <w:rsid w:val="00407F67"/>
    <w:rsid w:val="00417B80"/>
    <w:rsid w:val="004574C7"/>
    <w:rsid w:val="004619BC"/>
    <w:rsid w:val="00484D19"/>
    <w:rsid w:val="004C2788"/>
    <w:rsid w:val="004C5035"/>
    <w:rsid w:val="004D4999"/>
    <w:rsid w:val="004E411B"/>
    <w:rsid w:val="004E5745"/>
    <w:rsid w:val="005014B5"/>
    <w:rsid w:val="005061F3"/>
    <w:rsid w:val="00511031"/>
    <w:rsid w:val="00593984"/>
    <w:rsid w:val="005A1346"/>
    <w:rsid w:val="005B5890"/>
    <w:rsid w:val="005C6BC6"/>
    <w:rsid w:val="005D123C"/>
    <w:rsid w:val="005D37F0"/>
    <w:rsid w:val="005D4CA8"/>
    <w:rsid w:val="005E134C"/>
    <w:rsid w:val="00610F53"/>
    <w:rsid w:val="006200FC"/>
    <w:rsid w:val="006216D1"/>
    <w:rsid w:val="006250F2"/>
    <w:rsid w:val="006313ED"/>
    <w:rsid w:val="00634BFE"/>
    <w:rsid w:val="00635D4B"/>
    <w:rsid w:val="00680555"/>
    <w:rsid w:val="00683F57"/>
    <w:rsid w:val="00696C37"/>
    <w:rsid w:val="006A69F1"/>
    <w:rsid w:val="006D4123"/>
    <w:rsid w:val="006F102D"/>
    <w:rsid w:val="00747151"/>
    <w:rsid w:val="00762A6B"/>
    <w:rsid w:val="007665EF"/>
    <w:rsid w:val="00771FAC"/>
    <w:rsid w:val="00773D8F"/>
    <w:rsid w:val="007776A8"/>
    <w:rsid w:val="007C03D1"/>
    <w:rsid w:val="007C4C30"/>
    <w:rsid w:val="007D5DDD"/>
    <w:rsid w:val="007F534E"/>
    <w:rsid w:val="007F6921"/>
    <w:rsid w:val="00814CD0"/>
    <w:rsid w:val="00821D8E"/>
    <w:rsid w:val="00821F3A"/>
    <w:rsid w:val="00837BDA"/>
    <w:rsid w:val="00841E30"/>
    <w:rsid w:val="00843431"/>
    <w:rsid w:val="00844791"/>
    <w:rsid w:val="00856281"/>
    <w:rsid w:val="00871875"/>
    <w:rsid w:val="008775B7"/>
    <w:rsid w:val="00886AE3"/>
    <w:rsid w:val="008A1ADB"/>
    <w:rsid w:val="008B4482"/>
    <w:rsid w:val="008D4687"/>
    <w:rsid w:val="008F05F5"/>
    <w:rsid w:val="00946B71"/>
    <w:rsid w:val="009742DF"/>
    <w:rsid w:val="0097556F"/>
    <w:rsid w:val="009776CD"/>
    <w:rsid w:val="00987E3D"/>
    <w:rsid w:val="009E0EF7"/>
    <w:rsid w:val="00A00E73"/>
    <w:rsid w:val="00A0684B"/>
    <w:rsid w:val="00A162BB"/>
    <w:rsid w:val="00A25091"/>
    <w:rsid w:val="00A308AA"/>
    <w:rsid w:val="00A36666"/>
    <w:rsid w:val="00A429E8"/>
    <w:rsid w:val="00A67E60"/>
    <w:rsid w:val="00A77A87"/>
    <w:rsid w:val="00AA3B84"/>
    <w:rsid w:val="00AC5B5C"/>
    <w:rsid w:val="00B0258E"/>
    <w:rsid w:val="00B0641F"/>
    <w:rsid w:val="00B33140"/>
    <w:rsid w:val="00B97FA3"/>
    <w:rsid w:val="00BC15C5"/>
    <w:rsid w:val="00BC7316"/>
    <w:rsid w:val="00BE5139"/>
    <w:rsid w:val="00BF0FD1"/>
    <w:rsid w:val="00C14706"/>
    <w:rsid w:val="00C26D30"/>
    <w:rsid w:val="00C27F46"/>
    <w:rsid w:val="00C34FA1"/>
    <w:rsid w:val="00C44493"/>
    <w:rsid w:val="00C60D0D"/>
    <w:rsid w:val="00C737BB"/>
    <w:rsid w:val="00C8248E"/>
    <w:rsid w:val="00C90EF4"/>
    <w:rsid w:val="00C93B9C"/>
    <w:rsid w:val="00CB3071"/>
    <w:rsid w:val="00CB60B2"/>
    <w:rsid w:val="00CE0467"/>
    <w:rsid w:val="00D159AD"/>
    <w:rsid w:val="00D47143"/>
    <w:rsid w:val="00D7516C"/>
    <w:rsid w:val="00D826C5"/>
    <w:rsid w:val="00D8649D"/>
    <w:rsid w:val="00DB5DC3"/>
    <w:rsid w:val="00DC71D1"/>
    <w:rsid w:val="00DD5A3A"/>
    <w:rsid w:val="00DD6C67"/>
    <w:rsid w:val="00E04E61"/>
    <w:rsid w:val="00E2077C"/>
    <w:rsid w:val="00E33479"/>
    <w:rsid w:val="00E409A4"/>
    <w:rsid w:val="00E62A3D"/>
    <w:rsid w:val="00ED189D"/>
    <w:rsid w:val="00ED7C29"/>
    <w:rsid w:val="00F01F9A"/>
    <w:rsid w:val="00F1115C"/>
    <w:rsid w:val="00F3223D"/>
    <w:rsid w:val="00F326D2"/>
    <w:rsid w:val="00F44FA2"/>
    <w:rsid w:val="00F473DC"/>
    <w:rsid w:val="00FB0C4E"/>
    <w:rsid w:val="00FB6437"/>
    <w:rsid w:val="00FC2C5F"/>
    <w:rsid w:val="00FD4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72944-010A-9741-AE85-C7B65C91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69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A69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69F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A69F1"/>
    <w:rPr>
      <w:rFonts w:asciiTheme="majorHAnsi" w:eastAsiaTheme="majorEastAsia" w:hAnsiTheme="majorHAnsi" w:cstheme="majorBidi"/>
      <w:color w:val="2F5496" w:themeColor="accent1" w:themeShade="BF"/>
      <w:sz w:val="26"/>
      <w:szCs w:val="26"/>
    </w:rPr>
  </w:style>
  <w:style w:type="character" w:customStyle="1" w:styleId="ezkurwreuab5ozgtqnkl">
    <w:name w:val="ezkurwreuab5ozgtqnkl"/>
    <w:basedOn w:val="a0"/>
    <w:rsid w:val="00DD6C67"/>
  </w:style>
  <w:style w:type="character" w:styleId="a3">
    <w:name w:val="Placeholder Text"/>
    <w:basedOn w:val="a0"/>
    <w:uiPriority w:val="99"/>
    <w:semiHidden/>
    <w:rsid w:val="00837BDA"/>
    <w:rPr>
      <w:color w:val="666666"/>
    </w:rPr>
  </w:style>
  <w:style w:type="paragraph" w:customStyle="1" w:styleId="References">
    <w:name w:val="References"/>
    <w:basedOn w:val="a"/>
    <w:rsid w:val="00A77A87"/>
    <w:pPr>
      <w:keepNext/>
      <w:keepLines/>
      <w:spacing w:line="200" w:lineRule="auto"/>
      <w:ind w:left="360" w:hanging="360"/>
      <w:jc w:val="both"/>
    </w:pPr>
    <w:rPr>
      <w:rFonts w:ascii="Times" w:eastAsia="Times New Roman" w:hAnsi="Times" w:cs="Times New Roman"/>
      <w:sz w:val="20"/>
      <w:szCs w:val="20"/>
      <w:lang w:val="en-GB"/>
    </w:rPr>
  </w:style>
  <w:style w:type="paragraph" w:styleId="a4">
    <w:name w:val="caption"/>
    <w:basedOn w:val="a"/>
    <w:next w:val="a"/>
    <w:uiPriority w:val="35"/>
    <w:unhideWhenUsed/>
    <w:qFormat/>
    <w:rsid w:val="00C27F46"/>
    <w:pPr>
      <w:spacing w:after="200"/>
    </w:pPr>
    <w:rPr>
      <w:i/>
      <w:iCs/>
      <w:color w:val="44546A" w:themeColor="text2"/>
      <w:sz w:val="18"/>
      <w:szCs w:val="18"/>
    </w:rPr>
  </w:style>
  <w:style w:type="paragraph" w:styleId="a5">
    <w:name w:val="List Paragraph"/>
    <w:basedOn w:val="a"/>
    <w:uiPriority w:val="34"/>
    <w:qFormat/>
    <w:rsid w:val="00484D19"/>
    <w:pPr>
      <w:ind w:left="720"/>
      <w:contextualSpacing/>
    </w:pPr>
  </w:style>
  <w:style w:type="table" w:styleId="a6">
    <w:name w:val="Table Grid"/>
    <w:basedOn w:val="a1"/>
    <w:uiPriority w:val="39"/>
    <w:rsid w:val="005B5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5B58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5B58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B589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5B58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0015">
      <w:bodyDiv w:val="1"/>
      <w:marLeft w:val="0"/>
      <w:marRight w:val="0"/>
      <w:marTop w:val="0"/>
      <w:marBottom w:val="0"/>
      <w:divBdr>
        <w:top w:val="none" w:sz="0" w:space="0" w:color="auto"/>
        <w:left w:val="none" w:sz="0" w:space="0" w:color="auto"/>
        <w:bottom w:val="none" w:sz="0" w:space="0" w:color="auto"/>
        <w:right w:val="none" w:sz="0" w:space="0" w:color="auto"/>
      </w:divBdr>
    </w:div>
    <w:div w:id="633564553">
      <w:bodyDiv w:val="1"/>
      <w:marLeft w:val="0"/>
      <w:marRight w:val="0"/>
      <w:marTop w:val="0"/>
      <w:marBottom w:val="0"/>
      <w:divBdr>
        <w:top w:val="none" w:sz="0" w:space="0" w:color="auto"/>
        <w:left w:val="none" w:sz="0" w:space="0" w:color="auto"/>
        <w:bottom w:val="none" w:sz="0" w:space="0" w:color="auto"/>
        <w:right w:val="none" w:sz="0" w:space="0" w:color="auto"/>
      </w:divBdr>
    </w:div>
    <w:div w:id="765345438">
      <w:bodyDiv w:val="1"/>
      <w:marLeft w:val="0"/>
      <w:marRight w:val="0"/>
      <w:marTop w:val="0"/>
      <w:marBottom w:val="0"/>
      <w:divBdr>
        <w:top w:val="none" w:sz="0" w:space="0" w:color="auto"/>
        <w:left w:val="none" w:sz="0" w:space="0" w:color="auto"/>
        <w:bottom w:val="none" w:sz="0" w:space="0" w:color="auto"/>
        <w:right w:val="none" w:sz="0" w:space="0" w:color="auto"/>
      </w:divBdr>
    </w:div>
    <w:div w:id="1082794295">
      <w:bodyDiv w:val="1"/>
      <w:marLeft w:val="0"/>
      <w:marRight w:val="0"/>
      <w:marTop w:val="0"/>
      <w:marBottom w:val="0"/>
      <w:divBdr>
        <w:top w:val="none" w:sz="0" w:space="0" w:color="auto"/>
        <w:left w:val="none" w:sz="0" w:space="0" w:color="auto"/>
        <w:bottom w:val="none" w:sz="0" w:space="0" w:color="auto"/>
        <w:right w:val="none" w:sz="0" w:space="0" w:color="auto"/>
      </w:divBdr>
    </w:div>
    <w:div w:id="149907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ad-kreuznach-tourist.de/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etp.ac.ru/cgi-bin/dn/r_132_130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etp.ac.ru/cgi-bin/dn/r_132_1127.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el.gsi.de/cool07/TALKS/TUA2C07_TALK.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4109</TotalTime>
  <Pages>10</Pages>
  <Words>2622</Words>
  <Characters>14949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2024-07-29T17:30:00Z</dcterms:created>
  <dcterms:modified xsi:type="dcterms:W3CDTF">2024-10-23T15:29:00Z</dcterms:modified>
</cp:coreProperties>
</file>