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7" w:type="dxa"/>
        <w:tblCellMar>
          <w:top w:w="75" w:type="dxa"/>
          <w:left w:w="75" w:type="dxa"/>
          <w:bottom w:w="75" w:type="dxa"/>
          <w:right w:w="75" w:type="dxa"/>
        </w:tblCellMar>
        <w:tblLook w:val="04A0" w:firstRow="1" w:lastRow="0" w:firstColumn="1" w:lastColumn="0" w:noHBand="0" w:noVBand="1"/>
      </w:tblPr>
      <w:tblGrid>
        <w:gridCol w:w="9355"/>
      </w:tblGrid>
      <w:tr w:rsidR="00D553B5" w:rsidRPr="00D553B5" w14:paraId="590B2B88" w14:textId="77777777" w:rsidTr="00635B57">
        <w:trPr>
          <w:tblCellSpacing w:w="7" w:type="dxa"/>
        </w:trPr>
        <w:tc>
          <w:tcPr>
            <w:tcW w:w="4985" w:type="pct"/>
            <w:shd w:val="clear" w:color="auto" w:fill="CCCCCC"/>
            <w:vAlign w:val="center"/>
            <w:hideMark/>
          </w:tcPr>
          <w:p w14:paraId="53EA27F1"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t>Decision</w:t>
            </w:r>
            <w:proofErr w:type="spellEnd"/>
            <w:r w:rsidRPr="00D553B5">
              <w:rPr>
                <w:rFonts w:ascii="Verdana" w:eastAsia="Times New Roman" w:hAnsi="Verdana" w:cs="Times New Roman"/>
                <w:b/>
                <w:bCs/>
                <w:color w:val="000000"/>
                <w:sz w:val="17"/>
                <w:szCs w:val="17"/>
                <w:lang w:eastAsia="ru-RU"/>
              </w:rPr>
              <w:t xml:space="preserve"> </w:t>
            </w:r>
            <w:proofErr w:type="spellStart"/>
            <w:r w:rsidRPr="00D553B5">
              <w:rPr>
                <w:rFonts w:ascii="Verdana" w:eastAsia="Times New Roman" w:hAnsi="Verdana" w:cs="Times New Roman"/>
                <w:b/>
                <w:bCs/>
                <w:color w:val="000000"/>
                <w:sz w:val="17"/>
                <w:szCs w:val="17"/>
                <w:lang w:eastAsia="ru-RU"/>
              </w:rPr>
              <w:t>Letter</w:t>
            </w:r>
            <w:proofErr w:type="spellEnd"/>
            <w:r w:rsidRPr="00D553B5">
              <w:rPr>
                <w:rFonts w:ascii="Verdana" w:eastAsia="Times New Roman" w:hAnsi="Verdana" w:cs="Times New Roman"/>
                <w:b/>
                <w:bCs/>
                <w:color w:val="000000"/>
                <w:sz w:val="17"/>
                <w:szCs w:val="17"/>
                <w:lang w:eastAsia="ru-RU"/>
              </w:rPr>
              <w:t xml:space="preserve"> (NST-2025-0063)</w:t>
            </w:r>
          </w:p>
        </w:tc>
      </w:tr>
      <w:tr w:rsidR="00D553B5" w:rsidRPr="00D553B5" w14:paraId="7682D6E2" w14:textId="77777777" w:rsidTr="00635B57">
        <w:trPr>
          <w:tblCellSpacing w:w="7" w:type="dxa"/>
        </w:trPr>
        <w:tc>
          <w:tcPr>
            <w:tcW w:w="4985" w:type="pct"/>
            <w:shd w:val="clear" w:color="auto" w:fill="FFFFFF"/>
            <w:vAlign w:val="center"/>
            <w:hideMark/>
          </w:tcPr>
          <w:tbl>
            <w:tblPr>
              <w:tblW w:w="0" w:type="auto"/>
              <w:tblCellSpacing w:w="0" w:type="dxa"/>
              <w:tblCellMar>
                <w:top w:w="60" w:type="dxa"/>
                <w:left w:w="60" w:type="dxa"/>
                <w:bottom w:w="60" w:type="dxa"/>
                <w:right w:w="60" w:type="dxa"/>
              </w:tblCellMar>
              <w:tblLook w:val="04A0" w:firstRow="1" w:lastRow="0" w:firstColumn="1" w:lastColumn="0" w:noHBand="0" w:noVBand="1"/>
            </w:tblPr>
            <w:tblGrid>
              <w:gridCol w:w="1124"/>
              <w:gridCol w:w="7855"/>
              <w:gridCol w:w="198"/>
            </w:tblGrid>
            <w:tr w:rsidR="00D553B5" w:rsidRPr="00D553B5" w14:paraId="610D404A" w14:textId="77777777">
              <w:trPr>
                <w:gridAfter w:val="1"/>
                <w:tblCellSpacing w:w="0" w:type="dxa"/>
              </w:trPr>
              <w:tc>
                <w:tcPr>
                  <w:tcW w:w="50" w:type="pct"/>
                  <w:noWrap/>
                  <w:vAlign w:val="center"/>
                  <w:hideMark/>
                </w:tcPr>
                <w:p w14:paraId="1C91D83A"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From:</w:t>
                  </w:r>
                </w:p>
              </w:tc>
              <w:tc>
                <w:tcPr>
                  <w:tcW w:w="0" w:type="auto"/>
                  <w:vAlign w:val="center"/>
                  <w:hideMark/>
                </w:tcPr>
                <w:p w14:paraId="2220D80D"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cjlin@ciae.ac.cn</w:t>
                  </w:r>
                </w:p>
              </w:tc>
            </w:tr>
            <w:tr w:rsidR="00D553B5" w:rsidRPr="00D553B5" w14:paraId="1FB236DB" w14:textId="77777777">
              <w:trPr>
                <w:gridAfter w:val="1"/>
                <w:tblCellSpacing w:w="0" w:type="dxa"/>
              </w:trPr>
              <w:tc>
                <w:tcPr>
                  <w:tcW w:w="50" w:type="pct"/>
                  <w:noWrap/>
                  <w:vAlign w:val="center"/>
                  <w:hideMark/>
                </w:tcPr>
                <w:p w14:paraId="5468415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To:</w:t>
                  </w:r>
                </w:p>
              </w:tc>
              <w:tc>
                <w:tcPr>
                  <w:tcW w:w="0" w:type="auto"/>
                  <w:vAlign w:val="center"/>
                  <w:hideMark/>
                </w:tcPr>
                <w:p w14:paraId="3EA01E2B"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sergey.bell13@gmail.com</w:t>
                  </w:r>
                </w:p>
              </w:tc>
            </w:tr>
            <w:tr w:rsidR="00D553B5" w:rsidRPr="00D553B5" w14:paraId="6504F181" w14:textId="77777777">
              <w:trPr>
                <w:gridAfter w:val="1"/>
                <w:tblCellSpacing w:w="0" w:type="dxa"/>
              </w:trPr>
              <w:tc>
                <w:tcPr>
                  <w:tcW w:w="50" w:type="pct"/>
                  <w:noWrap/>
                  <w:vAlign w:val="center"/>
                  <w:hideMark/>
                </w:tcPr>
                <w:p w14:paraId="12EF443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CC:</w:t>
                  </w:r>
                </w:p>
              </w:tc>
              <w:tc>
                <w:tcPr>
                  <w:tcW w:w="0" w:type="auto"/>
                  <w:vAlign w:val="center"/>
                  <w:hideMark/>
                </w:tcPr>
                <w:p w14:paraId="001948A7"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
              </w:tc>
            </w:tr>
            <w:tr w:rsidR="00D553B5" w:rsidRPr="00635B57" w14:paraId="6698F05A" w14:textId="77777777">
              <w:trPr>
                <w:gridAfter w:val="1"/>
                <w:tblCellSpacing w:w="0" w:type="dxa"/>
              </w:trPr>
              <w:tc>
                <w:tcPr>
                  <w:tcW w:w="50" w:type="pct"/>
                  <w:noWrap/>
                  <w:vAlign w:val="center"/>
                  <w:hideMark/>
                </w:tcPr>
                <w:p w14:paraId="09B1BC9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t>Subject</w:t>
                  </w:r>
                  <w:proofErr w:type="spellEnd"/>
                  <w:r w:rsidRPr="00D553B5">
                    <w:rPr>
                      <w:rFonts w:ascii="Verdana" w:eastAsia="Times New Roman" w:hAnsi="Verdana" w:cs="Times New Roman"/>
                      <w:b/>
                      <w:bCs/>
                      <w:color w:val="000000"/>
                      <w:sz w:val="17"/>
                      <w:szCs w:val="17"/>
                      <w:lang w:eastAsia="ru-RU"/>
                    </w:rPr>
                    <w:t>:</w:t>
                  </w:r>
                </w:p>
              </w:tc>
              <w:tc>
                <w:tcPr>
                  <w:tcW w:w="0" w:type="auto"/>
                  <w:vAlign w:val="center"/>
                  <w:hideMark/>
                </w:tcPr>
                <w:p w14:paraId="029D4627" w14:textId="77777777" w:rsidR="00D553B5" w:rsidRP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t>Nuclear Science and Techniques - Decision on Manuscript ID NST-2025-0063</w:t>
                  </w:r>
                </w:p>
              </w:tc>
            </w:tr>
            <w:tr w:rsidR="00D553B5" w:rsidRPr="00635B57" w14:paraId="43ADA2FA" w14:textId="77777777">
              <w:trPr>
                <w:tblCellSpacing w:w="0" w:type="dxa"/>
              </w:trPr>
              <w:tc>
                <w:tcPr>
                  <w:tcW w:w="50" w:type="pct"/>
                  <w:noWrap/>
                  <w:hideMark/>
                </w:tcPr>
                <w:p w14:paraId="144990A8"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Body:</w:t>
                  </w:r>
                </w:p>
              </w:tc>
              <w:tc>
                <w:tcPr>
                  <w:tcW w:w="0" w:type="auto"/>
                  <w:gridSpan w:val="2"/>
                  <w:vAlign w:val="center"/>
                  <w:hideMark/>
                </w:tcPr>
                <w:p w14:paraId="005B979B"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t>11-Feb-2025</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Journal: Nuclear Science and Techniques</w:t>
                  </w:r>
                  <w:r w:rsidRPr="00D553B5">
                    <w:rPr>
                      <w:rFonts w:ascii="Verdana" w:eastAsia="Times New Roman" w:hAnsi="Verdana" w:cs="Times New Roman"/>
                      <w:color w:val="000000"/>
                      <w:sz w:val="17"/>
                      <w:szCs w:val="17"/>
                      <w:lang w:val="en-US" w:eastAsia="ru-RU"/>
                    </w:rPr>
                    <w:br/>
                    <w:t>Manuscript ID: NST-2025-0063</w:t>
                  </w:r>
                  <w:r w:rsidRPr="00D553B5">
                    <w:rPr>
                      <w:rFonts w:ascii="Verdana" w:eastAsia="Times New Roman" w:hAnsi="Verdana" w:cs="Times New Roman"/>
                      <w:color w:val="000000"/>
                      <w:sz w:val="17"/>
                      <w:szCs w:val="17"/>
                      <w:lang w:val="en-US" w:eastAsia="ru-RU"/>
                    </w:rPr>
                    <w:br/>
                    <w:t>Title: "Features of dual-purpose structure for heavy ion and light particles"</w:t>
                  </w:r>
                  <w:r w:rsidRPr="00D553B5">
                    <w:rPr>
                      <w:rFonts w:ascii="Verdana" w:eastAsia="Times New Roman" w:hAnsi="Verdana" w:cs="Times New Roman"/>
                      <w:color w:val="000000"/>
                      <w:sz w:val="17"/>
                      <w:szCs w:val="17"/>
                      <w:lang w:val="en-US" w:eastAsia="ru-RU"/>
                    </w:rPr>
                    <w:br/>
                    <w:t xml:space="preserve">Author(s): </w:t>
                  </w:r>
                  <w:proofErr w:type="spellStart"/>
                  <w:r w:rsidRPr="00D553B5">
                    <w:rPr>
                      <w:rFonts w:ascii="Verdana" w:eastAsia="Times New Roman" w:hAnsi="Verdana" w:cs="Times New Roman"/>
                      <w:color w:val="000000"/>
                      <w:sz w:val="17"/>
                      <w:szCs w:val="17"/>
                      <w:lang w:val="en-US" w:eastAsia="ru-RU"/>
                    </w:rPr>
                    <w:t>Kolokolchikov</w:t>
                  </w:r>
                  <w:proofErr w:type="spellEnd"/>
                  <w:r w:rsidRPr="00D553B5">
                    <w:rPr>
                      <w:rFonts w:ascii="Verdana" w:eastAsia="Times New Roman" w:hAnsi="Verdana" w:cs="Times New Roman"/>
                      <w:color w:val="000000"/>
                      <w:sz w:val="17"/>
                      <w:szCs w:val="17"/>
                      <w:lang w:val="en-US" w:eastAsia="ru-RU"/>
                    </w:rPr>
                    <w:t xml:space="preserve">, Sergey; </w:t>
                  </w:r>
                  <w:proofErr w:type="spellStart"/>
                  <w:r w:rsidRPr="00D553B5">
                    <w:rPr>
                      <w:rFonts w:ascii="Verdana" w:eastAsia="Times New Roman" w:hAnsi="Verdana" w:cs="Times New Roman"/>
                      <w:color w:val="000000"/>
                      <w:sz w:val="17"/>
                      <w:szCs w:val="17"/>
                      <w:lang w:val="en-US" w:eastAsia="ru-RU"/>
                    </w:rPr>
                    <w:t>Senichev</w:t>
                  </w:r>
                  <w:proofErr w:type="spellEnd"/>
                  <w:r w:rsidRPr="00D553B5">
                    <w:rPr>
                      <w:rFonts w:ascii="Verdana" w:eastAsia="Times New Roman" w:hAnsi="Verdana" w:cs="Times New Roman"/>
                      <w:color w:val="000000"/>
                      <w:sz w:val="17"/>
                      <w:szCs w:val="17"/>
                      <w:lang w:val="en-US" w:eastAsia="ru-RU"/>
                    </w:rPr>
                    <w:t xml:space="preserve">, Yu. V.; </w:t>
                  </w:r>
                  <w:proofErr w:type="spellStart"/>
                  <w:r w:rsidRPr="00D553B5">
                    <w:rPr>
                      <w:rFonts w:ascii="Verdana" w:eastAsia="Times New Roman" w:hAnsi="Verdana" w:cs="Times New Roman"/>
                      <w:color w:val="000000"/>
                      <w:sz w:val="17"/>
                      <w:szCs w:val="17"/>
                      <w:lang w:val="en-US" w:eastAsia="ru-RU"/>
                    </w:rPr>
                    <w:t>Aksentev</w:t>
                  </w:r>
                  <w:proofErr w:type="spellEnd"/>
                  <w:r w:rsidRPr="00D553B5">
                    <w:rPr>
                      <w:rFonts w:ascii="Verdana" w:eastAsia="Times New Roman" w:hAnsi="Verdana" w:cs="Times New Roman"/>
                      <w:color w:val="000000"/>
                      <w:sz w:val="17"/>
                      <w:szCs w:val="17"/>
                      <w:lang w:val="en-US" w:eastAsia="ru-RU"/>
                    </w:rPr>
                    <w:t>, A. E.; Melnikov, Alexey</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 xml:space="preserve">Dear Mr. </w:t>
                  </w:r>
                  <w:proofErr w:type="spellStart"/>
                  <w:r w:rsidRPr="00D553B5">
                    <w:rPr>
                      <w:rFonts w:ascii="Verdana" w:eastAsia="Times New Roman" w:hAnsi="Verdana" w:cs="Times New Roman"/>
                      <w:color w:val="000000"/>
                      <w:sz w:val="17"/>
                      <w:szCs w:val="17"/>
                      <w:lang w:val="en-US" w:eastAsia="ru-RU"/>
                    </w:rPr>
                    <w:t>Kolokolchikov</w:t>
                  </w:r>
                  <w:proofErr w:type="spellEnd"/>
                  <w:r w:rsidRPr="00D553B5">
                    <w:rPr>
                      <w:rFonts w:ascii="Verdana" w:eastAsia="Times New Roman" w:hAnsi="Verdana" w:cs="Times New Roman"/>
                      <w:color w:val="000000"/>
                      <w:sz w:val="17"/>
                      <w:szCs w:val="17"/>
                      <w:lang w:val="en-US" w:eastAsia="ru-RU"/>
                    </w:rPr>
                    <w: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The reviews for your manuscript are enclosed with this letter. Please consider the reviewers' comments. They have raised points that require significant consideration and revision of the manuscript before it is suitable for publication. However, with adequate response and revision, the manuscript may be acceptable for publication in Nuclear Science and Techniques. We would like to receive your revision as soon as possible, 60 days at the latest.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To revise your manuscript, log into https://mc03.manuscriptcentral.com/nst and enter your Author Center, where you will find your manuscript title listed under "Manuscripts with Decisions."  Under "Actions," click on "Create a Revision."  Your manuscript number has been appended to denote a revision.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Your original files are available to you when you upload your revised manuscript.  If you are replacing files, please remove the old version of the file from the manuscript before uploading the new file.</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When submitting your revised manuscript through your Author Center, you will be able to respond to the comments made by the reviewer(s) in the text box provided or by attaching a file containing your detailed responses to all of the points raised by the reviewers. In order to expedite the processing of the revised manuscript, please be as specific as possible in your response to the reviewer(s).</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IMPORTANT:  Your revised manuscript must adhere to NST format, especially references.</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Because we are trying to facilitate timely publication of manuscripts submitted to Nuclear Science and Techniques, your revised manuscript should be uploaded as soon as possible.  If it is not possible for you to submit your revision in a reasonable amount of time, we may have to consider your paper as a new submission.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Once again, thank you for submitting your manuscript to Nuclear Science and Techniques and I look forward to receiving your revision.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Sincerely,</w:t>
                  </w:r>
                  <w:r w:rsidRPr="00D553B5">
                    <w:rPr>
                      <w:rFonts w:ascii="Verdana" w:eastAsia="Times New Roman" w:hAnsi="Verdana" w:cs="Times New Roman"/>
                      <w:color w:val="000000"/>
                      <w:sz w:val="17"/>
                      <w:szCs w:val="17"/>
                      <w:lang w:val="en-US" w:eastAsia="ru-RU"/>
                    </w:rPr>
                    <w:br/>
                    <w:t xml:space="preserve">Dr. </w:t>
                  </w:r>
                  <w:proofErr w:type="spellStart"/>
                  <w:r w:rsidRPr="00D553B5">
                    <w:rPr>
                      <w:rFonts w:ascii="Verdana" w:eastAsia="Times New Roman" w:hAnsi="Verdana" w:cs="Times New Roman"/>
                      <w:color w:val="000000"/>
                      <w:sz w:val="17"/>
                      <w:szCs w:val="17"/>
                      <w:lang w:val="en-US" w:eastAsia="ru-RU"/>
                    </w:rPr>
                    <w:t>Chengjian</w:t>
                  </w:r>
                  <w:proofErr w:type="spellEnd"/>
                  <w:r w:rsidRPr="00D553B5">
                    <w:rPr>
                      <w:rFonts w:ascii="Verdana" w:eastAsia="Times New Roman" w:hAnsi="Verdana" w:cs="Times New Roman"/>
                      <w:color w:val="000000"/>
                      <w:sz w:val="17"/>
                      <w:szCs w:val="17"/>
                      <w:lang w:val="en-US" w:eastAsia="ru-RU"/>
                    </w:rPr>
                    <w:t xml:space="preserve"> (Nuclear physics) Lin</w:t>
                  </w:r>
                  <w:r w:rsidRPr="00D553B5">
                    <w:rPr>
                      <w:rFonts w:ascii="Verdana" w:eastAsia="Times New Roman" w:hAnsi="Verdana" w:cs="Times New Roman"/>
                      <w:color w:val="000000"/>
                      <w:sz w:val="17"/>
                      <w:szCs w:val="17"/>
                      <w:lang w:val="en-US" w:eastAsia="ru-RU"/>
                    </w:rPr>
                    <w:br/>
                    <w:t>Associate Editor</w:t>
                  </w:r>
                  <w:r w:rsidRPr="00D553B5">
                    <w:rPr>
                      <w:rFonts w:ascii="Verdana" w:eastAsia="Times New Roman" w:hAnsi="Verdana" w:cs="Times New Roman"/>
                      <w:color w:val="000000"/>
                      <w:sz w:val="17"/>
                      <w:szCs w:val="17"/>
                      <w:lang w:val="en-US" w:eastAsia="ru-RU"/>
                    </w:rPr>
                    <w:br/>
                    <w:t>Nuclear Science and Techniques</w:t>
                  </w:r>
                  <w:r w:rsidRPr="00D553B5">
                    <w:rPr>
                      <w:rFonts w:ascii="Verdana" w:eastAsia="Times New Roman" w:hAnsi="Verdana" w:cs="Times New Roman"/>
                      <w:color w:val="000000"/>
                      <w:sz w:val="17"/>
                      <w:szCs w:val="17"/>
                      <w:lang w:val="en-US" w:eastAsia="ru-RU"/>
                    </w:rPr>
                    <w:br/>
                    <w:t>cjlin@ciae.ac.cn, linchengjian@msn.com</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Reviewer(s)' Comments to Author:</w:t>
                  </w:r>
                  <w:r w:rsidRPr="00D553B5">
                    <w:rPr>
                      <w:rFonts w:ascii="Verdana" w:eastAsia="Times New Roman" w:hAnsi="Verdana" w:cs="Times New Roman"/>
                      <w:color w:val="000000"/>
                      <w:sz w:val="17"/>
                      <w:szCs w:val="17"/>
                      <w:lang w:val="en-US" w:eastAsia="ru-RU"/>
                    </w:rPr>
                    <w:br/>
                  </w:r>
                </w:p>
                <w:p w14:paraId="5A468A27"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21C1CB53"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9CD51A6"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733AA4F"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3FA93E0"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5B34ECD9"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B6752BF"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DE7D5CE"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59F32C3"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28BBA89C"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653F2CFC" w14:textId="4240207E" w:rsidR="00D553B5" w:rsidRP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lastRenderedPageBreak/>
                    <w:t>Reviewer: 1</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Comments to the Author</w:t>
                  </w:r>
                  <w:r w:rsidRPr="00D553B5">
                    <w:rPr>
                      <w:rFonts w:ascii="Verdana" w:eastAsia="Times New Roman" w:hAnsi="Verdana" w:cs="Times New Roman"/>
                      <w:color w:val="000000"/>
                      <w:sz w:val="17"/>
                      <w:szCs w:val="17"/>
                      <w:lang w:val="en-US" w:eastAsia="ru-RU"/>
                    </w:rPr>
                    <w:br/>
                    <w:t xml:space="preserve">In the heavy ion synchrotron, the cooling and heating mechanisms behave differently for different charge-mass ratio ion beams, so it is necessary to optimize the magneto-optical structure, or lattice, specifically. The manuscript tried to develop a </w:t>
                  </w:r>
                  <w:proofErr w:type="spellStart"/>
                  <w:r w:rsidRPr="00D553B5">
                    <w:rPr>
                      <w:rFonts w:ascii="Verdana" w:eastAsia="Times New Roman" w:hAnsi="Verdana" w:cs="Times New Roman"/>
                      <w:color w:val="000000"/>
                      <w:sz w:val="17"/>
                      <w:szCs w:val="17"/>
                      <w:lang w:val="en-US" w:eastAsia="ru-RU"/>
                    </w:rPr>
                    <w:t>retunable</w:t>
                  </w:r>
                  <w:proofErr w:type="spellEnd"/>
                  <w:r w:rsidRPr="00D553B5">
                    <w:rPr>
                      <w:rFonts w:ascii="Verdana" w:eastAsia="Times New Roman" w:hAnsi="Verdana" w:cs="Times New Roman"/>
                      <w:color w:val="000000"/>
                      <w:sz w:val="17"/>
                      <w:szCs w:val="17"/>
                      <w:lang w:val="en-US" w:eastAsia="ru-RU"/>
                    </w:rPr>
                    <w:t xml:space="preserve"> structure that meets the requirements for differently charged particles, that called as dual-purpose structure.</w:t>
                  </w:r>
                  <w:r w:rsidRPr="00D553B5">
                    <w:rPr>
                      <w:rFonts w:ascii="Verdana" w:eastAsia="Times New Roman" w:hAnsi="Verdana" w:cs="Times New Roman"/>
                      <w:color w:val="000000"/>
                      <w:sz w:val="17"/>
                      <w:szCs w:val="17"/>
                      <w:lang w:val="en-US" w:eastAsia="ru-RU"/>
                    </w:rPr>
                    <w:br/>
                    <w:t>The manuscript should be further improved. Here are some of my suggestions.</w:t>
                  </w:r>
                  <w:r w:rsidRPr="00D553B5">
                    <w:rPr>
                      <w:rFonts w:ascii="Verdana" w:eastAsia="Times New Roman" w:hAnsi="Verdana" w:cs="Times New Roman"/>
                      <w:color w:val="000000"/>
                      <w:sz w:val="17"/>
                      <w:szCs w:val="17"/>
                      <w:lang w:val="en-US" w:eastAsia="ru-RU"/>
                    </w:rPr>
                    <w:br/>
                    <w:t xml:space="preserve">1. </w:t>
                  </w:r>
                  <w:r w:rsidRPr="004613AC">
                    <w:rPr>
                      <w:rFonts w:ascii="Verdana" w:eastAsia="Times New Roman" w:hAnsi="Verdana" w:cs="Times New Roman"/>
                      <w:color w:val="000000"/>
                      <w:sz w:val="17"/>
                      <w:szCs w:val="17"/>
                      <w:highlight w:val="yellow"/>
                      <w:lang w:val="en-US" w:eastAsia="ru-RU"/>
                    </w:rPr>
                    <w:t>It’s better to enrich the abstract with the study results in the manuscript</w:t>
                  </w:r>
                  <w:r w:rsidRPr="00D553B5">
                    <w:rPr>
                      <w:rFonts w:ascii="Verdana" w:eastAsia="Times New Roman" w:hAnsi="Verdana" w:cs="Times New Roman"/>
                      <w:color w:val="000000"/>
                      <w:sz w:val="17"/>
                      <w:szCs w:val="17"/>
                      <w:lang w:val="en-US" w:eastAsia="ru-RU"/>
                    </w:rPr>
                    <w:t>.</w:t>
                  </w:r>
                  <w:r w:rsidRPr="00D553B5">
                    <w:rPr>
                      <w:rFonts w:ascii="Verdana" w:eastAsia="Times New Roman" w:hAnsi="Verdana" w:cs="Times New Roman"/>
                      <w:color w:val="000000"/>
                      <w:sz w:val="17"/>
                      <w:szCs w:val="17"/>
                      <w:lang w:val="en-US" w:eastAsia="ru-RU"/>
                    </w:rPr>
                    <w:br/>
                  </w:r>
                  <w:r w:rsidRPr="004613AC">
                    <w:rPr>
                      <w:rFonts w:ascii="Verdana" w:eastAsia="Times New Roman" w:hAnsi="Verdana" w:cs="Times New Roman"/>
                      <w:color w:val="000000"/>
                      <w:sz w:val="17"/>
                      <w:szCs w:val="17"/>
                      <w:highlight w:val="yellow"/>
                      <w:lang w:val="en-US" w:eastAsia="ru-RU"/>
                    </w:rPr>
                    <w:t xml:space="preserve">2. Please clarify the study is focusing on the storage rings but not on </w:t>
                  </w:r>
                  <w:proofErr w:type="spellStart"/>
                  <w:r w:rsidRPr="004613AC">
                    <w:rPr>
                      <w:rFonts w:ascii="Verdana" w:eastAsia="Times New Roman" w:hAnsi="Verdana" w:cs="Times New Roman"/>
                      <w:color w:val="000000"/>
                      <w:sz w:val="17"/>
                      <w:szCs w:val="17"/>
                      <w:highlight w:val="yellow"/>
                      <w:lang w:val="en-US" w:eastAsia="ru-RU"/>
                    </w:rPr>
                    <w:t>Nuclotron</w:t>
                  </w:r>
                  <w:proofErr w:type="spellEnd"/>
                  <w:r w:rsidRPr="004613AC">
                    <w:rPr>
                      <w:rFonts w:ascii="Verdana" w:eastAsia="Times New Roman" w:hAnsi="Verdana" w:cs="Times New Roman"/>
                      <w:color w:val="000000"/>
                      <w:sz w:val="17"/>
                      <w:szCs w:val="17"/>
                      <w:highlight w:val="yellow"/>
                      <w:lang w:val="en-US" w:eastAsia="ru-RU"/>
                    </w:rPr>
                    <w:t xml:space="preserve"> of NICA, as the transition energy plays different role. The 1st paragraph of 1st section seems the author is focusing on synchrotron, and it would be better to rewrite it.</w:t>
                  </w:r>
                  <w:r w:rsidRPr="00D553B5">
                    <w:rPr>
                      <w:rFonts w:ascii="Verdana" w:eastAsia="Times New Roman" w:hAnsi="Verdana" w:cs="Times New Roman"/>
                      <w:color w:val="000000"/>
                      <w:sz w:val="17"/>
                      <w:szCs w:val="17"/>
                      <w:lang w:val="en-US" w:eastAsia="ru-RU"/>
                    </w:rPr>
                    <w:br/>
                  </w:r>
                  <w:r w:rsidRPr="004613AC">
                    <w:rPr>
                      <w:rFonts w:ascii="Verdana" w:eastAsia="Times New Roman" w:hAnsi="Verdana" w:cs="Times New Roman"/>
                      <w:color w:val="000000"/>
                      <w:sz w:val="17"/>
                      <w:szCs w:val="17"/>
                      <w:highlight w:val="yellow"/>
                      <w:lang w:val="en-US" w:eastAsia="ru-RU"/>
                    </w:rPr>
                    <w:t xml:space="preserve">3. For light particles, it’s better to show the transition energy, and tunes, reached in Fig. 1 and Fig. 2. and </w:t>
                  </w:r>
                  <w:proofErr w:type="gramStart"/>
                  <w:r w:rsidRPr="004613AC">
                    <w:rPr>
                      <w:rFonts w:ascii="Verdana" w:eastAsia="Times New Roman" w:hAnsi="Verdana" w:cs="Times New Roman"/>
                      <w:color w:val="000000"/>
                      <w:sz w:val="17"/>
                      <w:szCs w:val="17"/>
                      <w:highlight w:val="yellow"/>
                      <w:lang w:val="en-US" w:eastAsia="ru-RU"/>
                    </w:rPr>
                    <w:t>also</w:t>
                  </w:r>
                  <w:proofErr w:type="gramEnd"/>
                  <w:r w:rsidRPr="004613AC">
                    <w:rPr>
                      <w:rFonts w:ascii="Verdana" w:eastAsia="Times New Roman" w:hAnsi="Verdana" w:cs="Times New Roman"/>
                      <w:color w:val="000000"/>
                      <w:sz w:val="17"/>
                      <w:szCs w:val="17"/>
                      <w:highlight w:val="yellow"/>
                      <w:lang w:val="en-US" w:eastAsia="ru-RU"/>
                    </w:rPr>
                    <w:t xml:space="preserve"> for the designed lattices in section III.</w:t>
                  </w:r>
                  <w:r w:rsidRPr="00D553B5">
                    <w:rPr>
                      <w:rFonts w:ascii="Verdana" w:eastAsia="Times New Roman" w:hAnsi="Verdana" w:cs="Times New Roman"/>
                      <w:color w:val="000000"/>
                      <w:sz w:val="17"/>
                      <w:szCs w:val="17"/>
                      <w:lang w:val="en-US" w:eastAsia="ru-RU"/>
                    </w:rPr>
                    <w:t xml:space="preserve"> The content in Table 1 is not referred to in the manuscript. It’s suggested to include tunes in the table. The item “Stochastic cooling at 4.5 GeV, s” should be modified to cooling time. It’s better to include also the IBS time for 12.6 GeV/u light ions in the table.</w:t>
                  </w:r>
                  <w:r w:rsidRPr="00D553B5">
                    <w:rPr>
                      <w:rFonts w:ascii="Verdana" w:eastAsia="Times New Roman" w:hAnsi="Verdana" w:cs="Times New Roman"/>
                      <w:color w:val="000000"/>
                      <w:sz w:val="17"/>
                      <w:szCs w:val="17"/>
                      <w:lang w:val="en-US" w:eastAsia="ru-RU"/>
                    </w:rPr>
                    <w:br/>
                    <w:t xml:space="preserve">4. </w:t>
                  </w:r>
                  <w:r w:rsidRPr="00635B57">
                    <w:rPr>
                      <w:rFonts w:ascii="Verdana" w:eastAsia="Times New Roman" w:hAnsi="Verdana" w:cs="Times New Roman"/>
                      <w:color w:val="000000"/>
                      <w:sz w:val="17"/>
                      <w:szCs w:val="17"/>
                      <w:highlight w:val="green"/>
                      <w:lang w:val="en-US" w:eastAsia="ru-RU"/>
                    </w:rPr>
                    <w:t>Line 7, it’s better to omit “compared to light particles,”.</w:t>
                  </w:r>
                  <w:r w:rsidRPr="00D553B5">
                    <w:rPr>
                      <w:rFonts w:ascii="Verdana" w:eastAsia="Times New Roman" w:hAnsi="Verdana" w:cs="Times New Roman"/>
                      <w:color w:val="000000"/>
                      <w:sz w:val="17"/>
                      <w:szCs w:val="17"/>
                      <w:lang w:val="en-US" w:eastAsia="ru-RU"/>
                    </w:rPr>
                    <w:br/>
                    <w:t xml:space="preserve">5. </w:t>
                  </w:r>
                  <w:r w:rsidRPr="00635B57">
                    <w:rPr>
                      <w:rFonts w:ascii="Verdana" w:eastAsia="Times New Roman" w:hAnsi="Verdana" w:cs="Times New Roman"/>
                      <w:color w:val="000000"/>
                      <w:sz w:val="17"/>
                      <w:szCs w:val="17"/>
                      <w:highlight w:val="green"/>
                      <w:lang w:val="en-US" w:eastAsia="ru-RU"/>
                    </w:rPr>
                    <w:t>Line 27. “</w:t>
                  </w:r>
                  <w:proofErr w:type="gramStart"/>
                  <w:r w:rsidRPr="00635B57">
                    <w:rPr>
                      <w:rFonts w:ascii="Verdana" w:eastAsia="Times New Roman" w:hAnsi="Verdana" w:cs="Times New Roman"/>
                      <w:color w:val="000000"/>
                      <w:sz w:val="17"/>
                      <w:szCs w:val="17"/>
                      <w:highlight w:val="green"/>
                      <w:lang w:val="en-US" w:eastAsia="ru-RU"/>
                    </w:rPr>
                    <w:t>heavy</w:t>
                  </w:r>
                  <w:proofErr w:type="gramEnd"/>
                  <w:r w:rsidRPr="00635B57">
                    <w:rPr>
                      <w:rFonts w:ascii="Verdana" w:eastAsia="Times New Roman" w:hAnsi="Verdana" w:cs="Times New Roman"/>
                      <w:color w:val="000000"/>
                      <w:sz w:val="17"/>
                      <w:szCs w:val="17"/>
                      <w:highlight w:val="green"/>
                      <w:lang w:val="en-US" w:eastAsia="ru-RU"/>
                    </w:rPr>
                    <w:t>-ion structure” might be “lattice structure for heavy ion”.</w:t>
                  </w:r>
                  <w:r w:rsidRPr="00D553B5">
                    <w:rPr>
                      <w:rFonts w:ascii="Verdana" w:eastAsia="Times New Roman" w:hAnsi="Verdana" w:cs="Times New Roman"/>
                      <w:color w:val="000000"/>
                      <w:sz w:val="17"/>
                      <w:szCs w:val="17"/>
                      <w:lang w:val="en-US" w:eastAsia="ru-RU"/>
                    </w:rPr>
                    <w:br/>
                    <w:t xml:space="preserve">6. </w:t>
                  </w:r>
                  <w:r w:rsidRPr="00635B57">
                    <w:rPr>
                      <w:rFonts w:ascii="Verdana" w:eastAsia="Times New Roman" w:hAnsi="Verdana" w:cs="Times New Roman"/>
                      <w:color w:val="000000"/>
                      <w:sz w:val="17"/>
                      <w:szCs w:val="17"/>
                      <w:highlight w:val="green"/>
                      <w:lang w:val="en-US" w:eastAsia="ru-RU"/>
                    </w:rPr>
                    <w:t>Line 65. A square is missed in definition of compaction factor.</w:t>
                  </w:r>
                  <w:r w:rsidRPr="00D553B5">
                    <w:rPr>
                      <w:rFonts w:ascii="Verdana" w:eastAsia="Times New Roman" w:hAnsi="Verdana" w:cs="Times New Roman"/>
                      <w:color w:val="000000"/>
                      <w:sz w:val="17"/>
                      <w:szCs w:val="17"/>
                      <w:lang w:val="en-US" w:eastAsia="ru-RU"/>
                    </w:rPr>
                    <w:br/>
                    <w:t xml:space="preserve">7. </w:t>
                  </w:r>
                  <w:r w:rsidRPr="00FD1B43">
                    <w:rPr>
                      <w:rFonts w:ascii="Verdana" w:eastAsia="Times New Roman" w:hAnsi="Verdana" w:cs="Times New Roman"/>
                      <w:color w:val="000000"/>
                      <w:sz w:val="17"/>
                      <w:szCs w:val="17"/>
                      <w:highlight w:val="green"/>
                      <w:lang w:val="en-US" w:eastAsia="ru-RU"/>
                    </w:rPr>
                    <w:t>Line 132. “From an electron perspective” might be “From an electronics point of view”</w:t>
                  </w:r>
                  <w:r w:rsidRPr="00D553B5">
                    <w:rPr>
                      <w:rFonts w:ascii="Verdana" w:eastAsia="Times New Roman" w:hAnsi="Verdana" w:cs="Times New Roman"/>
                      <w:color w:val="000000"/>
                      <w:sz w:val="17"/>
                      <w:szCs w:val="17"/>
                      <w:lang w:val="en-US" w:eastAsia="ru-RU"/>
                    </w:rPr>
                    <w:br/>
                    <w:t xml:space="preserve">8. </w:t>
                  </w:r>
                  <w:r w:rsidRPr="00FD1B43">
                    <w:rPr>
                      <w:rFonts w:ascii="Verdana" w:eastAsia="Times New Roman" w:hAnsi="Verdana" w:cs="Times New Roman"/>
                      <w:color w:val="000000"/>
                      <w:sz w:val="17"/>
                      <w:szCs w:val="17"/>
                      <w:highlight w:val="green"/>
                      <w:lang w:val="en-US" w:eastAsia="ru-RU"/>
                    </w:rPr>
                    <w:t>Line 151. “</w:t>
                  </w:r>
                  <w:proofErr w:type="gramStart"/>
                  <w:r w:rsidRPr="00FD1B43">
                    <w:rPr>
                      <w:rFonts w:ascii="Verdana" w:eastAsia="Times New Roman" w:hAnsi="Verdana" w:cs="Times New Roman"/>
                      <w:color w:val="000000"/>
                      <w:sz w:val="17"/>
                      <w:szCs w:val="17"/>
                      <w:highlight w:val="green"/>
                      <w:lang w:val="en-US" w:eastAsia="ru-RU"/>
                    </w:rPr>
                    <w:t>the</w:t>
                  </w:r>
                  <w:proofErr w:type="gramEnd"/>
                  <w:r w:rsidRPr="00FD1B43">
                    <w:rPr>
                      <w:rFonts w:ascii="Verdana" w:eastAsia="Times New Roman" w:hAnsi="Verdana" w:cs="Times New Roman"/>
                      <w:color w:val="000000"/>
                      <w:sz w:val="17"/>
                      <w:szCs w:val="17"/>
                      <w:highlight w:val="green"/>
                      <w:lang w:val="en-US" w:eastAsia="ru-RU"/>
                    </w:rPr>
                    <w:t xml:space="preserve"> effective value of particles” might be “the effective number of particles</w:t>
                  </w:r>
                  <w:r w:rsidRPr="00D553B5">
                    <w:rPr>
                      <w:rFonts w:ascii="Verdana" w:eastAsia="Times New Roman" w:hAnsi="Verdana" w:cs="Times New Roman"/>
                      <w:color w:val="000000"/>
                      <w:sz w:val="17"/>
                      <w:szCs w:val="17"/>
                      <w:lang w:val="en-US" w:eastAsia="ru-RU"/>
                    </w:rPr>
                    <w:t>”</w:t>
                  </w:r>
                  <w:r w:rsidRPr="00D553B5">
                    <w:rPr>
                      <w:rFonts w:ascii="Verdana" w:eastAsia="Times New Roman" w:hAnsi="Verdana" w:cs="Times New Roman"/>
                      <w:color w:val="000000"/>
                      <w:sz w:val="17"/>
                      <w:szCs w:val="17"/>
                      <w:lang w:val="en-US" w:eastAsia="ru-RU"/>
                    </w:rPr>
                    <w:br/>
                    <w:t xml:space="preserve">9. </w:t>
                  </w:r>
                  <w:r w:rsidRPr="00FD1B43">
                    <w:rPr>
                      <w:rFonts w:ascii="Verdana" w:eastAsia="Times New Roman" w:hAnsi="Verdana" w:cs="Times New Roman"/>
                      <w:color w:val="000000"/>
                      <w:sz w:val="17"/>
                      <w:szCs w:val="17"/>
                      <w:highlight w:val="green"/>
                      <w:lang w:val="en-US" w:eastAsia="ru-RU"/>
                    </w:rPr>
                    <w:t>Line 237. The unit of luminosity should be “cm-2 s-1”</w:t>
                  </w:r>
                  <w:r w:rsidRPr="00D553B5">
                    <w:rPr>
                      <w:rFonts w:ascii="Verdana" w:eastAsia="Times New Roman" w:hAnsi="Verdana" w:cs="Times New Roman"/>
                      <w:color w:val="000000"/>
                      <w:sz w:val="17"/>
                      <w:szCs w:val="17"/>
                      <w:lang w:val="en-US" w:eastAsia="ru-RU"/>
                    </w:rPr>
                    <w:br/>
                    <w:t xml:space="preserve">10. </w:t>
                  </w:r>
                  <w:r w:rsidRPr="00FD1B43">
                    <w:rPr>
                      <w:rFonts w:ascii="Verdana" w:eastAsia="Times New Roman" w:hAnsi="Verdana" w:cs="Times New Roman"/>
                      <w:color w:val="000000"/>
                      <w:sz w:val="17"/>
                      <w:szCs w:val="17"/>
                      <w:highlight w:val="green"/>
                      <w:lang w:val="en-US" w:eastAsia="ru-RU"/>
                    </w:rPr>
                    <w:t>Line 253 and 215. “</w:t>
                  </w:r>
                  <w:proofErr w:type="gramStart"/>
                  <w:r w:rsidRPr="00FD1B43">
                    <w:rPr>
                      <w:rFonts w:ascii="Verdana" w:eastAsia="Times New Roman" w:hAnsi="Verdana" w:cs="Times New Roman"/>
                      <w:color w:val="000000"/>
                      <w:sz w:val="17"/>
                      <w:szCs w:val="17"/>
                      <w:highlight w:val="green"/>
                      <w:lang w:val="en-US" w:eastAsia="ru-RU"/>
                    </w:rPr>
                    <w:t>to</w:t>
                  </w:r>
                  <w:proofErr w:type="gramEnd"/>
                  <w:r w:rsidRPr="00FD1B43">
                    <w:rPr>
                      <w:rFonts w:ascii="Verdana" w:eastAsia="Times New Roman" w:hAnsi="Verdana" w:cs="Times New Roman"/>
                      <w:color w:val="000000"/>
                      <w:sz w:val="17"/>
                      <w:szCs w:val="17"/>
                      <w:highlight w:val="green"/>
                      <w:lang w:val="en-US" w:eastAsia="ru-RU"/>
                    </w:rPr>
                    <w:t xml:space="preserve"> cool the beam lower 4.5 GeV” might be “to cool the beam with energy lower than 4.5 GeV/u”. The unit for energy should be GeV/u throughout the manuscript.</w:t>
                  </w:r>
                  <w:r w:rsidRPr="00D553B5">
                    <w:rPr>
                      <w:rFonts w:ascii="Verdana" w:eastAsia="Times New Roman" w:hAnsi="Verdana" w:cs="Times New Roman"/>
                      <w:color w:val="000000"/>
                      <w:sz w:val="17"/>
                      <w:szCs w:val="17"/>
                      <w:lang w:val="en-US" w:eastAsia="ru-RU"/>
                    </w:rPr>
                    <w:br/>
                    <w:t xml:space="preserve">11. </w:t>
                  </w:r>
                  <w:r w:rsidRPr="00FD1B43">
                    <w:rPr>
                      <w:rFonts w:ascii="Verdana" w:eastAsia="Times New Roman" w:hAnsi="Verdana" w:cs="Times New Roman"/>
                      <w:color w:val="000000"/>
                      <w:sz w:val="17"/>
                      <w:szCs w:val="17"/>
                      <w:highlight w:val="green"/>
                      <w:lang w:val="en-US" w:eastAsia="ru-RU"/>
                    </w:rPr>
                    <w:t>Usually, “lattice” is used instead of “magneto-optical structure”, please consider the replacement in the manuscript.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Reviewer: 2</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Comments to the Author</w:t>
                  </w:r>
                  <w:r w:rsidRPr="00D553B5">
                    <w:rPr>
                      <w:rFonts w:ascii="Verdana" w:eastAsia="Times New Roman" w:hAnsi="Verdana" w:cs="Times New Roman"/>
                      <w:color w:val="000000"/>
                      <w:sz w:val="17"/>
                      <w:szCs w:val="17"/>
                      <w:lang w:val="en-US" w:eastAsia="ru-RU"/>
                    </w:rPr>
                    <w:br/>
                    <w:t xml:space="preserve">On several occasions the authors have been asked </w:t>
                  </w:r>
                  <w:r w:rsidRPr="004613AC">
                    <w:rPr>
                      <w:rFonts w:ascii="Verdana" w:eastAsia="Times New Roman" w:hAnsi="Verdana" w:cs="Times New Roman"/>
                      <w:color w:val="000000"/>
                      <w:sz w:val="17"/>
                      <w:szCs w:val="17"/>
                      <w:highlight w:val="yellow"/>
                      <w:lang w:val="en-US" w:eastAsia="ru-RU"/>
                    </w:rPr>
                    <w:t xml:space="preserve">whether an integer number of </w:t>
                  </w:r>
                  <w:proofErr w:type="spellStart"/>
                  <w:r w:rsidRPr="004613AC">
                    <w:rPr>
                      <w:rFonts w:ascii="Verdana" w:eastAsia="Times New Roman" w:hAnsi="Verdana" w:cs="Times New Roman"/>
                      <w:color w:val="000000"/>
                      <w:sz w:val="17"/>
                      <w:szCs w:val="17"/>
                      <w:highlight w:val="yellow"/>
                      <w:lang w:val="en-US" w:eastAsia="ru-RU"/>
                    </w:rPr>
                    <w:t>betatron</w:t>
                  </w:r>
                  <w:proofErr w:type="spellEnd"/>
                  <w:r w:rsidRPr="004613AC">
                    <w:rPr>
                      <w:rFonts w:ascii="Verdana" w:eastAsia="Times New Roman" w:hAnsi="Verdana" w:cs="Times New Roman"/>
                      <w:color w:val="000000"/>
                      <w:sz w:val="17"/>
                      <w:szCs w:val="17"/>
                      <w:highlight w:val="yellow"/>
                      <w:lang w:val="en-US" w:eastAsia="ru-RU"/>
                    </w:rPr>
                    <w:t xml:space="preserve"> oscillations in the arcs could cause a problem in terms of beam instabilities</w:t>
                  </w:r>
                  <w:r w:rsidRPr="00D553B5">
                    <w:rPr>
                      <w:rFonts w:ascii="Verdana" w:eastAsia="Times New Roman" w:hAnsi="Verdana" w:cs="Times New Roman"/>
                      <w:color w:val="000000"/>
                      <w:sz w:val="17"/>
                      <w:szCs w:val="17"/>
                      <w:lang w:val="en-US" w:eastAsia="ru-RU"/>
                    </w:rPr>
                    <w:t xml:space="preserve">, namely whether </w:t>
                  </w:r>
                  <w:proofErr w:type="spellStart"/>
                  <w:r w:rsidRPr="00D553B5">
                    <w:rPr>
                      <w:rFonts w:ascii="Verdana" w:eastAsia="Times New Roman" w:hAnsi="Verdana" w:cs="Times New Roman"/>
                      <w:color w:val="000000"/>
                      <w:sz w:val="17"/>
                      <w:szCs w:val="17"/>
                      <w:lang w:val="en-US" w:eastAsia="ru-RU"/>
                    </w:rPr>
                    <w:t>betatron</w:t>
                  </w:r>
                  <w:proofErr w:type="spellEnd"/>
                  <w:r w:rsidRPr="00D553B5">
                    <w:rPr>
                      <w:rFonts w:ascii="Verdana" w:eastAsia="Times New Roman" w:hAnsi="Verdana" w:cs="Times New Roman"/>
                      <w:color w:val="000000"/>
                      <w:sz w:val="17"/>
                      <w:szCs w:val="17"/>
                      <w:lang w:val="en-US" w:eastAsia="ru-RU"/>
                    </w:rPr>
                    <w:t xml:space="preserve"> beats could be harmful if such a resonant configuration in the arcs is used. Unfortunately, I can't find any simulation, an estimate, or at least an argument, that this problem can be neglected.</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 xml:space="preserve">In addition </w:t>
                  </w:r>
                  <w:proofErr w:type="spellStart"/>
                  <w:r w:rsidRPr="00D553B5">
                    <w:rPr>
                      <w:rFonts w:ascii="Verdana" w:eastAsia="Times New Roman" w:hAnsi="Verdana" w:cs="Times New Roman"/>
                      <w:color w:val="000000"/>
                      <w:sz w:val="17"/>
                      <w:szCs w:val="17"/>
                      <w:lang w:val="en-US" w:eastAsia="ru-RU"/>
                    </w:rPr>
                    <w:t>heare</w:t>
                  </w:r>
                  <w:proofErr w:type="spellEnd"/>
                  <w:r w:rsidRPr="00D553B5">
                    <w:rPr>
                      <w:rFonts w:ascii="Verdana" w:eastAsia="Times New Roman" w:hAnsi="Verdana" w:cs="Times New Roman"/>
                      <w:color w:val="000000"/>
                      <w:sz w:val="17"/>
                      <w:szCs w:val="17"/>
                      <w:lang w:val="en-US" w:eastAsia="ru-RU"/>
                    </w:rPr>
                    <w:t xml:space="preserve"> are some corrections:</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1 line 33: In the NICA collider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73: For structures where the missing magnet technique is used, for one reason or another, it can also be implemented (Fig. 2), but the dispersion at the edge of the arc must be suppressed.</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84: This approach is of particular importance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97: … processes with the beam lifetime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3, line 132: From an electronic perspective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3, line 170: … of the magneto-optical structure …</w:t>
                  </w:r>
                  <w:r w:rsidRPr="00D553B5">
                    <w:rPr>
                      <w:rFonts w:ascii="Verdana" w:eastAsia="Times New Roman" w:hAnsi="Verdana" w:cs="Times New Roman"/>
                      <w:color w:val="000000"/>
                      <w:sz w:val="17"/>
                      <w:szCs w:val="17"/>
                      <w:lang w:val="en-US" w:eastAsia="ru-RU"/>
                    </w:rPr>
                    <w:br/>
                  </w:r>
                  <w:r w:rsidRPr="004613AC">
                    <w:rPr>
                      <w:rFonts w:ascii="Verdana" w:eastAsia="Times New Roman" w:hAnsi="Verdana" w:cs="Times New Roman"/>
                      <w:color w:val="000000"/>
                      <w:sz w:val="17"/>
                      <w:szCs w:val="17"/>
                      <w:highlight w:val="green"/>
                      <w:lang w:val="en-US" w:eastAsia="ru-RU"/>
                    </w:rPr>
                    <w:t>Page 5, line 257: … due to the charge-to-mass ratio, the experimental energy can rise above the lattice transition energy ...</w:t>
                  </w:r>
                </w:p>
              </w:tc>
            </w:tr>
            <w:tr w:rsidR="00D553B5" w:rsidRPr="00D553B5" w14:paraId="3013ECA0" w14:textId="77777777">
              <w:trPr>
                <w:tblCellSpacing w:w="0" w:type="dxa"/>
              </w:trPr>
              <w:tc>
                <w:tcPr>
                  <w:tcW w:w="50" w:type="pct"/>
                  <w:noWrap/>
                  <w:vAlign w:val="center"/>
                  <w:hideMark/>
                </w:tcPr>
                <w:p w14:paraId="77522C14"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lastRenderedPageBreak/>
                    <w:t>Date</w:t>
                  </w:r>
                  <w:proofErr w:type="spellEnd"/>
                  <w:r w:rsidRPr="00D553B5">
                    <w:rPr>
                      <w:rFonts w:ascii="Verdana" w:eastAsia="Times New Roman" w:hAnsi="Verdana" w:cs="Times New Roman"/>
                      <w:b/>
                      <w:bCs/>
                      <w:color w:val="000000"/>
                      <w:sz w:val="17"/>
                      <w:szCs w:val="17"/>
                      <w:lang w:eastAsia="ru-RU"/>
                    </w:rPr>
                    <w:t xml:space="preserve"> </w:t>
                  </w:r>
                  <w:proofErr w:type="spellStart"/>
                  <w:r w:rsidRPr="00D553B5">
                    <w:rPr>
                      <w:rFonts w:ascii="Verdana" w:eastAsia="Times New Roman" w:hAnsi="Verdana" w:cs="Times New Roman"/>
                      <w:b/>
                      <w:bCs/>
                      <w:color w:val="000000"/>
                      <w:sz w:val="17"/>
                      <w:szCs w:val="17"/>
                      <w:lang w:eastAsia="ru-RU"/>
                    </w:rPr>
                    <w:t>Sent</w:t>
                  </w:r>
                  <w:proofErr w:type="spellEnd"/>
                  <w:r w:rsidRPr="00D553B5">
                    <w:rPr>
                      <w:rFonts w:ascii="Verdana" w:eastAsia="Times New Roman" w:hAnsi="Verdana" w:cs="Times New Roman"/>
                      <w:b/>
                      <w:bCs/>
                      <w:color w:val="000000"/>
                      <w:sz w:val="17"/>
                      <w:szCs w:val="17"/>
                      <w:lang w:eastAsia="ru-RU"/>
                    </w:rPr>
                    <w:t>:</w:t>
                  </w:r>
                </w:p>
              </w:tc>
              <w:tc>
                <w:tcPr>
                  <w:tcW w:w="0" w:type="auto"/>
                  <w:vAlign w:val="center"/>
                  <w:hideMark/>
                </w:tcPr>
                <w:p w14:paraId="2672049C"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11-Feb-2025</w:t>
                  </w:r>
                </w:p>
              </w:tc>
              <w:tc>
                <w:tcPr>
                  <w:tcW w:w="0" w:type="auto"/>
                  <w:vAlign w:val="center"/>
                  <w:hideMark/>
                </w:tcPr>
                <w:p w14:paraId="7F27AC8F" w14:textId="77777777" w:rsidR="00D553B5" w:rsidRPr="00D553B5" w:rsidRDefault="00D553B5" w:rsidP="00D553B5">
                  <w:pPr>
                    <w:spacing w:after="0" w:line="240" w:lineRule="auto"/>
                    <w:rPr>
                      <w:rFonts w:ascii="Times New Roman" w:eastAsia="Times New Roman" w:hAnsi="Times New Roman" w:cs="Times New Roman"/>
                      <w:sz w:val="20"/>
                      <w:szCs w:val="20"/>
                      <w:lang w:eastAsia="ru-RU"/>
                    </w:rPr>
                  </w:pPr>
                </w:p>
              </w:tc>
            </w:tr>
          </w:tbl>
          <w:p w14:paraId="07698793"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
        </w:tc>
      </w:tr>
    </w:tbl>
    <w:p w14:paraId="7A43B9A2" w14:textId="77777777" w:rsidR="004F70AA" w:rsidRDefault="004F70AA"/>
    <w:sectPr w:rsidR="004F70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7C"/>
    <w:rsid w:val="0035057C"/>
    <w:rsid w:val="004613AC"/>
    <w:rsid w:val="004F70AA"/>
    <w:rsid w:val="00635B57"/>
    <w:rsid w:val="00D553B5"/>
    <w:rsid w:val="00F16CFE"/>
    <w:rsid w:val="00FD1B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CE36"/>
  <w15:chartTrackingRefBased/>
  <w15:docId w15:val="{1D895511-3BC1-4487-9921-6922605D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gecontents">
    <w:name w:val="pagecontents"/>
    <w:basedOn w:val="a"/>
    <w:rsid w:val="00D553B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61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2</Pages>
  <Words>837</Words>
  <Characters>4773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3</cp:revision>
  <dcterms:created xsi:type="dcterms:W3CDTF">2025-02-14T15:48:00Z</dcterms:created>
  <dcterms:modified xsi:type="dcterms:W3CDTF">2025-02-17T11:04:00Z</dcterms:modified>
</cp:coreProperties>
</file>