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72C4"/>
          <w:sz w:val="36"/>
        </w:rPr>
        <w:t>Ежемесячный отчет</w:t>
      </w:r>
    </w:p>
    <w:p>
      <w:pPr>
        <w:jc w:val="center"/>
      </w:pPr>
      <w:r>
        <w:rPr>
          <w:sz w:val="28"/>
        </w:rPr>
        <w:t>January 2026</w:t>
      </w:r>
    </w:p>
    <w:p>
      <w:pPr>
        <w:jc w:val="center"/>
      </w:pPr>
      <w:r>
        <w:rPr>
          <w:i/>
          <w:sz w:val="20"/>
        </w:rPr>
        <w:t>Создано: 13 января 2026 г.</w:t>
      </w:r>
    </w:p>
    <w:p/>
    <w:p>
      <w:pPr>
        <w:pStyle w:val="Heading1"/>
        <w:jc w:val="left"/>
      </w:pPr>
      <w:r>
        <w:t>4. Работа с консультантами и операторами</w:t>
      </w:r>
    </w:p>
    <w:p/>
    <w:p>
      <w:pPr>
        <w:pStyle w:val="Heading2"/>
        <w:jc w:val="left"/>
      </w:pPr>
      <w:r>
        <w:t>4.1 Консультация по проекту СПА</w:t>
      </w:r>
    </w:p>
    <w:p>
      <w:r>
        <w:rPr>
          <w:b/>
        </w:rPr>
        <w:t>Контекст:</w:t>
      </w:r>
      <w:r>
        <w:t xml:space="preserve"> В рамках подготовки к подписанию соглашения о техническом сотрудничестве (TCA) инициирована работа с корпоративными специалистами оператора Dusit International по направлениям СПА и F&amp;B для проекта Marina Gelendzhik.</w:t>
      </w:r>
    </w:p>
    <w:p>
      <w:r>
        <w:rPr>
          <w:b/>
        </w:rPr>
        <w:t>Действия:</w:t>
      </w:r>
    </w:p>
    <w:p>
      <w:pPr>
        <w:pStyle w:val="ListNumber"/>
        <w:ind w:left="720"/>
      </w:pPr>
      <w:r>
        <w:t>1. Проектным менеджером направлен запрос оператору Dusit International относительно статуса маркетингового исследования локального рынка, необходимого для экспертной оценки проектных решений по СПА и F&amp;B (10.12.2025).</w:t>
      </w:r>
    </w:p>
    <w:p>
      <w:pPr>
        <w:pStyle w:val="ListNumber"/>
        <w:ind w:left="720"/>
      </w:pPr>
      <w:r>
        <w:t>2. Проектным менеджером выражена обеспокоенность тем, что концепции СПА и F&amp;B разработаны без учета операторской экспертизы с точки зрения коммерческой эффективности и продуктового позиционирования.</w:t>
      </w:r>
    </w:p>
    <w:p>
      <w:pPr>
        <w:pStyle w:val="ListNumber"/>
        <w:ind w:left="720"/>
      </w:pPr>
      <w:r>
        <w:t>3. Представителем оператора (Gilles Sebihi) предоставлены контактные данные корпоративного директора по велнесу Dusit International (Florence Jaffre) для прямого взаимодействия по вопросам проектирования СПА-комплекса (15.12.2025).</w:t>
      </w:r>
    </w:p>
    <w:p>
      <w:pPr>
        <w:pStyle w:val="ListNumber"/>
        <w:ind w:left="720"/>
      </w:pPr>
      <w:r>
        <w:t>4. Проектному менеджеру рекомендовано установить прямой контакт с корпоративным специалистом и подготовить перечень вопросов для консультационной поддержки по проекту.</w:t>
      </w:r>
    </w:p>
    <w:p>
      <w:r>
        <w:rPr>
          <w:b/>
        </w:rPr>
        <w:t>Результат / Статус:</w:t>
      </w:r>
      <w:r>
        <w:t xml:space="preserve"> Установлен контакт с профильным корпоративным специалистом оператора. Ожидается инициирование прямой коммуникации для получения экспертной поддержки по проектированию СПА. Статус маркетингового исследования локального рынка со стороны оператора не определен.</w:t>
      </w:r>
    </w:p>
    <w:p>
      <w:r>
        <w:rPr>
          <w:b/>
        </w:rPr>
        <w:t>Период / Даты:</w:t>
      </w:r>
      <w:r>
        <w:t xml:space="preserve"> 15.12.2025</w:t>
      </w:r>
    </w:p>
    <w:p>
      <w:r>
        <w:rPr>
          <w:b/>
        </w:rPr>
        <w:t>Стороны / Контрагенты:</w:t>
      </w:r>
      <w:r>
        <w:t xml:space="preserve"> Заказчик: Spectrum Group of Companies (Sergey Soloshchenko, Project Manager); Оператор: Dusit International (Florence Jaffre, Corporate Director of Wellness &amp; Kid's Experience; Gilles Sebihi, представитель оператора); Проектная команда оператора: Veenus Pandian, Elias Maalouf, Damla Aksulu, Suvaluck Rungsomboon, Carolina da Silva Magalhaes.</w:t>
      </w:r>
    </w:p>
    <w:p>
      <w:r>
        <w:rPr>
          <w:b/>
        </w:rPr>
        <w:t>Замечания / Риски:</w:t>
      </w:r>
      <w:r>
        <w:t xml:space="preserve"> Выявлен риск несоответствия проектных решений по СПА и F&amp;B операционным требованиям и коммерческим стандартам оператора. Отсутствует информация о готовности маркетингового исследования локального рынка со стороны оператора, необходимого для квалифицированной оценки проектной документации. Критические зоны (СПА, F&amp;B) требуют приоритетной проработки до подписания TCA.</w:t>
      </w:r>
    </w:p>
    <w:p>
      <w:r>
        <w:rPr>
          <w:b/>
        </w:rPr>
        <w:t>Рекомендации / Следующие шаги:</w:t>
      </w:r>
      <w:r>
        <w:t xml:space="preserve"> Рекомендуется незамедлительно установить прямой контакт с Florence Jaffre (Corporate Director of Wellness, Dusit International) и подготовить структурированный перечень вопросов по проектированию СПА-комплекса. Рекомендуется получить от оператора четкие сроки предоставления маркетингового исследования локального рынка. Рекомендуется организовать рабочую встречу с участием корпоративных специалистов оператора по направлениям СПА и F&amp;B до подписания соглашения TCA для верификации проектных решений.</w:t>
      </w:r>
    </w:p>
    <w:p/>
    <w:p>
      <w:pPr>
        <w:pStyle w:val="Heading2"/>
        <w:jc w:val="left"/>
      </w:pPr>
      <w:r>
        <w:t>4.2 Технический запрос образцов</w:t>
      </w:r>
    </w:p>
    <w:p>
      <w:r>
        <w:rPr>
          <w:b/>
        </w:rPr>
        <w:t>Контекст:</w:t>
      </w:r>
      <w:r>
        <w:t xml:space="preserve"> Рассмотрение альтернативного материала (пеностекло) для реализации сложных архитектурных форм взамен GRG с целью оптимизации технологических решений проекта.</w:t>
      </w:r>
    </w:p>
    <w:p>
      <w:r>
        <w:rPr>
          <w:b/>
        </w:rPr>
        <w:t>Действия:</w:t>
      </w:r>
    </w:p>
    <w:p>
      <w:pPr>
        <w:pStyle w:val="ListNumber"/>
        <w:ind w:left="720"/>
      </w:pPr>
      <w:r>
        <w:t>1. ООО «Инспира» передало Заказчику образцы пеностекла с приложенными сертификатами 27.11.2025.</w:t>
      </w:r>
    </w:p>
    <w:p>
      <w:pPr>
        <w:pStyle w:val="ListNumber"/>
        <w:ind w:left="720"/>
      </w:pPr>
      <w:r>
        <w:t>2. ООО «Инспира» направило образцы с копиями сертификатов в адрес ООО «СПЕКТРУМ-ХОЛДИНГ».</w:t>
      </w:r>
    </w:p>
    <w:p>
      <w:pPr>
        <w:pStyle w:val="ListNumber"/>
        <w:ind w:left="720"/>
      </w:pPr>
      <w:r>
        <w:t>3. ООО «Инспира» инициировало проведение совещания по использованию технологии после получения образцов участниками проекта.</w:t>
      </w:r>
    </w:p>
    <w:p>
      <w:pPr>
        <w:pStyle w:val="ListNumber"/>
        <w:ind w:left="720"/>
      </w:pPr>
      <w:r>
        <w:t>4. Менеджер проекта ГК Спектрум запросил информацию о статусе разработки альбома технических решений 05.12.2025.</w:t>
      </w:r>
    </w:p>
    <w:p>
      <w:pPr>
        <w:pStyle w:val="ListNumber"/>
        <w:ind w:left="720"/>
      </w:pPr>
      <w:r>
        <w:t>5. ООО «Инспира» предоставило пояснительную записку производителя по технологии пеностекла 05.12.2025.</w:t>
      </w:r>
    </w:p>
    <w:p>
      <w:r>
        <w:rPr>
          <w:b/>
        </w:rPr>
        <w:t>Результат / Статус:</w:t>
      </w:r>
      <w:r>
        <w:t xml:space="preserve"> Образцы материала переданы Заказчику и направлены проектной команде. Альбом технических решений находится в стадии разработки производителем. Ожидается обратная связь от участников проекта и проведение совещания по применению технологии.</w:t>
      </w:r>
    </w:p>
    <w:p>
      <w:r>
        <w:rPr>
          <w:b/>
        </w:rPr>
        <w:t>Период / Даты:</w:t>
      </w:r>
      <w:r>
        <w:t xml:space="preserve"> 05.12.2025</w:t>
      </w:r>
    </w:p>
    <w:p>
      <w:r>
        <w:rPr>
          <w:b/>
        </w:rPr>
        <w:t>Стороны / Контрагенты:</w:t>
      </w:r>
      <w:r>
        <w:t xml:space="preserve"> ООО «Инспира» (генеральный подрядчик/консультант), ГК Спектрум (управление проектами), Заказчик, производитель пеностекла.</w:t>
      </w:r>
    </w:p>
    <w:p>
      <w:r>
        <w:rPr>
          <w:b/>
        </w:rPr>
        <w:t>Замечания / Риски:</w:t>
      </w:r>
      <w:r>
        <w:t xml:space="preserve"> Альбом технических решений не предоставлен, так как технология является новой и документация находится в стадии разработки производителем. Отсутствие полного комплекта технической документации может повлиять на сроки согласования применения материала.</w:t>
      </w:r>
    </w:p>
    <w:p>
      <w:r>
        <w:rPr>
          <w:b/>
        </w:rPr>
        <w:t>Рекомендации / Следующие шаги:</w:t>
      </w:r>
      <w:r>
        <w:t xml:space="preserve"> Рекомендуется установить с производителем конкретные сроки предоставления альбома технических решений. Рекомендуется провести совещание с участием технических специалистов для оценки применимости материала после получения обратной связи от Заказчика. Рекомендуется запросить у производителя примеры реализованных объектов с применением данной технологии.</w:t>
      </w:r>
    </w:p>
    <w:p/>
    <w:p>
      <w:pPr>
        <w:pStyle w:val="Heading2"/>
        <w:jc w:val="left"/>
      </w:pPr>
      <w:r>
        <w:t>4.3 Согласование документации</w:t>
      </w:r>
    </w:p>
    <w:p>
      <w:r>
        <w:rPr>
          <w:b/>
        </w:rPr>
        <w:t>Контекст:</w:t>
      </w:r>
      <w:r>
        <w:t xml:space="preserve"> В рамках взаимодействия с оператором Dusit International осуществлялось согласование финальной редакции договора о намерениях (TCA) с целью завершения корпоративных процедур и подписания документа в текущем календарном году.</w:t>
      </w:r>
    </w:p>
    <w:p>
      <w:r>
        <w:rPr>
          <w:b/>
        </w:rPr>
        <w:t>Действия:</w:t>
      </w:r>
    </w:p>
    <w:p>
      <w:pPr>
        <w:pStyle w:val="ListNumber"/>
        <w:ind w:left="720"/>
      </w:pPr>
      <w:r>
        <w:t>1. Иванов Е.В. направил в адрес представителя оператора Dusit International (Carolina da Silva Magalhaes) доработанную версию договора о намерениях (TCA) в двух форматах: чистовой версии и версии с отслеживанием изменений (redlined version) — 02.12.2025.</w:t>
      </w:r>
    </w:p>
    <w:p>
      <w:pPr>
        <w:pStyle w:val="ListNumber"/>
        <w:ind w:left="720"/>
      </w:pPr>
      <w:r>
        <w:t>2. Выполнена вычитка документа и корректировка форматирования; основные правки внесены в русскоязычную часть договора.</w:t>
      </w:r>
    </w:p>
    <w:p>
      <w:pPr>
        <w:pStyle w:val="ListNumber"/>
        <w:ind w:left="720"/>
      </w:pPr>
      <w:r>
        <w:t>3. Приняты предложения контрагента: уточнена формулировка пункта 4.1 (обязательство DI назначить третью сторону), исправлена ссылка на Schedule 4 в пункте 2.1 а).</w:t>
      </w:r>
    </w:p>
    <w:p>
      <w:pPr>
        <w:pStyle w:val="ListNumber"/>
        <w:ind w:left="720"/>
      </w:pPr>
      <w:r>
        <w:t>4. Направлено напоминание об отсутствии Schedule 2 в составе договора.</w:t>
      </w:r>
    </w:p>
    <w:p>
      <w:pPr>
        <w:pStyle w:val="ListNumber"/>
        <w:ind w:left="720"/>
      </w:pPr>
      <w:r>
        <w:t>5. Запрошено оперативное подтверждение финальной согласованной редакции для инициирования внутренних корпоративных процедур утверждения.</w:t>
      </w:r>
    </w:p>
    <w:p>
      <w:pPr>
        <w:pStyle w:val="ListNumber"/>
        <w:ind w:left="720"/>
      </w:pPr>
      <w:r>
        <w:t>6. Получено подтверждение от контрагента; финальная версия договора согласована без дополнительных изменений — 04.12.2025.</w:t>
      </w:r>
    </w:p>
    <w:p>
      <w:pPr>
        <w:pStyle w:val="ListNumber"/>
        <w:ind w:left="720"/>
      </w:pPr>
      <w:r>
        <w:t>7. Инициированы корпоративные процедуры подписания документа со стороны Компании.</w:t>
      </w:r>
    </w:p>
    <w:p>
      <w:r>
        <w:rPr>
          <w:b/>
        </w:rPr>
        <w:t>Результат / Статус:</w:t>
      </w:r>
      <w:r>
        <w:t xml:space="preserve"> Договор о намерениях (TCA) с оператором Dusit International полностью согласован. Документ находится на стадии корпоративного утверждения и подписания. После завершения процедур подписания со стороны Компании скан-копия будет направлена контрагенту, оригиналы отправлены курьерской службой.</w:t>
      </w:r>
    </w:p>
    <w:p>
      <w:r>
        <w:rPr>
          <w:b/>
        </w:rPr>
        <w:t>Период / Даты:</w:t>
      </w:r>
      <w:r>
        <w:t xml:space="preserve"> 02.12.2025–04.12.2025</w:t>
      </w:r>
    </w:p>
    <w:p>
      <w:r>
        <w:rPr>
          <w:b/>
        </w:rPr>
        <w:t>Стороны / Контрагенты:</w:t>
      </w:r>
      <w:r>
        <w:t xml:space="preserve"> Оператор: Dusit International (представитель — Carolina da Silva Magalhaes). Со стороны Компании: Иванов Евгений Вячеславович, Управляющий директор, Аппарат Президента-Председателя Правления.</w:t>
      </w:r>
    </w:p>
    <w:p>
      <w:r>
        <w:rPr>
          <w:b/>
        </w:rPr>
        <w:t>Замечания / Риски:</w:t>
      </w:r>
      <w:r>
        <w:t xml:space="preserve"> В ходе согласования выявлено отсутствие Schedule 2 в составе договора. Контрагент проинформирован, однако данный вопрос не был разрешен в рамках рассматриваемого периода. Существует риск необходимости дополнения документа после подписания.</w:t>
      </w:r>
    </w:p>
    <w:p>
      <w:r>
        <w:rPr>
          <w:b/>
        </w:rPr>
        <w:t>Рекомендации / Следующие шаги:</w:t>
      </w:r>
      <w:r>
        <w:t xml:space="preserve"> Рекомендуется получить от оператора Dusit International разъяснения относительно отсутствующего Schedule 2 до финального подписания документа либо зафиксировать порядок его предоставления отдельным письмом. Рекомендуется обеспечить завершение корпоративных процедур подписания в установленные сроки для соблюдения договоренностей о заключении соглашения в текущем календарном году.</w:t>
      </w:r>
    </w:p>
    <w:p/>
    <w:p>
      <w:pPr>
        <w:pStyle w:val="Heading2"/>
        <w:jc w:val="left"/>
      </w:pPr>
      <w:r>
        <w:t>4.4 Согласование проектной документации</w:t>
      </w:r>
    </w:p>
    <w:p>
      <w:r>
        <w:rPr>
          <w:b/>
        </w:rPr>
        <w:t>Контекст:</w:t>
      </w:r>
      <w:r>
        <w:t xml:space="preserve"> В рамках подготовки к подписанию соглашения о техническом консультировании (TCA) проводилось согласование проектной документации с оператором Dusit, включая рассмотрение технических замечаний к отчету по инженерным системам (MEP) и инициирование работы по приоритетным направлениям SPA и F&amp;B.</w:t>
      </w:r>
    </w:p>
    <w:p>
      <w:r>
        <w:rPr>
          <w:b/>
        </w:rPr>
        <w:t>Действия:</w:t>
      </w:r>
    </w:p>
    <w:p>
      <w:pPr>
        <w:pStyle w:val="ListNumber"/>
        <w:ind w:left="720"/>
      </w:pPr>
      <w:r>
        <w:t>1. Проектным менеджером Солощенко С.С. направлены комментарии и ответы на замечания оператора к отчету по инженерным системам (MEP review report) для согласования (период: 10.12.2025–12.12.2025).</w:t>
      </w:r>
    </w:p>
    <w:p>
      <w:pPr>
        <w:pStyle w:val="ListNumber"/>
        <w:ind w:left="720"/>
      </w:pPr>
      <w:r>
        <w:t>2. Инициирован запрос оператору о готовности к началу работы по высокоприоритетным направлениям — проектированию зоны SPA и объектов питания (F&amp;B) с учетом коммерческой и продуктовой экспертизы оператора.</w:t>
      </w:r>
    </w:p>
    <w:p>
      <w:pPr>
        <w:pStyle w:val="ListNumber"/>
        <w:ind w:left="720"/>
      </w:pPr>
      <w:r>
        <w:t>3. Направлен запрос оператору о статусе проведения локального маркетингового исследования, необходимого для квалифицированного анализа и комментирования проектных решений по SPA и F&amp;B.</w:t>
      </w:r>
    </w:p>
    <w:p>
      <w:pPr>
        <w:pStyle w:val="ListNumber"/>
        <w:ind w:left="720"/>
      </w:pPr>
      <w:r>
        <w:t>4. Оператором Dusit (Veenus Pandian) предоставлена первичная обратная связь по проектной документации (01.10.2025).</w:t>
      </w:r>
    </w:p>
    <w:p>
      <w:pPr>
        <w:pStyle w:val="ListNumber"/>
        <w:ind w:left="720"/>
      </w:pPr>
      <w:r>
        <w:t>5. Оператором произведена передача ведения проекта специалистам дубайского офиса (Elias Maalouf, Damla Aksulu) для ускорения процесса согласования.</w:t>
      </w:r>
    </w:p>
    <w:p>
      <w:r>
        <w:rPr>
          <w:b/>
        </w:rPr>
        <w:t>Результат / Статус:</w:t>
      </w:r>
      <w:r>
        <w:t xml:space="preserve"> Замечания к отчету по инженерным системам направлены оператору, ожидается подтверждение согласования или запрос дополнительной информации. Первичная обратная связь по проектной документации получена. Ведение проекта со стороны оператора передано специалистам дубайского офиса. Статус маркетингового исследования для оценки концепций SPA и F&amp;B не определен. Подписание соглашения TCA планируется до конца отчетного года.</w:t>
      </w:r>
    </w:p>
    <w:p>
      <w:r>
        <w:rPr>
          <w:b/>
        </w:rPr>
        <w:t>Период / Даты:</w:t>
      </w:r>
      <w:r>
        <w:t xml:space="preserve"> 10.12.2025–12.12.2025</w:t>
      </w:r>
    </w:p>
    <w:p>
      <w:r>
        <w:rPr>
          <w:b/>
        </w:rPr>
        <w:t>Стороны / Контрагенты:</w:t>
      </w:r>
      <w:r>
        <w:t xml:space="preserve"> Оператор: Dusit International (представители: Veenus Pandian, Elias Maalouf, Damla Aksulu, Suvaluck Rungsomboon, Carolina da Silva Magalhaes, Gilles Sebihi). Заказчик/Девелопер: Spectrum Group of Companies (проектный менеджер: Солощенко С.С.). Иные участники: представители ВТБ (Иванов Е.В.), Следь И.А., Балабанова И.Ю., Фаизов Т.С., Ильина О.Н., Лозинский М., Непейвода Г., Кашапов А.А., Полников А.Н.</w:t>
      </w:r>
    </w:p>
    <w:p>
      <w:r>
        <w:rPr>
          <w:b/>
        </w:rPr>
        <w:t>Замечания / Риски:</w:t>
      </w:r>
      <w:r>
        <w:t xml:space="preserve"> Выявлен риск несоответствия проектных решений по зонам SPA и F&amp;B коммерческим требованиям и стандартам оператора ввиду отсутствия его участия на ранних стадиях проектирования. Отсутствует информация о готовности локального маркетингового исследования со стороны оператора, что может задержать согласование концепций указанных зон. Смена контактных лиц со стороны оператора (передача проекта из тайского офиса в дубайский) может потребовать дополнительного времени на синхронизацию.</w:t>
      </w:r>
    </w:p>
    <w:p>
      <w:r>
        <w:rPr>
          <w:b/>
        </w:rPr>
        <w:t>Рекомендации / Следующие шаги:</w:t>
      </w:r>
      <w:r>
        <w:t xml:space="preserve"> Рекомендуется организовать рабочее совещание с новыми представителями оператора (Elias Maalouf, Damla Aksulu) для согласования графика работ по приоритетным направлениям. Рекомендуется получить от оператора четкие сроки завершения маркетингового исследования и начала содержательной работы по SPA и F&amp;B. Рекомендуется зафиксировать в протоколе встречи или письменно согласие оператора с ответами на замечания по MEP-отчету. Рекомендуется ускорить процедуры подписания соглашения TCA для формализации взаимодействия и ответственности сторон.</w:t>
      </w:r>
    </w:p>
    <w:p/>
    <w:p>
      <w:pPr>
        <w:pStyle w:val="Heading2"/>
        <w:jc w:val="left"/>
      </w:pPr>
      <w:r>
        <w:t>4.5 Согласование проектной документации</w:t>
      </w:r>
    </w:p>
    <w:p>
      <w:r>
        <w:rPr>
          <w:b/>
        </w:rPr>
        <w:t>Контекст:</w:t>
      </w:r>
      <w:r>
        <w:t xml:space="preserve"> В рамках проектирования объекта Marina Gelendzhik Project осуществлялось согласование предварительных планировочных параметров размещения персонала отеля с оператором Dusit.</w:t>
      </w:r>
    </w:p>
    <w:p>
      <w:r>
        <w:rPr>
          <w:b/>
        </w:rPr>
        <w:t>Действия:</w:t>
      </w:r>
    </w:p>
    <w:p>
      <w:pPr>
        <w:pStyle w:val="ListNumber"/>
        <w:ind w:left="720"/>
      </w:pPr>
      <w:r>
        <w:t>1. Проектным менеджером Солощенко С.С. (Spectrum Group) подготовлена и направлена оператору таблица размещения персонала (staff accommodation table) с пояснительной запиской, содержащая предварительные планировочные параметры общежития для персонала.</w:t>
      </w:r>
    </w:p>
    <w:p>
      <w:pPr>
        <w:pStyle w:val="ListNumber"/>
        <w:ind w:left="720"/>
      </w:pPr>
      <w:r>
        <w:t>2. Документация разработана на основании рекомендаций гостиничного консультанта проекта и внутренней операционной команды Заказчика до получения формальных требований оператора Dusit.</w:t>
      </w:r>
    </w:p>
    <w:p>
      <w:pPr>
        <w:pStyle w:val="ListNumber"/>
        <w:ind w:left="720"/>
      </w:pPr>
      <w:r>
        <w:t>3. Проведен сравнительный анализ разработанных параметров с предоставленными ранее стандартами Dusit, выявлено частичное соответствие требованиям оператора.</w:t>
      </w:r>
    </w:p>
    <w:p>
      <w:pPr>
        <w:pStyle w:val="ListNumber"/>
        <w:ind w:left="720"/>
      </w:pPr>
      <w:r>
        <w:t>4. Направлен запрос оператору на рассмотрение предложенной программы в качестве основы для дальнейшей проработки проектной документации с просьбой подтвердить приемлемость или предоставить комментарии.</w:t>
      </w:r>
    </w:p>
    <w:p>
      <w:pPr>
        <w:pStyle w:val="ListNumber"/>
        <w:ind w:left="720"/>
      </w:pPr>
      <w:r>
        <w:t>5. Оператором Dusit (Elias Maalouf) 31.10.2025 предоставлены актуализированные стандарты размещения персонала (Staff Accommodation Facility Standard) с примерами планировок и референсным проектом dusitD2 Feydhoo Maldives.</w:t>
      </w:r>
    </w:p>
    <w:p>
      <w:r>
        <w:rPr>
          <w:b/>
        </w:rPr>
        <w:t>Результат / Статус:</w:t>
      </w:r>
      <w:r>
        <w:t xml:space="preserve"> Документация по размещению персонала направлена оператору на согласование. Оператор предоставил актуальные стандарты и референсные материалы. Статус: ожидается формальное согласование или комментарии оператора по представленным предварительным параметрам с учетом предоставленных стандартов.</w:t>
      </w:r>
    </w:p>
    <w:p>
      <w:r>
        <w:rPr>
          <w:b/>
        </w:rPr>
        <w:t>Период / Даты:</w:t>
      </w:r>
      <w:r>
        <w:t xml:space="preserve"> 22.12.2025</w:t>
      </w:r>
    </w:p>
    <w:p>
      <w:r>
        <w:rPr>
          <w:b/>
        </w:rPr>
        <w:t>Стороны / Контрагенты:</w:t>
      </w:r>
      <w:r>
        <w:t xml:space="preserve"> Оператор: Dusit (представитель Elias Maalouf); Проектный менеджер: Spectrum Group of Companies (Солощенко С.С.); Консультант проекта: Gilles Sebihi; Заказчик: ВТБ (представитель Иванов Е.В., Кашапов А.А.); Участники со стороны оператора: Veenus Pandian, Damla Aksulu, Suvaluck Rungsomboon, Carolina da Silva Magalhaes.</w:t>
      </w:r>
    </w:p>
    <w:p>
      <w:r>
        <w:rPr>
          <w:b/>
        </w:rPr>
        <w:t>Замечания / Риски:</w:t>
      </w:r>
      <w:r>
        <w:t xml:space="preserve"> Предварительные параметры размещения персонала разработаны до получения формальных требований оператора, что может потребовать корректировок проектной документации после получения детальной обратной связи от Dusit. Выявлено частичное несоответствие текущих параметров стандартам оператора.</w:t>
      </w:r>
    </w:p>
    <w:p>
      <w:r>
        <w:rPr>
          <w:b/>
        </w:rPr>
        <w:t>Рекомендации / Следующие шаги:</w:t>
      </w:r>
      <w:r>
        <w:t xml:space="preserve"> Рекомендуется организовать рабочую встречу или письменное согласование с оператором Dusit для получения детальных комментариев по представленным параметрам. Spectrum Group рекомендует провести актуализацию планировочных решений общежития персонала с учетом полученных стандартов Dusit и референсного проекта dusitD2 Feydhoo Maldives. Рекомендуется установить срок получения формальной обратной связи от оператора для своевременной корректировки проектной документации.</w:t>
      </w:r>
    </w:p>
    <w:p/>
    <w:p>
      <w:pPr>
        <w:pStyle w:val="Heading2"/>
        <w:jc w:val="left"/>
      </w:pPr>
      <w:r>
        <w:t>4.6 Внутренняя служебная коммуникация</w:t>
      </w:r>
    </w:p>
    <w:p>
      <w:r>
        <w:rPr>
          <w:b/>
        </w:rPr>
        <w:t>Контекст:</w:t>
      </w:r>
      <w:r>
        <w:t xml:space="preserve"> В рамках текущего этапа проекта координатором проекта подготовлена рекомендация о приемке выполненных работ и оплате услуг консультанта ООО «Инспира».</w:t>
      </w:r>
    </w:p>
    <w:p>
      <w:r>
        <w:rPr>
          <w:b/>
        </w:rPr>
        <w:t>Действия:</w:t>
      </w:r>
    </w:p>
    <w:p>
      <w:pPr>
        <w:pStyle w:val="ListNumber"/>
        <w:ind w:left="720"/>
      </w:pPr>
      <w:r>
        <w:t>1. Координатором проекта Балабановой И. (ГК Спектрум) 22.12.2025 подготовлена и направлена рекомендация о приемке оказанных услуг ООО «Инспира».</w:t>
      </w:r>
    </w:p>
    <w:p>
      <w:pPr>
        <w:pStyle w:val="ListNumber"/>
        <w:ind w:left="720"/>
      </w:pPr>
      <w:r>
        <w:t>2. Рекомендация направлена руководству проекта для рассмотрения и принятия решения об оплате (адресаты: Чегуз И., Малицкая Н.И., Павлов С., Костюк А.С.).</w:t>
      </w:r>
    </w:p>
    <w:p>
      <w:pPr>
        <w:pStyle w:val="ListNumber"/>
        <w:ind w:left="720"/>
      </w:pPr>
      <w:r>
        <w:t>3. Документация по выполненным услугам передана в соответствующие подразделения для дальнейшей обработки.</w:t>
      </w:r>
    </w:p>
    <w:p>
      <w:r>
        <w:rPr>
          <w:b/>
        </w:rPr>
        <w:t>Результат / Статус:</w:t>
      </w:r>
      <w:r>
        <w:t xml:space="preserve"> Рекомендация о приемке услуг ООО «Инспира» направлена руководству проекта. Ожидается принятие решения о согласовании приемки и инициировании процедуры оплаты.</w:t>
      </w:r>
    </w:p>
    <w:p>
      <w:r>
        <w:rPr>
          <w:b/>
        </w:rPr>
        <w:t>Период / Даты:</w:t>
      </w:r>
      <w:r>
        <w:t xml:space="preserve"> 22.12.2025</w:t>
      </w:r>
    </w:p>
    <w:p>
      <w:r>
        <w:rPr>
          <w:b/>
        </w:rPr>
        <w:t>Стороны / Контрагенты:</w:t>
      </w:r>
      <w:r>
        <w:t xml:space="preserve"> Консультант: ООО «Инспира». Координатор проекта: ГК Спектрум (Балабанова И.). Заказчик: представители Port GDZ (Чегуз И., Малицкая Н.И., Павлов С., Костюк А.С.).</w:t>
      </w:r>
    </w:p>
    <w:p>
      <w:r>
        <w:rPr>
          <w:b/>
        </w:rPr>
        <w:t>Замечания / Риски:</w:t>
      </w:r>
      <w:r>
        <w:t xml:space="preserve"> Отсутствует информация о конкретном объеме и характере оказанных услуг, сроках выполнения работ и сумме к оплате. Не указаны основания для приемки (акты, отчеты, протоколы).</w:t>
      </w:r>
    </w:p>
    <w:p>
      <w:r>
        <w:rPr>
          <w:b/>
        </w:rPr>
        <w:t>Рекомендации / Следующие шаги:</w:t>
      </w:r>
      <w:r>
        <w:t xml:space="preserve"> Рекомендуется запросить у координатора проекта детализацию оказанных услуг, подтверждающую документацию (акты выполненных работ, отчеты) и информацию о соответствии выполненных работ условиям договора. Рекомендуется установить срок рассмотрения рекомендации и принятия решения о приемке услуг.</w:t>
      </w:r>
    </w:p>
    <w:p/>
    <w:p>
      <w:pPr>
        <w:pStyle w:val="Heading2"/>
        <w:jc w:val="left"/>
      </w:pPr>
      <w:r>
        <w:t>4.7 Согласование проектного соглашения</w:t>
      </w:r>
    </w:p>
    <w:p>
      <w:r>
        <w:rPr>
          <w:b/>
        </w:rPr>
        <w:t>Контекст:</w:t>
      </w:r>
      <w:r>
        <w:t xml:space="preserve"> В рамках проекта осуществлялось согласование проекта Соглашения о техническом консультировании с международной гостиничной компанией DI Hospitality EMEA LLC для последующего корпоративного утверждения и подписания.</w:t>
      </w:r>
    </w:p>
    <w:p>
      <w:r>
        <w:rPr>
          <w:b/>
        </w:rPr>
        <w:t>Действия:</w:t>
      </w:r>
    </w:p>
    <w:p>
      <w:pPr>
        <w:pStyle w:val="ListNumber"/>
        <w:ind w:left="720"/>
      </w:pPr>
      <w:r>
        <w:t>1. Проведено согласование проекта Соглашения о техническом консультировании с представителями DI Hospitality EMEA LLC.</w:t>
      </w:r>
    </w:p>
    <w:p>
      <w:pPr>
        <w:pStyle w:val="ListNumber"/>
        <w:ind w:left="720"/>
      </w:pPr>
      <w:r>
        <w:t>2. Подготовлен исходящий документ № 66695 от 04.12.2025 с согласованным проектом Соглашения.</w:t>
      </w:r>
    </w:p>
    <w:p>
      <w:pPr>
        <w:pStyle w:val="ListNumber"/>
        <w:ind w:left="720"/>
      </w:pPr>
      <w:r>
        <w:t>3. Документация направлена руководству и ключевым участникам проекта (И. Чегуз, Н.И. Малицкая, С. Павлов, А.С. Костюк) для принятия решения о корпоративном согласовании и подписании.</w:t>
      </w:r>
    </w:p>
    <w:p>
      <w:pPr>
        <w:pStyle w:val="ListNumber"/>
        <w:ind w:left="720"/>
      </w:pPr>
      <w:r>
        <w:t>4. Координацию процесса осуществляла И. Балабанова (Управление проектами, ГК Спектрум).</w:t>
      </w:r>
    </w:p>
    <w:p>
      <w:r>
        <w:rPr>
          <w:b/>
        </w:rPr>
        <w:t>Результат / Статус:</w:t>
      </w:r>
      <w:r>
        <w:t xml:space="preserve"> Проект Соглашения о техническом консультировании согласован с оператором на уровне рабочей группы. Документ передан на корпоративное согласование и принятие решения о подписании. Ожидается утверждение со стороны заказчика.</w:t>
      </w:r>
    </w:p>
    <w:p>
      <w:r>
        <w:rPr>
          <w:b/>
        </w:rPr>
        <w:t>Период / Даты:</w:t>
      </w:r>
      <w:r>
        <w:t xml:space="preserve"> 04.12.2025</w:t>
      </w:r>
    </w:p>
    <w:p>
      <w:r>
        <w:rPr>
          <w:b/>
        </w:rPr>
        <w:t>Стороны / Контрагенты:</w:t>
      </w:r>
      <w:r>
        <w:t xml:space="preserve"> DI Hospitality EMEA LLC (международный гостиничный оператор), ГК Спектрум (координатор проекта), ООО «Порт» (заказчик).</w:t>
      </w:r>
    </w:p>
    <w:p>
      <w:r>
        <w:rPr>
          <w:b/>
        </w:rPr>
        <w:t>Замечания / Риски:</w:t>
      </w:r>
      <w:r>
        <w:t xml:space="preserve"> Отсутствует информация о сроках корпоративного согласования. Не указаны критические замечания или разногласия по условиям Соглашения, что свидетельствует о конструктивном характере переговоров.</w:t>
      </w:r>
    </w:p>
    <w:p>
      <w:r>
        <w:rPr>
          <w:b/>
        </w:rPr>
        <w:t>Рекомендации / Следующие шаги:</w:t>
      </w:r>
      <w:r>
        <w:t xml:space="preserve"> Рекомендуется установить целевые сроки корпоративного согласования документа (не более 10 рабочих дней). Рекомендуется организовать оперативную обратную связь от руководства по результатам рассмотрения проекта Соглашения для своевременного перехода к этапу подписания и начала технического консультирования.</w:t>
      </w:r>
    </w:p>
    <w:p/>
    <w:p>
      <w:pPr>
        <w:pStyle w:val="Heading2"/>
        <w:jc w:val="left"/>
      </w:pPr>
      <w:r>
        <w:t>4.8 Внутренний служебный отчет</w:t>
      </w:r>
    </w:p>
    <w:p>
      <w:r>
        <w:rPr>
          <w:b/>
        </w:rPr>
        <w:t>Контекст:</w:t>
      </w:r>
      <w:r>
        <w:t xml:space="preserve"> Координатор проекта AHS направил плановый отчет о ходе работ по проекту участникам команды через корпоративную систему документооборота.</w:t>
      </w:r>
    </w:p>
    <w:p>
      <w:r>
        <w:rPr>
          <w:b/>
        </w:rPr>
        <w:t>Действия:</w:t>
      </w:r>
    </w:p>
    <w:p>
      <w:pPr>
        <w:pStyle w:val="ListNumber"/>
        <w:ind w:left="720"/>
      </w:pPr>
      <w:r>
        <w:t>1. Координатор проекта Балабанова И. подготовила сводный отчет о работе проекта AHS за отчетный период.</w:t>
      </w:r>
    </w:p>
    <w:p>
      <w:pPr>
        <w:pStyle w:val="ListNumber"/>
        <w:ind w:left="720"/>
      </w:pPr>
      <w:r>
        <w:t>2. Отчет зарегистрирован в системе документооборота под исходящим номером 66634 от 02.12.2025.</w:t>
      </w:r>
    </w:p>
    <w:p>
      <w:pPr>
        <w:pStyle w:val="ListNumber"/>
        <w:ind w:left="720"/>
      </w:pPr>
      <w:r>
        <w:t>3. Документ размещен на корпоративном сервере по адресу: https://port-gdz.com/d/f/163Vnkgn7BUgSkPqzcxIrRJ4666UKm6m.</w:t>
      </w:r>
    </w:p>
    <w:p>
      <w:pPr>
        <w:pStyle w:val="ListNumber"/>
        <w:ind w:left="720"/>
      </w:pPr>
      <w:r>
        <w:t>4. Отчет направлен ключевым участникам проекта: Чегузу И., Малицкой Н.И., Павлову С., Костюку А.С. и в общий адрес info@port-gdz.com.</w:t>
      </w:r>
    </w:p>
    <w:p>
      <w:pPr>
        <w:pStyle w:val="ListNumber"/>
        <w:ind w:left="720"/>
      </w:pPr>
      <w:r>
        <w:t>5. Рассылка выполнена от имени Группы компаний Спектрум с указанием контактных данных координатора проекта.</w:t>
      </w:r>
    </w:p>
    <w:p>
      <w:r>
        <w:rPr>
          <w:b/>
        </w:rPr>
        <w:t>Результат / Статус:</w:t>
      </w:r>
      <w:r>
        <w:t xml:space="preserve"> Отчет подготовлен, зарегистрирован и направлен всем заинтересованным сторонам в установленный срок. Документ размещен в корпоративном хранилище и доступен для ознакомления.</w:t>
      </w:r>
    </w:p>
    <w:p>
      <w:r>
        <w:rPr>
          <w:b/>
        </w:rPr>
        <w:t>Период / Даты:</w:t>
      </w:r>
      <w:r>
        <w:t xml:space="preserve"> 02.12.2025</w:t>
      </w:r>
    </w:p>
    <w:p>
      <w:r>
        <w:rPr>
          <w:b/>
        </w:rPr>
        <w:t>Стороны / Контрагенты:</w:t>
      </w:r>
      <w:r>
        <w:t xml:space="preserve"> Группа компаний Спектрум (координатор проекта — Балабанова И.), ООО «Порт» (получатели: Чегуз И., Малицкая Н.И., Павлов С., Костюк А.С.).</w:t>
      </w:r>
    </w:p>
    <w:p>
      <w:r>
        <w:rPr>
          <w:b/>
        </w:rPr>
        <w:t>Замечания / Риски:</w:t>
      </w:r>
      <w:r>
        <w:t xml:space="preserve"> В представленной переписке отсутствует содержательная часть отчета, что не позволяет оценить фактический статус работ с консультантами и операторами. Доступ к документу ограничен внешней ссылкой.</w:t>
      </w:r>
    </w:p>
    <w:p>
      <w:r>
        <w:rPr>
          <w:b/>
        </w:rPr>
        <w:t>Рекомендации / Следующие шаги:</w:t>
      </w:r>
      <w:r>
        <w:t xml:space="preserve"> Рекомендуется обеспечить дублирование ключевых выводов отчета в теле письма для оперативного ознакомления получателей. Рекомендуется запросить у координатора проекта подтверждение ознакомления всех адресатов с материалами отчета.</w:t>
      </w:r>
    </w:p>
    <w:p/>
    <w:p>
      <w:pPr>
        <w:pStyle w:val="Heading2"/>
        <w:jc w:val="left"/>
      </w:pPr>
      <w:r>
        <w:t>4.9 Без категории</w:t>
      </w:r>
    </w:p>
    <w:p>
      <w:r>
        <w:rPr>
          <w:b/>
        </w:rPr>
        <w:t>Контекст:</w:t>
      </w:r>
      <w:r>
        <w:t xml:space="preserve"> В рамках взаимодействия с оператором Dusit осуществлялось согласование и подписание технического соглашения о сотрудничестве (TSA).</w:t>
      </w:r>
    </w:p>
    <w:p>
      <w:r>
        <w:rPr>
          <w:b/>
        </w:rPr>
        <w:t>Действия:</w:t>
      </w:r>
    </w:p>
    <w:p>
      <w:pPr>
        <w:pStyle w:val="ListNumber"/>
        <w:ind w:left="720"/>
      </w:pPr>
      <w:r>
        <w:t>1. Балабанова И.Ю. (координатор проекта, Группа компаний Спектрум) получила подписанный со стороны МПГ экземпляр технического соглашения о сотрудничестве (TSA) с оператором Dusit.</w:t>
      </w:r>
    </w:p>
    <w:p>
      <w:pPr>
        <w:pStyle w:val="ListNumber"/>
        <w:ind w:left="720"/>
      </w:pPr>
      <w:r>
        <w:t>2. Балабанова И.Ю. направила подписанный документ TSA участникам проекта — Солощенко С.С. и Иванову Е.В. (ВТБ) 22.12.2025.</w:t>
      </w:r>
    </w:p>
    <w:p>
      <w:pPr>
        <w:pStyle w:val="ListNumber"/>
        <w:ind w:left="720"/>
      </w:pPr>
      <w:r>
        <w:t>3. Документ был получен от представителя Гранит Непейвода с темой «Скан Dusit».</w:t>
      </w:r>
    </w:p>
    <w:p>
      <w:r>
        <w:rPr>
          <w:b/>
        </w:rPr>
        <w:t>Результат / Статус:</w:t>
      </w:r>
      <w:r>
        <w:t xml:space="preserve"> Техническое соглашение о сотрудничестве (TSA) с оператором Dusit подписано со стороны МПГ и направлено ключевым участникам проекта. Документооборот завершён в установленные сроки.</w:t>
      </w:r>
    </w:p>
    <w:p>
      <w:r>
        <w:rPr>
          <w:b/>
        </w:rPr>
        <w:t>Период / Даты:</w:t>
      </w:r>
      <w:r>
        <w:t xml:space="preserve"> 22.12.2025</w:t>
      </w:r>
    </w:p>
    <w:p>
      <w:r>
        <w:rPr>
          <w:b/>
        </w:rPr>
        <w:t>Стороны / Контрагенты:</w:t>
      </w:r>
      <w:r>
        <w:t xml:space="preserve"> Оператор: Dusit. Заказчик: МПГ (Группа компаний Спектрум) — координатор проекта Балабанова И.Ю. Участники со стороны проектной команды: Солощенко С.С., Иванов Е.В. (ВТБ). Представитель оператора: Гранит Непейвода.</w:t>
      </w:r>
    </w:p>
    <w:p>
      <w:r>
        <w:rPr>
          <w:b/>
        </w:rPr>
        <w:t>Замечания / Риски:</w:t>
      </w:r>
      <w:r>
        <w:t xml:space="preserve"> Замечания и риски отсутствуют. Процесс согласования и подписания TSA прошёл в штатном режиме.</w:t>
      </w:r>
    </w:p>
    <w:p>
      <w:r>
        <w:rPr>
          <w:b/>
        </w:rPr>
        <w:t>Рекомендации / Следующие шаги:</w:t>
      </w:r>
      <w:r>
        <w:t xml:space="preserve"> Рекомендуется обеспечить хранение подписанного экземпляра TSA в проектной документации. Рекомендуется инициировать следующий этап взаимодействия с оператором Dusit согласно условиям подписанного соглашения и графику проекта.</w:t>
      </w:r>
    </w:p>
    <w:p/>
    <w:p>
      <w:pPr>
        <w:pStyle w:val="Heading2"/>
        <w:jc w:val="left"/>
      </w:pPr>
      <w:r>
        <w:t>4.10 Техническая консультация проекта</w:t>
      </w:r>
    </w:p>
    <w:p>
      <w:r>
        <w:rPr>
          <w:b/>
        </w:rPr>
        <w:t>Контекст:</w:t>
      </w:r>
      <w:r>
        <w:t xml:space="preserve"> В рамках заключенного контракта на техническое консультирование проекта техническая команда оператора Dusit направила первичные комментарии по архитектурно-планировочным решениям зон SPA, F&amp;B, фитнеса и вспомогательных помещений.</w:t>
      </w:r>
    </w:p>
    <w:p>
      <w:r>
        <w:rPr>
          <w:b/>
        </w:rPr>
        <w:t>Действия:</w:t>
      </w:r>
    </w:p>
    <w:p>
      <w:pPr>
        <w:pStyle w:val="ListNumber"/>
        <w:ind w:left="720"/>
      </w:pPr>
      <w:r>
        <w:t>1. 29.12.2025 техническая команда Dusit (Elias Maalouf, Damla Aksulu, Veenus Pandian) направила в адрес проектной команды поздравления с подписанием контракта и письмо с первичными комментариями по проектной документации.</w:t>
      </w:r>
    </w:p>
    <w:p>
      <w:pPr>
        <w:pStyle w:val="ListNumber"/>
        <w:ind w:left="720"/>
      </w:pPr>
      <w:r>
        <w:t>2. Оператором проведена ревизия чертежей зон SPA (уровень L7) и сопутствующих помещений (фитнес, йога-зал, детский клуб) с оценкой функциональности и соответствия операционной модели.</w:t>
      </w:r>
    </w:p>
    <w:p>
      <w:pPr>
        <w:pStyle w:val="ListNumber"/>
        <w:ind w:left="720"/>
      </w:pPr>
      <w:r>
        <w:t>3. Направлены замечания по планировочным решениям с указанием на несоответствие текущей концепции SPA программно-ориентированной модели wellness-услуг (текущее решение ориентировано на à la carte формат).</w:t>
      </w:r>
    </w:p>
    <w:p>
      <w:pPr>
        <w:pStyle w:val="ListNumber"/>
        <w:ind w:left="720"/>
      </w:pPr>
      <w:r>
        <w:t>4. Запрошено подтверждение функционального назначения лифтов №13 и №14 (выделенный доступ к SPA и бассейну на подиуме) и уточнение схемы доступа гостей из номерного фонда.</w:t>
      </w:r>
    </w:p>
    <w:p>
      <w:pPr>
        <w:pStyle w:val="ListNumber"/>
        <w:ind w:left="720"/>
      </w:pPr>
      <w:r>
        <w:t>5. Оператор предложил предоставить референсные планировки фитнес-зала, йога-зала и детского клуба из реализованного объекта Dusit Thani Bangkok для дальнейшей проработки.</w:t>
      </w:r>
    </w:p>
    <w:p>
      <w:r>
        <w:rPr>
          <w:b/>
        </w:rPr>
        <w:t>Результат / Статус:</w:t>
      </w:r>
      <w:r>
        <w:t xml:space="preserve"> Первичные комментарии направлены, обратная связь от проектной команды на момент отчетной даты не получена. Ранее направленные архитектурные замечания (по итогам визита в офис Бангкока) также остаются без ответа. Статус: ожидание обратной связи и доработки проектной документации.</w:t>
      </w:r>
    </w:p>
    <w:p>
      <w:r>
        <w:rPr>
          <w:b/>
        </w:rPr>
        <w:t>Период / Даты:</w:t>
      </w:r>
      <w:r>
        <w:t xml:space="preserve"> 29.12.2025</w:t>
      </w:r>
    </w:p>
    <w:p>
      <w:r>
        <w:rPr>
          <w:b/>
        </w:rPr>
        <w:t>Стороны / Контрагенты:</w:t>
      </w:r>
      <w:r>
        <w:t xml:space="preserve"> Оператор: Dusit International (техническая команда — Elias Maalouf, Damla Aksulu, Veenus Pandian). Заказчик/Девелопер: представитель проектной команды — Sergey Soloshchenko (SPG Realty).</w:t>
      </w:r>
    </w:p>
    <w:p>
      <w:r>
        <w:rPr>
          <w:b/>
        </w:rPr>
        <w:t>Замечания / Риски:</w:t>
      </w:r>
      <w:r>
        <w:t xml:space="preserve"> 1. Площадь фитнес-зала (100 кв.м) недостаточна для объекта на 200 номеров; рекомендуется увеличение до 150–200 кв.м с добавлением йога-зала 60 кв.м за счет исключения салона красоты (передача в аутсорсинг). 2. Детский и подростковый клубы (по 35 кв.м каждый) не соответствуют функциональным требованиям; рекомендуется объединение в единую зону 60 кв.м. 3. Требуется уточнение схемы вертикального транспорта: доступность лифтов №13 и №14 для гостей из номерного фонда (особенно правое крыло здания) и исключение использования данных лифтов персоналом. 4. Концепция SPA требует пересмотра в сторону программно-ориентированной wellness-модели. 5. Отсутствие обратной связи на предыдущие комментарии создает риск задержки согласования проектных решений.</w:t>
      </w:r>
    </w:p>
    <w:p>
      <w:r>
        <w:rPr>
          <w:b/>
        </w:rPr>
        <w:t>Рекомендации / Следующие шаги:</w:t>
      </w:r>
      <w:r>
        <w:t xml:space="preserve"> Рекомендуется организовать рабочую встречу с технической командой Dusit для детального обсуждения замечаний и согласования корректировок проектной документации. Проектной команде рекомендуется предоставить письменный ответ на ранее направленные архитектурные комментарии. Рекомендуется запросить у оператора референсные материалы (планировки Dusit Thani Bangkok) для интеграции в проект. Рекомендуется уточнить у архитектора возможность перепланировки зон фитнеса, детского клуба и схемы лифтового обслуживания в соответствии с требованиями оператора.</w:t>
      </w:r>
    </w:p>
    <w:p/>
    <w:p>
      <w:pPr>
        <w:pStyle w:val="Heading2"/>
        <w:jc w:val="left"/>
      </w:pPr>
      <w:r>
        <w:t>4.11 Техническая консультация по проекту</w:t>
      </w:r>
    </w:p>
    <w:p>
      <w:r>
        <w:rPr>
          <w:b/>
        </w:rPr>
        <w:t>Контекст:</w:t>
      </w:r>
      <w:r>
        <w:t xml:space="preserve"> В рамках технической консультации по проекту проведен анализ проблемы ветровых нагрузок на sky bridge с целью обеспечения комфорта гостей и надежности эксплуатации зоны.</w:t>
      </w:r>
    </w:p>
    <w:p>
      <w:r>
        <w:rPr>
          <w:b/>
        </w:rPr>
        <w:t>Действия:</w:t>
      </w:r>
    </w:p>
    <w:p>
      <w:pPr>
        <w:pStyle w:val="ListNumber"/>
        <w:ind w:left="720"/>
      </w:pPr>
      <w:r>
        <w:t>1. Специалистами Spectrum Digital выполнено CFD моделирование ветровых нагрузок на sky bridge, которое выявило недостаточность текущих архитектурных решений (высота ограждения с тыльной стороны 1.2м, со стороны infinity edge – 0.4м) для обеспечения комфорта гостей и безопасности эксплуатации (зонты, мебель, посуда).</w:t>
      </w:r>
    </w:p>
    <w:p>
      <w:pPr>
        <w:pStyle w:val="ListNumber"/>
        <w:ind w:left="720"/>
      </w:pPr>
      <w:r>
        <w:t>2. Главным специалистом CFD Шамшуриным А.И. 16.12.2025 направлены дополнительные материалы с обработкой расчетов по сечениям.</w:t>
      </w:r>
    </w:p>
    <w:p>
      <w:pPr>
        <w:pStyle w:val="ListNumber"/>
        <w:ind w:left="720"/>
      </w:pPr>
      <w:r>
        <w:t>3. Главным архитектором проекта Кашаповым А.А. 17.12.2025 подготовлена схема с расположением людей у бассейна infinity edge и схема просматриваемости стеклянного ограждения в зависимости от точки обзора, определены параметры видимости для человека ростом 1750 мм (уровень глаз 1650 мм).</w:t>
      </w:r>
    </w:p>
    <w:p>
      <w:pPr>
        <w:pStyle w:val="ListNumber"/>
        <w:ind w:left="720"/>
      </w:pPr>
      <w:r>
        <w:t>4. Принято решение о повышении высоты обоих ограждений по аналогии с проектом One&amp;Only One Za'abeel для обеспечения комфортного режима в теплый период (май-октябрь) в зоне шезлонгов и кабан на высоте 1.5-1.7м от пола.</w:t>
      </w:r>
    </w:p>
    <w:p>
      <w:pPr>
        <w:pStyle w:val="ListNumber"/>
        <w:ind w:left="720"/>
      </w:pPr>
      <w:r>
        <w:t>5. Солощенко С.С. 18.12.2025 направлен промежуточный статус работы по проблеме ветровых нагрузок с принятыми предпосылками и результатами моделирования участникам ivanov.ev@vtb.ru и Фаизову Т.С.</w:t>
      </w:r>
    </w:p>
    <w:p>
      <w:r>
        <w:rPr>
          <w:b/>
        </w:rPr>
        <w:t>Результат / Статус:</w:t>
      </w:r>
      <w:r>
        <w:t xml:space="preserve"> Работа находится в стадии промежуточного согласования. Определены технические параметры для корректировки высоты ограждений: возможно увеличение высоты ограждения дополнительно на 450 мм без ухудшения обзора горизонта для гостей у борта infinity edge. Окончательное решение по высоте ограждений требует утверждения Заказчиком.</w:t>
      </w:r>
    </w:p>
    <w:p>
      <w:r>
        <w:rPr>
          <w:b/>
        </w:rPr>
        <w:t>Период / Даты:</w:t>
      </w:r>
      <w:r>
        <w:t xml:space="preserve"> 18.12.2025</w:t>
      </w:r>
    </w:p>
    <w:p>
      <w:r>
        <w:rPr>
          <w:b/>
        </w:rPr>
        <w:t>Стороны / Контрагенты:</w:t>
      </w:r>
      <w:r>
        <w:t xml:space="preserve"> Заказчик: ВТБ (Иванов Е.В., Фаизов Т.С., Солощенко С.С.); Архитектурный консультант и CFD-моделирование: Группа компаний Спектрум (Кашапов А.А. – главный архитектор проекта, Шамшурин А.И. – главный специалист CFD, Полников А.Н., Балабанова И.Ю.).</w:t>
      </w:r>
    </w:p>
    <w:p>
      <w:r>
        <w:rPr>
          <w:b/>
        </w:rPr>
        <w:t>Замечания / Риски:</w:t>
      </w:r>
      <w:r>
        <w:t xml:space="preserve"> Текущие архитектурные решения не обеспечивают требуемый уровень комфорта и безопасности эксплуатации sky bridge при существующих ветровых нагрузках. Увеличение высоты ограждения выше 450 мм от текущего уровня приведет к видимости кромки стекла над бортом infinity edge, что может негативно повлиять на визуальное восприятие. Эксплуатация зоны в несезон (ноябрь-апрель) не предполагается, мебель будет убираться.</w:t>
      </w:r>
    </w:p>
    <w:p>
      <w:r>
        <w:rPr>
          <w:b/>
        </w:rPr>
        <w:t>Рекомендации / Следующие шаги:</w:t>
      </w:r>
      <w:r>
        <w:t xml:space="preserve"> Рекомендуется утвердить финальную высоту ограждений sky bridge с учетом баланса между ветрозащитой и сохранением обзорности. Рекомендуется согласовать с оператором концепцию сезонной эксплуатации зоны (май-октябрь) и требования к операционной деятельности. Рекомендуется запросить у Группы компаний Спектрум финальный отчет CFD-моделирования с рекомендуемыми параметрами ограждений для принятия окончательного решения.</w:t>
      </w:r>
    </w:p>
    <w:p/>
    <w:p>
      <w:r>
        <w:br w:type="page"/>
      </w:r>
    </w:p>
    <w:p>
      <w:r>
        <w:rPr>
          <w:b/>
        </w:rPr>
        <w:t>Статистика отчета</w:t>
      </w:r>
    </w:p>
    <w:p>
      <w:r>
        <w:t>• Всего подразделов: 11</w:t>
        <w:br/>
      </w:r>
      <w:r>
        <w:t>• Всего сообщений: 13</w:t>
        <w:br/>
      </w:r>
      <w:r>
        <w:t>• Всего вложений: 41</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