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Основы работы с Midnight Commander</w:t>
      </w:r>
      <w:r>
        <w:t xml:space="preserve"> </w:t>
      </w: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  <w:r>
        <w:t xml:space="preserve"> </w:t>
      </w: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 и на странице проекта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Midnight Commander</w:t>
      </w:r>
      <w:r>
        <w:t xml:space="preserve"> </w:t>
      </w:r>
      <w:r>
        <w:t xml:space="preserve">user@dk4n31:~$ mc</w:t>
      </w:r>
      <w:r>
        <w:t xml:space="preserve"> </w:t>
      </w:r>
      <w:bookmarkStart w:id="25" w:name="fig:001"/>
      <w:r>
        <w:drawing>
          <wp:inline>
            <wp:extent cx="2714625" cy="457200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</w:pPr>
      <w:r>
        <w:t xml:space="preserve">Пользуясь клавишами ↑ , ↓ и Enter перейдите в нужный каталог ~/work/arch-pc</w:t>
      </w:r>
      <w:r>
        <w:t xml:space="preserve"> </w:t>
      </w:r>
      <w:bookmarkStart w:id="29" w:name="fig:002"/>
      <w:r>
        <w:drawing>
          <wp:inline>
            <wp:extent cx="3733800" cy="2555930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Пользуясь строкой ввода и командой touch создайте файл lab5-1.asm</w:t>
      </w:r>
      <w:r>
        <w:t xml:space="preserve"> </w:t>
      </w:r>
      <w:bookmarkStart w:id="33" w:name="fig:003"/>
      <w:r>
        <w:drawing>
          <wp:inline>
            <wp:extent cx="3733800" cy="2490757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 Commander используется редакторы nano</w:t>
      </w:r>
      <w:r>
        <w:t xml:space="preserve"> </w:t>
      </w:r>
      <w:bookmarkStart w:id="37" w:name="fig:004"/>
      <w:r>
        <w:drawing>
          <wp:inline>
            <wp:extent cx="3733800" cy="2332437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</w:pPr>
      <w:r>
        <w:t xml:space="preserve">Введите текст программы из листинга 5.1 (можно без комментариев), сохраните изменения и закройте файл</w:t>
      </w:r>
      <w:r>
        <w:t xml:space="preserve"> </w:t>
      </w:r>
      <w:bookmarkStart w:id="41" w:name="fig:005"/>
      <w:r>
        <w:drawing>
          <wp:inline>
            <wp:extent cx="3733800" cy="1596476"/>
            <wp:effectExtent b="0" l="0" r="0" t="0"/>
            <wp:docPr descr="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  <w:r>
        <w:t xml:space="preserve"> </w:t>
      </w:r>
      <w:bookmarkStart w:id="45" w:name="fig:006"/>
      <w:r>
        <w:drawing>
          <wp:inline>
            <wp:extent cx="3733800" cy="2486142"/>
            <wp:effectExtent b="0" l="0" r="0" t="0"/>
            <wp:docPr descr="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Ваши ФИО.</w:t>
      </w:r>
      <w:r>
        <w:t xml:space="preserve"> </w:t>
      </w:r>
      <w:r>
        <w:t xml:space="preserve">user@dk4n31:~$ nasm -f elf lab5-1.asm</w:t>
      </w:r>
      <w:r>
        <w:t xml:space="preserve"> </w:t>
      </w:r>
      <w:r>
        <w:t xml:space="preserve">user@dk4n31:~$ ld -m elf_i386 -o lab5-1 lab5-1.o</w:t>
      </w:r>
      <w:r>
        <w:t xml:space="preserve"> </w:t>
      </w:r>
      <w:r>
        <w:t xml:space="preserve">user@dk4n31:~$ ./lab5-1</w:t>
      </w:r>
      <w:r>
        <w:t xml:space="preserve"> </w:t>
      </w:r>
      <w:r>
        <w:t xml:space="preserve">Введите строку:</w:t>
      </w:r>
      <w:r>
        <w:t xml:space="preserve"> </w:t>
      </w:r>
      <w:r>
        <w:t xml:space="preserve">Имя пользователя</w:t>
      </w:r>
      <w:r>
        <w:t xml:space="preserve"> </w:t>
      </w:r>
      <w:r>
        <w:t xml:space="preserve">user@dk4n31:~$</w:t>
      </w:r>
      <w:r>
        <w:t xml:space="preserve"> </w:t>
      </w:r>
      <w:bookmarkStart w:id="49" w:name="fig:007"/>
      <w:r>
        <w:drawing>
          <wp:inline>
            <wp:extent cx="3733800" cy="2532979"/>
            <wp:effectExtent b="0" l="0" r="0" t="0"/>
            <wp:docPr descr="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</w:pPr>
      <w:r>
        <w:t xml:space="preserve">Скачайте файл in_out.asm со страницы курса в ТУИС.</w:t>
      </w:r>
      <w:r>
        <w:t xml:space="preserve"> </w:t>
      </w:r>
      <w:bookmarkStart w:id="53" w:name="fig:008"/>
      <w:r>
        <w:drawing>
          <wp:inline>
            <wp:extent cx="3733800" cy="1370863"/>
            <wp:effectExtent b="0" l="0" r="0" t="0"/>
            <wp:docPr descr="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1"/>
        </w:numPr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  <w:r>
        <w:t xml:space="preserve"> </w:t>
      </w:r>
      <w:bookmarkStart w:id="57" w:name="fig:009"/>
      <w:r>
        <w:drawing>
          <wp:inline>
            <wp:extent cx="3733800" cy="555986"/>
            <wp:effectExtent b="0" l="0" r="0" t="0"/>
            <wp:docPr descr="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3733800" cy="285819"/>
            <wp:effectExtent b="0" l="0" r="0" t="0"/>
            <wp:docPr descr="91" title="" id="59" name="Picture"/>
            <a:graphic>
              <a:graphicData uri="http://schemas.openxmlformats.org/drawingml/2006/picture">
                <pic:pic>
                  <pic:nvPicPr>
                    <pic:cNvPr descr="image/9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1"/>
        </w:numPr>
      </w:pPr>
      <w:r>
        <w:t xml:space="preserve">С помощью функциональной клавиши F6 создайте копию файла lab5-1.asm с именем lab5-2.asm. Выделите файл lab5-1.asm, нажмите клавишу F6 , введите имя файла lab5-2.asm и нажмите клавишу Enter</w:t>
      </w:r>
      <w:r>
        <w:t xml:space="preserve"> </w:t>
      </w:r>
      <w:bookmarkStart w:id="65" w:name="fig:010"/>
      <w:r>
        <w:drawing>
          <wp:inline>
            <wp:extent cx="3733800" cy="2504835"/>
            <wp:effectExtent b="0" l="0" r="0" t="0"/>
            <wp:docPr descr="10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1"/>
        </w:numPr>
      </w:pP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</w:t>
      </w:r>
      <w:r>
        <w:t xml:space="preserve"> </w:t>
      </w:r>
      <w:bookmarkStart w:id="69" w:name="fig:011"/>
      <w:r>
        <w:drawing>
          <wp:inline>
            <wp:extent cx="3733800" cy="383773"/>
            <wp:effectExtent b="0" l="0" r="0" t="0"/>
            <wp:docPr descr="11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1"/>
        </w:numPr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  <w:r>
        <w:t xml:space="preserve"> </w:t>
      </w:r>
      <w:bookmarkStart w:id="73" w:name="fig:012"/>
      <w:r>
        <w:drawing>
          <wp:inline>
            <wp:extent cx="3733800" cy="685520"/>
            <wp:effectExtent b="0" l="0" r="0" t="0"/>
            <wp:docPr descr="12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FirstParagraph"/>
      </w:pPr>
      <w:r>
        <w:t xml:space="preserve">А разница в том, что sprint – вывод сообщения на экран, а</w:t>
      </w:r>
      <w:r>
        <w:t xml:space="preserve"> </w:t>
      </w:r>
      <w:r>
        <w:t xml:space="preserve">sprintLF – работает аналогично sprint, но при выводе на экран добавляет к сообщению символ перевода строки;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узнали, что мс позволяет просматривать структуры каталогов и выполнять основные операции по управлению файловой системой, а также мы научились базово пользоваться mc, узнали различные структуры программ на языке NASM.</w:t>
      </w:r>
    </w:p>
    <w:bookmarkEnd w:id="75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bookmarkStart w:id="79" w:name="fig:013"/>
      <w:r>
        <w:drawing>
          <wp:inline>
            <wp:extent cx="3733800" cy="674285"/>
            <wp:effectExtent b="0" l="0" r="0" t="0"/>
            <wp:docPr descr="13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2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  <w:r>
        <w:t xml:space="preserve"> </w:t>
      </w:r>
      <w:bookmarkStart w:id="83" w:name="fig:014"/>
      <w:r>
        <w:drawing>
          <wp:inline>
            <wp:extent cx="3733800" cy="688405"/>
            <wp:effectExtent b="0" l="0" r="0" t="0"/>
            <wp:docPr descr="14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2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bookmarkStart w:id="87" w:name="fig:015"/>
      <w:r>
        <w:drawing>
          <wp:inline>
            <wp:extent cx="3733800" cy="870764"/>
            <wp:effectExtent b="0" l="0" r="0" t="0"/>
            <wp:docPr descr="15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bookmarkEnd w:id="88"/>
    <w:bookmarkStart w:id="89" w:name="выводы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выяснили назначение мс, какие операции с файлами можо выполнять с помощью мс, основные структуры ассемблера, какие компоненты и для чего используются в языке ассемблере, итд.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3"/>
        </w:numPr>
        <w:pStyle w:val="Compact"/>
      </w:pPr>
      <w:r>
        <w:t xml:space="preserve">— 1120 с. — (Классика Computer Science)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Midnight Commander. Структура программы на языке ассемблера. Системные вызовы в ОС Linux отчёта по лабораторной работе</dc:title>
  <dc:creator>Павленко Сергей</dc:creator>
  <dc:language>ru-RU</dc:language>
  <cp:keywords/>
  <dcterms:created xsi:type="dcterms:W3CDTF">2023-11-11T20:39:34Z</dcterms:created>
  <dcterms:modified xsi:type="dcterms:W3CDTF">2023-11-11T20:39:34Z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