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141414"/>
          <w:sz w:val="56"/>
        </w:rPr>
        <w:t>LEGION CLUB</w:t>
      </w:r>
    </w:p>
    <w:p>
      <w:pPr>
        <w:jc w:val="center"/>
      </w:pPr>
      <w:r>
        <w:rPr>
          <w:rFonts w:ascii="Liberation Sans" w:hAnsi="Liberation Sans" w:eastAsia="Liberation Sans"/>
          <w:b/>
          <w:color w:val="3C3C3C"/>
          <w:sz w:val="32"/>
        </w:rPr>
        <w:t>Checklist para cerrar financiación, valoración e inversión</w:t>
      </w:r>
    </w:p>
    <w:p>
      <w:pPr>
        <w:jc w:val="center"/>
      </w:pPr>
      <w:r>
        <w:rPr>
          <w:rFonts w:ascii="Liberation Sans" w:hAnsi="Liberation Sans" w:eastAsia="Liberation Sans"/>
          <w:color w:val="5A5A5A"/>
          <w:sz w:val="20"/>
        </w:rPr>
        <w:t>CARO LEGION S.L. | Versión de trabajo v1 | 09/07/2026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Objetivo del documento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Ordenar todo lo que falta para convertir el modelo financiero y el dossier de LEGION en un paquete profesional para prestamistas e inversores. Este documento sirve como checklist interno antes de enviar información sensible a terceros.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Decisión clave</w:t>
            </w:r>
          </w:p>
        </w:tc>
        <w:tc>
          <w:tcPr>
            <w:tcW w:type="dxa" w:w="820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Recomendación inicial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Tipo de operación</w:t>
            </w:r>
          </w:p>
        </w:tc>
        <w:tc>
          <w:tcPr>
            <w:tcW w:type="dxa" w:w="82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Mezcla de deuda privada + posible inversor estratégico pequeño.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Importe mínimo</w:t>
            </w:r>
          </w:p>
        </w:tc>
        <w:tc>
          <w:tcPr>
            <w:tcW w:type="dxa" w:w="82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250.000 EUR, solo para cubrir la inversión pendiente.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Importe recomendado</w:t>
            </w:r>
          </w:p>
        </w:tc>
        <w:tc>
          <w:tcPr>
            <w:tcW w:type="dxa" w:w="82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310.000 EUR, incluyendo tesorería inicial y margen de seguridad.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Importe fuerte</w:t>
            </w:r>
          </w:p>
        </w:tc>
        <w:tc>
          <w:tcPr>
            <w:tcW w:type="dxa" w:w="82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350.000 EUR, si se quiere abrir con mayor colchón financiero.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Capital a vender ahora</w:t>
            </w:r>
          </w:p>
        </w:tc>
        <w:tc>
          <w:tcPr>
            <w:tcW w:type="dxa" w:w="82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Evitar vender demasiado porcentaje antes de abrir; mejor inversor de 50.000-100.000 EUR o convertible por hitos.</w:t>
            </w:r>
          </w:p>
        </w:tc>
      </w:tr>
    </w:tbl>
    <w:p>
      <w:pPr>
        <w:jc w:val="center"/>
      </w:pPr>
      <w:r>
        <w:rPr>
          <w:rFonts w:ascii="Liberation Sans" w:hAnsi="Liberation Sans" w:eastAsia="Liberation Sans"/>
          <w:i/>
          <w:color w:val="646464"/>
          <w:sz w:val="17"/>
        </w:rPr>
        <w:t>Documento de uso interno. Las cifras deben validarse con datos reales antes de enviarlo a inversores, prestamistas o asesores externos.</w:t>
      </w:r>
    </w:p>
    <w:p>
      <w:r>
        <w:br w:type="page"/>
      </w:r>
    </w:p>
    <w:p>
      <w:pPr>
        <w:pStyle w:val="Heading1"/>
      </w:pPr>
      <w:r>
        <w:t>1. Qué falta para cerrar el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D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Resumen ejecutivo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Ahora mismo ya existe una base de modelo financiero y dossier. Lo que falta es cerrar los datos reales, definir la estructura de la operación y preparar una carpeta documental que aguante una revisión seria.</w:t>
            </w:r>
          </w:p>
        </w:tc>
      </w:tr>
    </w:tbl>
    <w:p>
      <w:pPr>
        <w:pStyle w:val="Heading2"/>
      </w:pPr>
      <w:r>
        <w:t>1.1. Cifras reales para cerrar el modelo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El primer bloque consiste en validar cuánto dinero se ha invertido ya en LEGION y cuánto queda pendiente hasta apertura. Esta información alimenta el Excel financiero, la valoración y el discurso frente a terceros.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Dato necesario</w:t>
            </w:r>
          </w:p>
        </w:tc>
        <w:tc>
          <w:tcPr>
            <w:tcW w:type="dxa" w:w="604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Qué debe incluir</w:t>
            </w:r>
          </w:p>
        </w:tc>
        <w:tc>
          <w:tcPr>
            <w:tcW w:type="dxa" w:w="1872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Inversión ya realizada</w:t>
            </w:r>
          </w:p>
        </w:tc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Arras, nave, obra pagada, maquinaria pagada o señalizada, suelo, pintura, licencias, proyectos técnicos, marketing, app, web, software y honorarios.</w:t>
            </w:r>
          </w:p>
        </w:tc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Validado: 180.750 € ejecutados y pagados (control de obra + banco).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Inversión pendiente</w:t>
            </w:r>
          </w:p>
        </w:tc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Todo lo que falta pagar para poder abrir en condiciones reales.</w:t>
            </w:r>
          </w:p>
        </w:tc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Validado: 308.720 € pendientes de pago (ver tabla 1.2).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Tesorería inicial</w:t>
            </w:r>
          </w:p>
        </w:tc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Colchón de caja para aguantar los primeros meses si la captación de socios es más lenta.</w:t>
            </w:r>
          </w:p>
        </w:tc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Pendiente de decidir: el presupuesto actual NO incluye colchón de caja (se retiró a petición del promotor). A confirmar si se añade.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Calendario de pagos</w:t>
            </w:r>
          </w:p>
        </w:tc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Fechas de vencimiento de proveedores, maquinaria, obra, licencias y obligaciones clave.</w:t>
            </w:r>
          </w:p>
        </w:tc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Pendiente de ordenar: fechas de vencimiento aún no recopiladas en un calendario único.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1.2. Inversión pendiente hasta apertura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Esta tabla debe completarse con importes reales y soporte documental. Es la base para justificar cuánto dinero se pide.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302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1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Importe pendiente</w:t>
            </w:r>
          </w:p>
        </w:tc>
        <w:tc>
          <w:tcPr>
            <w:tcW w:type="dxa" w:w="345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Soporte documental</w:t>
            </w:r>
          </w:p>
        </w:tc>
        <w:tc>
          <w:tcPr>
            <w:tcW w:type="dxa" w:w="158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Obra / reforma (tabiques, pintura, techo RF)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30.368,31 €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Presupuesto Luis Miguel + presupuesto pintura + estimación techo RF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Climatización, agua y aire (Carulla)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77.740,09 €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Presupuesto Carulla (instalación completa)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Vestuarios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39.664,45 €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Presupuesto Bellum (taquillas/cabinas) + Obramat + espejos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Suelo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20.570,00 €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Presupuesto pavimento gimnasio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Maquinaria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48.788,66 €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IVA importación maquinaria + transporte/aduana (estimado)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 (aduana estimada)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Electricidad / iluminación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47.863,32 €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Presupuesto Patrick (eléctrica) + detección incendios + contadores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Accesos y rótulos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43.724,68 €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Tornos + puerta QR + elevador + rótulo LEGION + lonas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Validado (elevador y puerta QR son estimación)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Licencias / técnicos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Proyecto técnico / licencia de actividad / tasas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partida específica en el control actual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Marketing apertura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Plan de campaña de lanzamiento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partida específica; distinto del marketing mensual recurrente (2.000 €/mes ya en el modelo)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Tesorería inicial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0 € (a confirmar)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Previsión de caja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Colchón retirado del presupuesto; a decidir si se reintroduce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Otros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0 €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—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Todo el pendiente está categorizado arriba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Mensaje para el dossier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No conviene presentar solo la cifra exacta de inversión pendiente si deja la caja a cero. La propuesta debe incluir un margen de seguridad para que el proyecto no dependa de una apertura perfecta.</w:t>
            </w:r>
          </w:p>
        </w:tc>
      </w:tr>
    </w:tbl>
    <w:p>
      <w:r>
        <w:br w:type="page"/>
      </w:r>
    </w:p>
    <w:p>
      <w:pPr>
        <w:pStyle w:val="Heading2"/>
      </w:pPr>
      <w:r>
        <w:t>1.3. Costes mensuales reales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Este bloque es crítico para prestamistas, porque permite calcular el punto muerto y demostrar capacidad de devolución.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74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Gasto fijo mensual</w:t>
            </w:r>
          </w:p>
        </w:tc>
        <w:tc>
          <w:tcPr>
            <w:tcW w:type="dxa" w:w="2160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Importe estimado</w:t>
            </w:r>
          </w:p>
        </w:tc>
        <w:tc>
          <w:tcPr>
            <w:tcW w:type="dxa" w:w="446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Dato a confirmar</w:t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Nave / leasing / alquiler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2.600 €/mes + IVA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Real (contrato)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Renting maquinaria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0 €/mes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Real: maquinaria comprada, no hay renting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Luz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factura/comparable real todavía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Agua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factura/comparable real todavía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Internet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dato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App / KeyGo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¿Qué software de gestión se usará?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Limpieza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Se externaliza; falta presupuesto del proveedor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Seguro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póliza/oferta todavía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Gestoría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presupuesto todavía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Mantenimiento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dato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Marketing mensual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2.000 €/mes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Escenario Base del modelo financiero (ajustable)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Alarma / cámaras / control acceso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Coste recurrente del sistema (no la instalación, ya presupuestada en tornos/QR)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Personal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5.000 € (meses 1-12) / 6.500 € (13-24) / 7.900 € (25-36)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Real: equipo mínimo (Sergi + 2). Ya usado en el modelo financiero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Otros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0 €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Sin partida adicional identificada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>
      <w:pPr>
        <w:spacing w:after="100"/>
      </w:pPr>
      <w:r>
        <w:rPr>
          <w:rFonts w:ascii="Liberation Sans" w:hAnsi="Liberation Sans" w:eastAsia="Liberation Sans"/>
          <w:sz w:val="20"/>
        </w:rPr>
        <w:t>Referencia de cálculo: si la cuota media fueran 45 EUR/mes y el coste fijo real fuera 12.000 EUR/mes, el punto muerto básico sería aproximadamente 267 socios antes de ajustes por IVA, comisiones, impagos y promociones.</w:t>
      </w:r>
    </w:p>
    <w:p>
      <w:pPr>
        <w:pStyle w:val="Heading2"/>
      </w:pPr>
      <w:r>
        <w:t>1.4. Datos comerciales reales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Estos datos son muy importantes para inversores, porque convierten el proyecto de una idea a una oportunidad con demanda demostrada.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45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Métrica comercial</w:t>
            </w:r>
          </w:p>
        </w:tc>
        <w:tc>
          <w:tcPr>
            <w:tcW w:type="dxa" w:w="201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Dato a completar</w:t>
            </w:r>
          </w:p>
        </w:tc>
        <w:tc>
          <w:tcPr>
            <w:tcW w:type="dxa" w:w="489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Por qué importa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Descargas de la app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Demuestra interés inicial.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Tarjetas registradas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Mide intención real de compra.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Pagos de 1 céntimo / preinscritos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230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Demuestra conversión efectiva.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Seguidores locales en Instagram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Base de comunidad y captación.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Visualizaciones de reels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Tracción orgánica y alcance.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Contactos por WhatsApp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Demanda directa.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Lista de espera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Potencial de altas futuras.</w:t>
            </w:r>
          </w:p>
        </w:tc>
      </w:tr>
      <w:tr>
        <w:trPr>
          <w:cantSplit/>
        </w:trP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Colaboraciones cerradas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A confirmar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Capacidad comercial y posicionamiento.</w:t>
            </w:r>
          </w:p>
        </w:tc>
      </w:tr>
    </w:tbl>
    <w:p>
      <w:pPr>
        <w:pStyle w:val="Heading1"/>
      </w:pPr>
      <w:r>
        <w:t>2. Estructura de la operación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Hay que separar muy bien deuda, inversión en capital y préstamo convertible. Cada opción tiene una lógica diferente y no debe mezclarse sin una propuesta clara.</w:t>
      </w:r>
    </w:p>
    <w:p>
      <w:pPr>
        <w:pStyle w:val="Heading2"/>
      </w:pPr>
      <w:r>
        <w:t>2.1. Préstamo privado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El prestamista se centra en la capacidad de devolución. La valoración de la sociedad importa menos que el flujo de caja, las garantías y el calendario de pagos.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Decisión pendiente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Importe solicitado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Definir: 250.000, 310.000 o 350.000 EUR.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Tipo de interés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interés anual o rentabilidad fija.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Plazo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años de devolución.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Carencia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si hay carencia hasta apertura o primeros meses.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Devolución mensual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Calcular en el Excel según plazo e interés.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Garantías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si hay aval, pagaré, garantía societaria o ninguna.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Orden de pago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Aclarar prioridad frente a otros préstamos o deuda de socios.</w:t>
            </w:r>
          </w:p>
        </w:tc>
      </w:tr>
    </w:tbl>
    <w:p>
      <w:pPr>
        <w:pStyle w:val="Heading2"/>
      </w:pPr>
      <w:r>
        <w:t>2.2. Inversor en capital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El inversor compra un porcentaje de la sociedad. Aquí sí hace falta valoración pre-money, post-money y cap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Decisión pendiente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Ticket recomendado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50.000-100.000 EUR si es estratégico.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Valoración pre-money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con escenarios conservador, base y optimista.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Porcentaje ofrecido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Calcular según inversión y valoración post-money.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Derechos de información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reportes mensuales o trimestrales.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Derechos políticos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si tendrá voto, veto o solo derechos económicos.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Salida futura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Definir opción de recompra, venta o condiciones de liquidez.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Pacto de socios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Necesario si entra en capital.</w:t>
            </w:r>
          </w:p>
        </w:tc>
      </w:tr>
    </w:tbl>
    <w:p>
      <w:pPr>
        <w:pStyle w:val="Heading2"/>
      </w:pPr>
      <w:r>
        <w:t>2.3. Préstamo convertible o participativo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Es una solución intermedia cuando no se quiere cerrar una valoración definitiva antes de abrir. El dinero entra como préstamo y puede convertirse en participaciones si se cumplen determinadas condiciones.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88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6480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Efecto posible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Antes de apertura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Conversión con valoración más baja por mayor riesgo.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Apertura con 250 socios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Conversión con valoración superior.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Apertura con 400 socios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Conversión con mejor valoración para el promotor.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500-600 socios y EBITDA positivo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Valoración mucho más defendible.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D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Recomendación estratégica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No vender demasiado capital antes de abrir. Si el proyecto demuestra socios reales y caja positiva, la valoración será más defendible y la dilución será menor.</w:t>
            </w:r>
          </w:p>
        </w:tc>
      </w:tr>
    </w:tbl>
    <w:p>
      <w:pPr>
        <w:pStyle w:val="Heading1"/>
      </w:pPr>
      <w:r>
        <w:t>3. Carpeta documental para due diligence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Antes de enviar el dossier a alguien serio, conviene preparar una carpeta ordenada. Esto transmite profesionalidad y evita improvisar cuando pidan documentos.</w:t>
      </w:r>
    </w:p>
    <w:p>
      <w:pPr>
        <w:pStyle w:val="Heading2"/>
      </w:pPr>
      <w:r>
        <w:t>3.1. Sociedad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Escritura de constitución de CARO LEGION S.L.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Estatutos sociales.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CIF.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Titularidad real.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Reparto actual de participaciones.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Acuerdo de socios autorizando financiación o inversión, si procede.</w:t>
      </w:r>
    </w:p>
    <w:p>
      <w:pPr>
        <w:pStyle w:val="Heading2"/>
      </w:pPr>
      <w:r>
        <w:t>3.2. Proyecto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Contrato o situación jurídica de la nave.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Presupuesto de obra.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Presupuesto de maquinaria.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Presupuesto de suelo.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Licencias, proyecto técnico o comunicaciones.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Seguro, si ya existe.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Contratos con proveedores clave.</w:t>
      </w:r>
    </w:p>
    <w:p>
      <w:pPr>
        <w:pStyle w:val="Heading2"/>
      </w:pPr>
      <w:r>
        <w:t>3.3. Financiero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Excel financiero actualizado.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Resumen ejecutivo.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Plan de negocio.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Valoración económica.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Cap table actual y futuro.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Uso de fondos.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Calendario de apertura.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Previsión de caja.</w:t>
      </w:r>
    </w:p>
    <w:p>
      <w:pPr>
        <w:pStyle w:val="Heading2"/>
      </w:pPr>
      <w:r>
        <w:t>3.4. Comercial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Métricas de app.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Métricas de Instagram.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Preinscripciones.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Campañas realizadas.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Pruebas de demanda.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Colaboraciones.</w:t>
      </w:r>
    </w:p>
    <w:p>
      <w:pPr>
        <w:pStyle w:val="Heading2"/>
      </w:pPr>
      <w:r>
        <w:t>3.5. Legal inversión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NDA o acuerdo de confidencialidad.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Term sheet para inversor.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Contrato de préstamo para prestamista.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Pacto de socios si entra alguien en capital.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Acuerdo de préstamo convertible si se usa esa vía.</w:t>
      </w:r>
    </w:p>
    <w:p>
      <w:pPr>
        <w:pStyle w:val="Heading1"/>
      </w:pPr>
      <w:r>
        <w:t>4. Plan de acción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08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4896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46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4464"/>
            <w:shd w:fill="1F1F1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Estado real (9 jul 2026)</w:t>
            </w: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1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Cerrar datos reales de inversión ya realizada e inversión pendiente.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Modelo financiero fiable.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En curso — ya validado en este documento (tablas 1.2 y 1.3), quedan gastos mensuales por confirmar.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2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Validar costes mensuales reales.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Punto muerto y capacidad de devolución.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Parcial — alquiler y personal reales; faltan luz, agua, seguro, gestoría, etc.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Actualizar métricas comerciales reales.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Prueba de demanda para inversores.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Pendiente — solo se dispone del dato de 230 preinscritos.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Decidir estructura: préstamo, inversor o mezcla.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Propuesta clara y defendible.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En curso — reunión prevista con dos perfiles (inversor de capital y prestamista).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5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Preparar versión para prestamistas.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Documento corto de 5-7 páginas.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Hecho — ver solicitud-financiacion.html y pl-inversores.html.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6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Preparar versión para inversores.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Investment Memorandum con valoración y cap table.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Hecho — ver escenario-socios.html, dossiers y pl-inversores.html.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7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Preparar carpeta documental.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Due diligence ordenada.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Pendiente.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8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Preparar mensajes de contacto.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WhatsApp, email y argumentario de preguntas difíciles.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t>Parcial — guion de preguntas difíciles ya preparado (preguntas-inversores.html).</w:t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>
      <w:pPr>
        <w:pStyle w:val="Heading1"/>
      </w:pPr>
      <w:r>
        <w:t>5. Datos que hay que pasar para la versión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D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Lista prioritaria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Con estos datos se puede preparar una versión v3 mucho más seria del Excel, dossier y propuesta de financiación.</w:t>
            </w:r>
          </w:p>
        </w:tc>
      </w:tr>
    </w:tbl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Dinero ya invertido total.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Dinero pendiente exacto para abrir.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Coste mensual fijo estimado real.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Número de preinscritos reales.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Número de tarjetas registradas o pagos de 1 céntimo.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Importe que se quiere pedir.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Preferencia: préstamo, inversor, convertible o mezcla.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Reparto actual real de la sociedad.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Fecha realista de apertura.</w:t>
      </w:r>
    </w:p>
    <w:p>
      <w:pPr>
        <w:pStyle w:val="Heading1"/>
      </w:pPr>
      <w:r>
        <w:t>6. Mensaje base para explicar la operación</w:t>
      </w:r>
    </w:p>
    <w:p>
      <w:pPr>
        <w:spacing w:after="100"/>
      </w:pPr>
      <w:r>
        <w:rPr>
          <w:rFonts w:ascii="Liberation Sans" w:hAnsi="Liberation Sans" w:eastAsia="Liberation Sans"/>
          <w:sz w:val="20"/>
        </w:rPr>
        <w:t>Texto orientativo para usar en conversaciones iniciales con prestamistas o inversores:</w:t>
      </w:r>
    </w:p>
    <w:p>
      <w:pPr>
        <w:spacing w:before="120" w:after="240"/>
        <w:ind w:left="504" w:right="504"/>
      </w:pPr>
      <w:r>
        <w:rPr>
          <w:rFonts w:ascii="Liberation Sans" w:hAnsi="Liberation Sans" w:eastAsia="Liberation Sans"/>
          <w:i/>
          <w:sz w:val="20"/>
        </w:rPr>
        <w:t>CARO LEGION S.L. está preparando la apertura de LEGION CLUB, un gimnasio de gran formato en la zona de Manresa/Sant Fruitós de Bages. El proyecto ya cuenta con trabajo avanzado en marca, local, proveedores, app, campaña comercial y preinscripciones. Buscamos financiación para completar la fase final de apertura, cubrir la inversión pendiente y dotar al negocio de una tesorería inicial suficiente. La propuesta puede estructurarse como préstamo privado, entrada de inversor estratégico o préstamo convertible, según el perfil del financiador.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Liberation Sans" w:hAnsi="Liberation Sans" w:eastAsia="Liberation Sans"/>
                <w:b/>
                <w:color w:val="1F1F1F"/>
                <w:sz w:val="20"/>
              </w:rPr>
              <w:t>Conclusión práctica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La prioridad ahora no es hacer más documentos por hacer, sino cerrar números reales y preparar dos versiones: una para prestamistas, centrada en devolución y seguridad; y otra para inversores, centrada en valoración, potencial y porcentaje.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46464"/>
        <w:sz w:val="16"/>
      </w:rPr>
      <w:t>LEGION CLUB - Checklist financiación e inversión - Documento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1F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