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NovaMono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42647"/>
          <w:sz w:val="26"/>
          <w:szCs w:val="26"/>
          <w:rtl w:val="0"/>
        </w:rPr>
        <w:t xml:space="preserve">МЕМОРАНДУМ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f5f5f"/>
          <w:sz w:val="20"/>
          <w:szCs w:val="20"/>
          <w:rtl w:val="0"/>
        </w:rPr>
        <w:t xml:space="preserve">КОНФИДЕНЦИАЛЬНО · Проект F/A-259U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42647"/>
          <w:sz w:val="68"/>
          <w:szCs w:val="68"/>
          <w:rtl w:val="0"/>
        </w:rPr>
        <w:t xml:space="preserve">«STRIKER»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142647"/>
          <w:sz w:val="24"/>
          <w:szCs w:val="24"/>
          <w:rtl w:val="0"/>
        </w:rPr>
        <w:t xml:space="preserve">Структурирование п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роизводств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а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и поставк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и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лёгкого многоцелевого боевого и учебно-боевого самолёта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: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 проект, экономика и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f5f5f"/>
          <w:sz w:val="18"/>
          <w:szCs w:val="1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Резюме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Проект STRIKER - серийное производство и поставка лёгкого многоцелевого боевого и учебно-боевого самолета F/A-259U. Самолёт построен на проверенной сертифицированной платформе чешского производителя Aero Vodochody, оснащен новым крылом, современной авионикой и двигателем. Он ориентирован на растущий мировой спрос на доступные боевые и учебно-боевые машины и на оборонное сотрудничество в рамках НАТО и ЕС; производство - на территории ЕС.</w:t>
      </w:r>
    </w:p>
    <w:p w:rsidR="00000000" w:rsidDel="00000000" w:rsidP="00000000" w:rsidRDefault="00000000" w:rsidRPr="00000000" w14:paraId="0000000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Экономика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>Бюджет разработки - около 420 млн долларов США (разработка и испытания до старта серийного производства); вкладывается поэтапно в течение трёх лет. Себестоимость серийных самолётов финансируется из выручки и в эту сумму не входит.</w:t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Серийный выпуск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до 48 самолётов в год, всего не менее 300 машин.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Плановая 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ена самолёта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25 млн долларов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истая прибыль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3 млн долларов на самолёт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Совокупная чистая прибыль проекта на серийной фазе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900 млн долларов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риентировочная окупаемость — около восьмого года с начала финансирования.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Структура владения проектом</w:t>
      </w:r>
    </w:p>
    <w:p w:rsidR="00000000" w:rsidDel="00000000" w:rsidP="00000000" w:rsidRDefault="00000000" w:rsidRPr="00000000" w14:paraId="00000016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911688" cy="248864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350" y="819275"/>
                          <a:ext cx="5911688" cy="2488645"/>
                          <a:chOff x="7350" y="819275"/>
                          <a:chExt cx="7491125" cy="3146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Сертификат Типа; управление и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организация производства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послепродажного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обслуживания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(1й этап - на Aero Vodochody, 2й этап - собственная сборка)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11688" cy="2488645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1688" cy="24886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Инвесторы владеют проектом через холдинг в Великобритании; Холдинг владеет двумя болгарскими компаниями (производство и продажи). На первом этапе сборку выполняет независимый чешский завод Aero Vodochody.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Налоговый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Прибыль облагается налогом только один раз </w:t>
      </w:r>
      <w:r w:rsidDel="00000000" w:rsidR="00000000" w:rsidRPr="00000000">
        <w:rPr>
          <w:rtl w:val="0"/>
        </w:rPr>
        <w:t xml:space="preserve">на уровне</w:t>
      </w:r>
      <w:r w:rsidDel="00000000" w:rsidR="00000000" w:rsidRPr="00000000">
        <w:rPr>
          <w:sz w:val="21"/>
          <w:szCs w:val="21"/>
          <w:rtl w:val="0"/>
        </w:rPr>
        <w:t xml:space="preserve"> Болгарии по ставке корпоративного налога 10%, одной из самых низких в Европейском союзе. При передаче прибыли вверх в холдинг и далее инвесторам налог у источника не возникает. В результате из каждого миллиона операционной прибыли до инвестор</w:t>
      </w:r>
      <w:r w:rsidDel="00000000" w:rsidR="00000000" w:rsidRPr="00000000">
        <w:rPr>
          <w:rtl w:val="0"/>
        </w:rPr>
        <w:t xml:space="preserve">ов</w:t>
      </w:r>
      <w:r w:rsidDel="00000000" w:rsidR="00000000" w:rsidRPr="00000000">
        <w:rPr>
          <w:sz w:val="21"/>
          <w:szCs w:val="21"/>
          <w:rtl w:val="0"/>
        </w:rPr>
        <w:t xml:space="preserve"> доходит около 900 тысяч</w:t>
      </w:r>
      <w:r w:rsidDel="00000000" w:rsidR="00000000" w:rsidRPr="00000000">
        <w:rPr>
          <w:rtl w:val="0"/>
        </w:rPr>
        <w:t xml:space="preserve"> (9/10 чистой прибыли)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Регуляторные шаги на старте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реализуема: иностранное владение оборонными авиапроизводителями в НАТО и ЕС допускается, что подтверждается прецедентами (раздел 7.5).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jc w:val="both"/>
        <w:rPr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Получение необходимых согласований </w:t>
      </w:r>
      <w:r w:rsidDel="00000000" w:rsidR="00000000" w:rsidRPr="00000000">
        <w:rPr>
          <w:rtl w:val="0"/>
        </w:rPr>
        <w:t xml:space="preserve">для экспорта и производства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является приоритетом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Регуляторное 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огласование </w:t>
      </w:r>
      <w:r w:rsidDel="00000000" w:rsidR="00000000" w:rsidRPr="00000000">
        <w:rPr>
          <w:sz w:val="20"/>
          <w:szCs w:val="20"/>
          <w:rtl w:val="0"/>
        </w:rPr>
        <w:t xml:space="preserve">структуры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владения, </w:t>
      </w:r>
      <w:r w:rsidDel="00000000" w:rsidR="00000000" w:rsidRPr="00000000">
        <w:rPr>
          <w:sz w:val="20"/>
          <w:szCs w:val="20"/>
          <w:rtl w:val="0"/>
        </w:rPr>
        <w:t xml:space="preserve">с учетом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реальных участников и инвесторов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Получение военно-экспортной лицензии (раздел 7.6).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Закрепление контроля над болгарскими компаниями проекта за лицами из стран НАТО и ЕС — стандартная отраслевая практика (разделы 7.5 и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42647" w:val="clear"/>
        <w:spacing w:after="160" w:before="200" w:lineRule="auto"/>
        <w:rPr/>
      </w:pPr>
      <w:r w:rsidDel="00000000" w:rsidR="00000000" w:rsidRPr="00000000">
        <w:rPr>
          <w:color w:val="aabedc"/>
          <w:sz w:val="20"/>
          <w:szCs w:val="20"/>
          <w:rtl w:val="0"/>
        </w:rPr>
        <w:t xml:space="preserve"> ЧАСТЬ I    </w:t>
      </w: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Проект и экономика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А. Инвестиционная теза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Цель проекта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создать серийное производство современного </w:t>
      </w:r>
      <w:r w:rsidDel="00000000" w:rsidR="00000000" w:rsidRPr="00000000">
        <w:rPr>
          <w:rtl w:val="0"/>
        </w:rPr>
        <w:t xml:space="preserve">легкого</w:t>
      </w:r>
      <w:r w:rsidDel="00000000" w:rsidR="00000000" w:rsidRPr="00000000">
        <w:rPr>
          <w:sz w:val="21"/>
          <w:szCs w:val="21"/>
          <w:rtl w:val="0"/>
        </w:rPr>
        <w:t xml:space="preserve"> боевого </w:t>
      </w:r>
      <w:r w:rsidDel="00000000" w:rsidR="00000000" w:rsidRPr="00000000">
        <w:rPr>
          <w:rtl w:val="0"/>
        </w:rPr>
        <w:t xml:space="preserve">самолета</w:t>
      </w:r>
      <w:r w:rsidDel="00000000" w:rsidR="00000000" w:rsidRPr="00000000">
        <w:rPr>
          <w:sz w:val="21"/>
          <w:szCs w:val="21"/>
          <w:rtl w:val="0"/>
        </w:rPr>
        <w:t xml:space="preserve"> и вывести его на мировой рынок. Спрос на </w:t>
      </w:r>
      <w:r w:rsidDel="00000000" w:rsidR="00000000" w:rsidRPr="00000000">
        <w:rPr>
          <w:rtl w:val="0"/>
        </w:rPr>
        <w:t xml:space="preserve">легкие</w:t>
      </w:r>
      <w:r w:rsidDel="00000000" w:rsidR="00000000" w:rsidRPr="00000000">
        <w:rPr>
          <w:sz w:val="21"/>
          <w:szCs w:val="21"/>
          <w:rtl w:val="0"/>
        </w:rPr>
        <w:t xml:space="preserve"> боевые и учебно-боевые машины устойчиво растёт: государства обновляют устаревшие парки и ищут доступную альтернативу </w:t>
      </w:r>
      <w:r w:rsidDel="00000000" w:rsidR="00000000" w:rsidRPr="00000000">
        <w:rPr>
          <w:rtl w:val="0"/>
        </w:rPr>
        <w:t xml:space="preserve">тяжелым</w:t>
      </w:r>
      <w:r w:rsidDel="00000000" w:rsidR="00000000" w:rsidRPr="00000000">
        <w:rPr>
          <w:sz w:val="21"/>
          <w:szCs w:val="21"/>
          <w:rtl w:val="0"/>
        </w:rPr>
        <w:t xml:space="preserve"> истребителям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с близкими боевыми возможностями, но кратно меньшей стоимостью приобретения и эксплуатации.</w:t>
      </w:r>
      <w:r w:rsidDel="00000000" w:rsidR="00000000" w:rsidRPr="00000000">
        <w:rPr>
          <w:rtl w:val="0"/>
        </w:rPr>
      </w:r>
    </w:p>
    <w:p>
      <w:pPr/>
      <w:r>
        <w:rPr>
          <w:b/>
        </w:rPr>
        <w:t xml:space="preserve">Подтверждение рыночного спроса. </w:t>
      </w:r>
      <w:r>
        <w:t>На международном авиасалоне в Ле-Бурже (Paris Air Show) заключены предварительные («мягкие») контракты — соглашения о намерениях (Letters of Intent) — на поставку 200 самолётов данной конфигурации. Эти договорённости подтверждают устойчивый рыночный интерес к машине данного класса и формируют стартовый портфель заказов проекта. Предварительные контракты подлежат переводу в твёрдые поставочные договоры на этапе оформления структуры и привлечения финансирования.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Доступная многоцелевая платформа: непосредственная авиационная поддержка, воздушный бой, разведка, радиоэлектронная борьба и продвинутая подготовка </w:t>
      </w:r>
      <w:r w:rsidDel="00000000" w:rsidR="00000000" w:rsidRPr="00000000">
        <w:rPr>
          <w:rtl w:val="0"/>
        </w:rPr>
        <w:t xml:space="preserve">летчиков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в одном самолёте.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Умеренные капитальные вложения относительно </w:t>
      </w:r>
      <w:r w:rsidDel="00000000" w:rsidR="00000000" w:rsidRPr="00000000">
        <w:rPr>
          <w:rtl w:val="0"/>
        </w:rPr>
        <w:t xml:space="preserve">тяжелых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платформ при высокой совокупной прибыли и приемлемом сроке окупаемости.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Производство и поставки из стран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членов НАТО и ЕС; интеграция в оборонное сотрудничество в рамках этих объединений.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Опора на готовый производственный опыт и проверенных мировых поставщиков.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br w:type="textWrapping"/>
        <w:t xml:space="preserve">Б. Продукт: F/A-259U STRIKER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F/A-259U «STRIKER»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лёгкий многоцелевой ударный и учебно-боевой самолёт. Он построен на проверенной сертифицированной платформе чешского производителя Aero Vodochody, </w:t>
      </w:r>
      <w:r w:rsidDel="00000000" w:rsidR="00000000" w:rsidRPr="00000000">
        <w:rPr>
          <w:rtl w:val="0"/>
        </w:rPr>
        <w:t xml:space="preserve">оснащен</w:t>
      </w:r>
      <w:r w:rsidDel="00000000" w:rsidR="00000000" w:rsidRPr="00000000">
        <w:rPr>
          <w:sz w:val="21"/>
          <w:szCs w:val="21"/>
          <w:rtl w:val="0"/>
        </w:rPr>
        <w:t xml:space="preserve"> новым крылом, современной авионикой и двигателем. Состав бортового оборудования позволяет выполнять широкий круг боевых задач и одновременно служить платформой для продвинутой подготовки лётчиков.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Боевые возможности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Непосредственная авиационная поддержка (CAS), воздушный бой и противовоздушные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Разведка, наблюдение и целеуказание (ISR); радиоэлектронная борьба.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Продвинутая и переходная подготовка лётчиков (LIFT), совместимая с подготовкой на F-16 и F-35.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rtl w:val="0"/>
        </w:rPr>
        <w:t xml:space="preserve">Ключевые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Современный радар с активной фазированной антенной решёткой; авионика открытой архитектуры с передачей данных в реальном времени (Link 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Семь точек подвески, интеграция широкого спектра управляемого и неуправляемого вооружения; контейнеры целеуказания.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Высокая живучесть: бронирование кабины, системы предупреждения, катапультное кресло; эксплуатация с неподготовленных полос; дозаправка в воздухе (опционально).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Цифровая кабина, бортовые системы контроля и диагностики; экономичная эксплуатация и обслуживание.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Основные характеристики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1800"/>
        <w:gridCol w:w="2265"/>
        <w:gridCol w:w="3495"/>
        <w:tblGridChange w:id="0">
          <w:tblGrid>
            <w:gridCol w:w="2160"/>
            <w:gridCol w:w="1800"/>
            <w:gridCol w:w="226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3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5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6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Размах крыла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9,54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Макс. скорость (у земли)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936 км/ч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12,72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Практический потолок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13 200 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Макс. взлетная масса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8 300 кг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Боевые перегрузки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Rule="auto"/>
              <w:rPr/>
            </w:pPr>
            <w:sdt>
              <w:sdtPr>
                <w:id w:val="-151750808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+8 / −4 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Полезная нагрузка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до 3 000 кг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Двигатель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АI-322F с форсажем, FADEC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В. Финансовые показатели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Расчеты</w:t>
      </w:r>
      <w:r w:rsidDel="00000000" w:rsidR="00000000" w:rsidRPr="00000000">
        <w:rPr>
          <w:sz w:val="21"/>
          <w:szCs w:val="21"/>
          <w:rtl w:val="0"/>
        </w:rPr>
        <w:t xml:space="preserve"> выполнены консервативно: заложены максимально возможные издержки и минимальная прибыль; доходы от планового ремонта и обслуживания уже поставленного парка в модель не включены. </w:t>
      </w:r>
      <w:r w:rsidDel="00000000" w:rsidR="00000000" w:rsidRPr="00000000">
        <w:rPr>
          <w:rtl w:val="0"/>
        </w:rPr>
        <w:t xml:space="preserve">Приведенные</w:t>
      </w:r>
      <w:r w:rsidDel="00000000" w:rsidR="00000000" w:rsidRPr="00000000">
        <w:rPr>
          <w:sz w:val="21"/>
          <w:szCs w:val="21"/>
          <w:rtl w:val="0"/>
        </w:rPr>
        <w:t xml:space="preserve"> величины отражают оценку </w:t>
      </w:r>
      <w:r w:rsidDel="00000000" w:rsidR="00000000" w:rsidRPr="00000000">
        <w:rPr>
          <w:rtl w:val="0"/>
        </w:rPr>
        <w:t xml:space="preserve">организаторов проекта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>Бюджет разработки - около 420 млн долларов США (разработка и испытания до старта серийного производства; себестоимость серийных самолётов финансируется из выручки и в эту сумму не входит); инвестиции вкладываются поэтапно: 1-й год — 150 млн, 2-й - 170 млн, 3-й - 100 млн.</w:t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Цена самолёта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25 млн долларов; себестоимость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до 20 млн; чистая прибыль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3 млн долларов на самолёт.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Серийный выпуск выходит на 48 самолётов в год, всего не менее 300 машин; совокупная чистая прибыль проекта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900 млн долларов.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Окупаемость зависит от сценария: в базовом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восьмого года с начала финансирования, в консервативном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десятого.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Базовый сценарий — финансовая модель по годам (млн долларов США)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1470"/>
        <w:gridCol w:w="1620"/>
        <w:gridCol w:w="1575"/>
        <w:gridCol w:w="1425"/>
        <w:gridCol w:w="1590"/>
        <w:gridCol w:w="1395"/>
        <w:tblGridChange w:id="0">
          <w:tblGrid>
            <w:gridCol w:w="690"/>
            <w:gridCol w:w="1470"/>
            <w:gridCol w:w="1620"/>
            <w:gridCol w:w="1575"/>
            <w:gridCol w:w="1425"/>
            <w:gridCol w:w="159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4E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4F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Инвестиции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0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Самолётов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1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Выручка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2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Затраты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Чистая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Накопл. поток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-25685346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−150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156053150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−320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 опытных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144000403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−420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-164311541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−348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-69235471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−276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-87883405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−180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173200987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−84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+348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+492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6 688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+492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Накопленный денежный поток и точка окупаемости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83010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30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Млн долларов США, базовый сценарий. Красная линия — год выхода в плюс (окупаемость).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Сценарии </w:t>
      </w: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575"/>
        <w:gridCol w:w="2310"/>
        <w:gridCol w:w="3930"/>
        <w:tblGridChange w:id="0">
          <w:tblGrid>
            <w:gridCol w:w="1905"/>
            <w:gridCol w:w="1575"/>
            <w:gridCol w:w="2310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AD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AE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Окупаемость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AF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Совокупная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B0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Ключевые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8-го года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 менее 900 млн 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Цена 25 млн $, прибыль 3 млн $/шт, </w:t>
              <w:br w:type="textWrapping"/>
              <w:t xml:space="preserve">выход на 48 шт/год по графику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Консервативный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10-го года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порядка 700 млн 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Издержки выше, прибыль около 2 млн $/шт, медленнее выход на полную мощность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Ориентир условий для инвестора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Объем</w:t>
      </w:r>
      <w:r w:rsidDel="00000000" w:rsidR="00000000" w:rsidRPr="00000000">
        <w:rPr>
          <w:rtl w:val="0"/>
        </w:rPr>
        <w:t xml:space="preserve"> привлечения - около 420 млн долларов: это полное финансирование трёх лет разработки, испытаний и запуска серийного производства. В обмен инвесторы получают долю в холдинге; конкретная доля, оценка и условия — предмет переговоров.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Ориентировочная оценка проекта (post-money) — порядка 0,7–1,1 млрд долларов, исходя из прогнозной совокупной прибыли и срока окупаемости.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Этому соответствует совокупная доля инвесторов ориентировочно 40–60% за полное финансирование в 420 млн долларов.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Величины являются </w:t>
      </w:r>
      <w:r w:rsidDel="00000000" w:rsidR="00000000" w:rsidRPr="00000000">
        <w:rPr>
          <w:rtl w:val="0"/>
        </w:rPr>
        <w:t xml:space="preserve">индикативными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и уточняются по итогам переговоров и </w:t>
      </w:r>
      <w:r w:rsidDel="00000000" w:rsidR="00000000" w:rsidRPr="00000000">
        <w:rPr>
          <w:rtl w:val="0"/>
        </w:rPr>
        <w:t xml:space="preserve">подтвержденной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финансовой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Г. Этапы и сроки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0" w:lineRule="auto"/>
        <w:rPr/>
      </w:pPr>
      <w:r w:rsidDel="00000000" w:rsidR="00000000" w:rsidRPr="00000000">
        <w:rPr>
          <w:rtl w:val="0"/>
        </w:rPr>
        <w:t xml:space="preserve">От начала финансирования до старта серийного производства — 37 месяцев. Ключевые вехи: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До 14 месяцев: новый двигатель и крыло, пакет рабочей конструкторской документации, макетный образец, первый опытный самолёт.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До 18 месяцев: второй опытный </w:t>
      </w:r>
      <w:r w:rsidDel="00000000" w:rsidR="00000000" w:rsidRPr="00000000">
        <w:rPr>
          <w:rtl w:val="0"/>
        </w:rPr>
        <w:t xml:space="preserve">самолет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для испытаний на прочность.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До 22 месяцев: третий и </w:t>
      </w:r>
      <w:r w:rsidDel="00000000" w:rsidR="00000000" w:rsidRPr="00000000">
        <w:rPr>
          <w:rtl w:val="0"/>
        </w:rPr>
        <w:t xml:space="preserve">четвертый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опытные </w:t>
      </w:r>
      <w:r w:rsidDel="00000000" w:rsidR="00000000" w:rsidRPr="00000000">
        <w:rPr>
          <w:rtl w:val="0"/>
        </w:rPr>
        <w:t xml:space="preserve">самолеты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для испытаний крыла, оборудования и вооружения.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До 32–36 месяцев: все виды испытаний; первый предсерийный </w:t>
      </w:r>
      <w:r w:rsidDel="00000000" w:rsidR="00000000" w:rsidRPr="00000000">
        <w:rPr>
          <w:rtl w:val="0"/>
        </w:rPr>
        <w:t xml:space="preserve">самолет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передается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заказчику на войсковые испытания.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37-й месяц: начало серийного производства.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79303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9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Календарный план от начала финансирования (месяцы).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Д. Участники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Проект инициирован группой специалистов с опытом реализации проектов в авиационной отрасли. Сборка и серийное производство </w:t>
      </w:r>
      <w:r w:rsidDel="00000000" w:rsidR="00000000" w:rsidRPr="00000000">
        <w:rPr>
          <w:rtl w:val="0"/>
        </w:rPr>
        <w:t xml:space="preserve">Самолета будет осуществляться</w:t>
      </w:r>
      <w:r w:rsidDel="00000000" w:rsidR="00000000" w:rsidRPr="00000000">
        <w:rPr>
          <w:sz w:val="21"/>
          <w:szCs w:val="21"/>
          <w:rtl w:val="0"/>
        </w:rPr>
        <w:t xml:space="preserve"> в странах ЕС (на первом этапе Чехия, далее Болгария </w:t>
      </w:r>
      <w:r w:rsidDel="00000000" w:rsidR="00000000" w:rsidRPr="00000000">
        <w:rPr>
          <w:rtl w:val="0"/>
        </w:rPr>
        <w:t xml:space="preserve">или Польша</w:t>
      </w:r>
      <w:r w:rsidDel="00000000" w:rsidR="00000000" w:rsidRPr="00000000">
        <w:rPr>
          <w:sz w:val="21"/>
          <w:szCs w:val="21"/>
          <w:rtl w:val="0"/>
        </w:rPr>
        <w:t xml:space="preserve">). Ключевые промышленные участники: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Aero Vodochody (Чехия) — базовая платформа и сборка опытных образцов и серийных самолётов; известный производитель самолётов этого класса.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IAI (Израиль) — поставка комплекса авионики для опытных и серийных самолётов.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Ивченко-Прогрес и Мотор Сич (Украина) — поставка двигателя: разработка и адаптация, опытная партия, серийные двигатели и обслуживание.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Поставщики отдельных систем — по мере проработки конструкции.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>Среди ключевых рынков сбыта — Украина, Чехия и другие страны. Опора на проверенные мировые предприятия снижает технологические и производственные риски; окончательное закрепление участия происходит договорами на этапе оформления 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br w:type="textWrapping"/>
        <w:t xml:space="preserve">Е. Оценка проектных рисков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Ниже — основные проектные риски и меры их снижения. Оценки отражают позицию инициаторов и подлежат независимой проверке инвестором; в частности, спрос предполагается обеспечить предварительными контрактами, наличие которых инвестору следует подтвердить.</w:t>
      </w: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905"/>
        <w:gridCol w:w="5610"/>
        <w:tblGridChange w:id="0">
          <w:tblGrid>
            <w:gridCol w:w="2250"/>
            <w:gridCol w:w="1905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D1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D2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D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Меры снижения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Перерасход средств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Авторский надзор за реализацией; корректные договоры между участниками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Производственный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Подбор и обучение персонала; стимулирование управленческой команды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Инфляционный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Контракты в твердой валюте; хеджирование валютных рисков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Маркетинговый (сбыт)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Работа по предварительным контрактам на производство и поставку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Технологические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Проверенные мировые поставщики компонентов и партнёры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42647" w:val="clear"/>
        <w:spacing w:after="160" w:before="200" w:lineRule="auto"/>
        <w:rPr/>
      </w:pPr>
      <w:r w:rsidDel="00000000" w:rsidR="00000000" w:rsidRPr="00000000">
        <w:rPr>
          <w:color w:val="aabedc"/>
          <w:sz w:val="20"/>
          <w:szCs w:val="20"/>
          <w:rtl w:val="0"/>
        </w:rPr>
        <w:t xml:space="preserve"> ЧАСТЬ II    </w:t>
      </w: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Корпоративная структура и налогообложение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1. Рекомендуемая структура и ключевые преимущества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>Структура состоит из трёх уровней. Инвесторы владеют единой холдинговой компанией; та напрямую владеет двумя болгарскими компаниями — одна организует производство, другая ведёт продажи. Права на разработку закреплены за производственной компанией (PrincipalCo, Модель 1), а холдинг распределяет прибыль инвесторам.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  <w:t xml:space="preserve"> Проект проходит два этапа: на первом сборку выполняет независимый завод по заказу группы, на втором группа может перейти к собственному производству.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Юрисдикции структуры и ставки налога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710" cy="1257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Все страны структуры — члены НАТО, а Болгария и Чехия также входят в ЕС. Прибыль накапливается в Болгарии с одной из самых низких в Евросоюзе ставок — 10%; британский холдинг не платит налог при получении и распределении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Этап 1 — производство по заказу (базовая структура Проекта)</w:t>
      </w:r>
    </w:p>
    <w:p w:rsidR="00000000" w:rsidDel="00000000" w:rsidP="00000000" w:rsidRDefault="00000000" w:rsidRPr="00000000" w14:paraId="000000E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348550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819275"/>
                          <a:ext cx="6089968" cy="3485502"/>
                          <a:chOff x="0" y="819275"/>
                          <a:chExt cx="7498475" cy="42829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держатель DOA и С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ертификата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Типа; общее управление проектом, организация производства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послепродажного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обслуживания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4183975"/>
                            <a:ext cx="7493700" cy="9135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Aero Vodochody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toll/contract manufacturing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(Чехия, независимый завод)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Производит сборку самолетов на основании документации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Principal Co, по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ее заказу и за плату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509" y="3960829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52515" y="3898025"/>
                            <a:ext cx="15126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заказ производства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3485502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34855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Завод Aero Vodochody в группу не входит: он собирает самолёт по заказу за плату. Компоненты, включая двигатели (Мотор Сич) и авионику IAI (Израиль), поставляют внешние партнёры через PrincipalCo.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Этап 2 — собственное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2561346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350" y="819275"/>
                          <a:ext cx="6089968" cy="2561346"/>
                          <a:chOff x="7350" y="819275"/>
                          <a:chExt cx="7491125" cy="3146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держатель DOA и С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ертификата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Типа; общее управление проектом, сборка самолетов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послепродажное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обслуживание на собственных мощностях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2561346"/>
                <wp:effectExtent b="0" l="0" r="0" t="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25613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По мере роста группа строит собственный завод, и PrincipalCo становится непосредственным сборщиком самолета.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Ключевые преимущества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Низкая нагрузка на прибыль.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Операционная прибыль облагается в Болгарии по плоской ставке 10% — одной из самых низких в ЕС. К этому добавляются операционные плюсы: дешёвая рабочая сила в ЕС, невысокая стоимость организации производства и присутствия, логистическая близость к поставщикам и к рынкам сбыта в регионе.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Прибыль доходит наверх без потерь.</w:t>
      </w:r>
      <w:sdt>
        <w:sdtPr>
          <w:id w:val="-143397906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 Передача из Болгарии в британский холдинг не облагается налогом у источника (ст. 10 договора 2015 г.: доля ≥10%, не менее года); полученные дивиденды в Великобритании освобождены при соблюдении условий.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Эффективное распределение.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Великобритания не удерживает налог на дивиденды ни при каком составе собственников (в отличие от Люксембурга). Выплата инвесторам — 0% удержания у источника; до инвестора доходит около 9/10 чистой прибыли (раздел 5.3).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Надежная юрисдикция холдинга.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Великобритания — признанный финансовый и холдинговый центр. Английское право, независимые суды и развитый арбитраж; удобна для со-инвестирования, финансирования и выхода. Права инвесторов закреплены АС (раздел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Соответствие военно-экспортным требованиям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. Болгария и Чехия — члены НАТО и ЕС с полноценными режимами лицензирования; производственная сертификация на PrincipalCo; экспортная лицензия на SalesCo. Отдельно закрываются вопросы страны выдачи лицензии (раздел 7.6) и контроля над болгарскими компаниями со стороны лиц НАТО/ЕС (раздел 7.5).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Защита инвестиций.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Британский холдинг пользуется действующим договором о защите инвестиций с Болгарией (1995, в силе с 1997) и Чехией (1990): гарантии от экспроприации, свободный перевод доходов и прямой доступ к международному арбитражу против государства (исполнимо в 170+ странах). У Люксембурга такой защиты нет (раздел 2.4).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Гибкость и удобный выход.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Переход к собственному производству на втором этапе не требует перестройки владения. Выход — продажа или IPO на уровне холдинга; продажа долей на уровне структуры освобождена от налога на прирост.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2. Холдинговая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Холдинговая компания принадлежит инвесторам напрямую, владеет проектом, получает прибыль от операционной компании и распределяет её в виде дивидендов. Сделки по выходу проходят на </w:t>
      </w:r>
      <w:r w:rsidDel="00000000" w:rsidR="00000000" w:rsidRPr="00000000">
        <w:rPr>
          <w:rtl w:val="0"/>
        </w:rPr>
        <w:t xml:space="preserve">ее</w:t>
      </w:r>
      <w:r w:rsidDel="00000000" w:rsidR="00000000" w:rsidRPr="00000000">
        <w:rPr>
          <w:sz w:val="21"/>
          <w:szCs w:val="21"/>
          <w:rtl w:val="0"/>
        </w:rPr>
        <w:t xml:space="preserve"> уровне.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2.1 Сравнение юрисдикций по ключевым критериям</w:t>
      </w:r>
    </w:p>
    <w:tbl>
      <w:tblPr>
        <w:tblStyle w:val="Table5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5"/>
        <w:gridCol w:w="1740"/>
        <w:gridCol w:w="1800"/>
        <w:gridCol w:w="1770"/>
        <w:gridCol w:w="1695"/>
        <w:tblGridChange w:id="0">
          <w:tblGrid>
            <w:gridCol w:w="2745"/>
            <w:gridCol w:w="1740"/>
            <w:gridCol w:w="1800"/>
            <w:gridCol w:w="1770"/>
            <w:gridCol w:w="1695"/>
          </w:tblGrid>
        </w:tblGridChange>
      </w:tblGrid>
      <w:tr>
        <w:trPr>
          <w:cantSplit w:val="0"/>
          <w:trHeight w:val="75.48339843749997" w:hRule="atLeast"/>
          <w:tblHeader w:val="0"/>
        </w:trPr>
        <w:tc>
          <w:tcPr>
            <w:shd w:fill="243f61" w:val="clear"/>
          </w:tcPr>
          <w:p w:rsidR="00000000" w:rsidDel="00000000" w:rsidP="00000000" w:rsidRDefault="00000000" w:rsidRPr="00000000" w14:paraId="000000FE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0FF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Великобритания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0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Люксембург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1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Ирландия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2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Нидерланды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Прибыль от операционной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при выплате инвесторам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для всех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при выходе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Стоимость сабстанса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средняя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средняя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Качество суда и права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английское право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английское право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Репутация для инвесторов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высшая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Членство в ЕС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2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2.2 Итоговая налоговая нагрузка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Во всех четырёх юрисдикциях прибыль поступает из </w:t>
      </w:r>
      <w:r w:rsidDel="00000000" w:rsidR="00000000" w:rsidRPr="00000000">
        <w:rPr>
          <w:rtl w:val="0"/>
        </w:rPr>
        <w:t xml:space="preserve">PrincipalCo</w:t>
      </w:r>
      <w:r w:rsidDel="00000000" w:rsidR="00000000" w:rsidRPr="00000000">
        <w:rPr>
          <w:sz w:val="21"/>
          <w:szCs w:val="21"/>
          <w:rtl w:val="0"/>
        </w:rPr>
        <w:t xml:space="preserve"> в холдинг без налога у источника, а выплата инвесторам сводится к нулю при доле не менее 10%. Поэтому итоговая нагрузка практически одинакова, и выбор определяется </w:t>
      </w:r>
      <w:r w:rsidDel="00000000" w:rsidR="00000000" w:rsidRPr="00000000">
        <w:rPr>
          <w:rtl w:val="0"/>
        </w:rPr>
        <w:t xml:space="preserve">надежностью</w:t>
      </w:r>
      <w:r w:rsidDel="00000000" w:rsidR="00000000" w:rsidRPr="00000000">
        <w:rPr>
          <w:sz w:val="21"/>
          <w:szCs w:val="21"/>
          <w:rtl w:val="0"/>
        </w:rPr>
        <w:t xml:space="preserve"> освобождения, режимом выхода, стоимостью содержания и репутацией.</w:t>
      </w: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2775"/>
        <w:gridCol w:w="5055"/>
        <w:tblGridChange w:id="0">
          <w:tblGrid>
            <w:gridCol w:w="1935"/>
            <w:gridCol w:w="2775"/>
            <w:gridCol w:w="5055"/>
          </w:tblGrid>
        </w:tblGridChange>
      </w:tblGrid>
      <w:tr>
        <w:trPr>
          <w:cantSplit w:val="0"/>
          <w:tblHeader w:val="0"/>
        </w:trPr>
        <w:tc>
          <w:tcPr>
            <w:shd w:fill="243f61" w:val="clear"/>
          </w:tcPr>
          <w:p w:rsidR="00000000" w:rsidDel="00000000" w:rsidP="00000000" w:rsidRDefault="00000000" w:rsidRPr="00000000" w14:paraId="00000128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Юрисдикция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29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Налог при выплате инвестору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2A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для всех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у источника на дивиденды не взимается в принципе; дивиденды из Болгарии не облагаются (ноль по налоговому соглашению); содержание дешевле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Люксембург*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минимум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sdt>
              <w:sdtPr>
                <w:id w:val="-149583681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Ноль для держателей с долей ≥10%, облагаемых налогом не менее 8% в своей стране; наиболее широкий режим выхода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Ирландия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Общее право; освобождение при условиях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Нидерланды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минимум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Автоматическое освобождение; содержание дороже</w:t>
            </w:r>
          </w:p>
        </w:tc>
      </w:tr>
    </w:tbl>
    <w:p w:rsidR="00000000" w:rsidDel="00000000" w:rsidP="00000000" w:rsidRDefault="00000000" w:rsidRPr="00000000" w14:paraId="00000137">
      <w:pPr>
        <w:spacing w:after="10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Важное различие:</w:t>
      </w:r>
      <w:r w:rsidDel="00000000" w:rsidR="00000000" w:rsidRPr="00000000">
        <w:rPr>
          <w:sz w:val="21"/>
          <w:szCs w:val="21"/>
          <w:rtl w:val="0"/>
        </w:rPr>
        <w:t xml:space="preserve"> в Люксембурге нулевой налог при выплате инвестору возможен только если получатель — компания, облагаемая налогом не менее 8% в своей стране. Великобритания не удерживает налог на дивиденды ни при каком составе собственников — поэтому она и рекомендована.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2.3 Почему исключена Швейцария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before="16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Швейцария привлекательна по налогам и репутации, но для оборонного проекта с экспортной составляющей не подходит: законы о военных материалах и о нейтралитете жёстко ограничивают участие швейцарских компаний в поставках военной продукции и её реэкспорте.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2.4 Защита инвестиций: национальное право и инвестиционные договоры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before="16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Вложения инвесторов защищены на двух уровнях: правом страны холдинга и международными договорами о защите инвестиций между страной холдинга и государствами, где находятся активы.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00" w:before="2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Великобритания обеспечивает верховенство права, независимые суды, защиту собственности (ст. 1 Протокола № 1 к ЕКПЧ) и свободное перемещение средств. Люксембург как член ЕС гарантирует защиту собственности (ст. 17 Хартии ЕС) и свободу движения капитала (ст. 63 ДФЕС).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00" w:before="200" w:lineRule="auto"/>
        <w:jc w:val="both"/>
        <w:rPr/>
      </w:pPr>
      <w:sdt>
        <w:sdtPr>
          <w:id w:val="65297489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На уровне «холдинг → активы» у Великобритании есть действующий договор о защите инвестиций с Болгарией (1995, в силе с 1997) и с Чехией (1990): гарантии от экспроприации, справедливый режим, свободный перевод доходов и доступ к международному арбитражу против государства. Люксембургский холдинг такой защиты в отношении этих стран лишён: договоры между государствами ЕС прекращены соглашением 2020 года (после решения Суда ЕС по делу Achmea).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before="200" w:lineRule="auto"/>
        <w:jc w:val="both"/>
        <w:rPr>
          <w:b w:val="1"/>
          <w:bCs w:val="1"/>
          <w:color w:val="142647"/>
          <w:sz w:val="22"/>
          <w:szCs w:val="22"/>
        </w:rPr>
      </w:pPr>
      <w:sdt>
        <w:sdtPr>
          <w:id w:val="-190300225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На уровне «инвестор → холдинг» защищает другой договор — между страной инвестора и страной холдинга. И Великобритания (с ОАЭ — 1992), и Люксембург через союз с Бельгией (BLEU; с ОАЭ — 2004, с Саудовской Аравией — 2001) имеют такие договоры. Значение этого слоя умеренное: вероятность экспроприации со стороны самих Великобритании или Люксембурга крайне мала.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lineRule="auto"/>
        <w:jc w:val="both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Оговорки:</w:t>
      </w:r>
      <w:r w:rsidDel="00000000" w:rsidR="00000000" w:rsidRPr="00000000">
        <w:rPr>
          <w:sz w:val="21"/>
          <w:szCs w:val="21"/>
          <w:rtl w:val="0"/>
        </w:rPr>
        <w:t xml:space="preserve"> Европейская комиссия добивается прекращения британских договоров с Болгарией и Чехией (дело в Суде ЕС, декабрь 2024); договор Великобритания—Польша </w:t>
      </w:r>
      <w:r w:rsidDel="00000000" w:rsidR="00000000" w:rsidRPr="00000000">
        <w:rPr>
          <w:rtl w:val="0"/>
        </w:rPr>
        <w:t xml:space="preserve">прекращен</w:t>
      </w:r>
      <w:r w:rsidDel="00000000" w:rsidR="00000000" w:rsidRPr="00000000">
        <w:rPr>
          <w:sz w:val="21"/>
          <w:szCs w:val="21"/>
          <w:rtl w:val="0"/>
        </w:rPr>
        <w:t xml:space="preserve"> в 201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sz w:val="21"/>
          <w:szCs w:val="21"/>
          <w:rtl w:val="0"/>
        </w:rPr>
        <w:t xml:space="preserve"> году</w:t>
      </w:r>
      <w:r w:rsidDel="00000000" w:rsidR="00000000" w:rsidRPr="00000000">
        <w:rPr>
          <w:rtl w:val="0"/>
        </w:rPr>
        <w:t xml:space="preserve">, однако договор с Болгарией продолжает действовать</w:t>
      </w:r>
      <w:r w:rsidDel="00000000" w:rsidR="00000000" w:rsidRPr="00000000">
        <w:rPr>
          <w:sz w:val="21"/>
          <w:szCs w:val="21"/>
          <w:rtl w:val="0"/>
        </w:rPr>
        <w:t xml:space="preserve">. И Великобритания, и Люксембург участвуют в Вашингтонской (ICSID) и Нью-Йоркской конвенциях, поэтому арбитражные решения исполнимы более чем в 170 странах.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200" w:line="319.9992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vqyvub36p5xe" w:id="0"/>
      <w:bookmarkEnd w:id="0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2.5 Стоимость содержания холдинга (реальное присутствие)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0" w:line="276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grrlitbjl8p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1c1c1c"/>
          <w:sz w:val="21"/>
          <w:szCs w:val="21"/>
          <w:rtl w:val="0"/>
        </w:rPr>
        <w:t xml:space="preserve">Чтобы холдинг сохранял освобождения и договорные льготы (0% при передаче прибыли из Болгарии, освобождение дивидендов и прироста) и обслуживался банками, он должен реально управляться из страны регистрации. Налоговый результат у четырех юрисдикций почти одинаков (раздел 2.2), поэтому стоимость и сложность содержания становятся одним из критериев выбора. </w:t>
      </w: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430"/>
        <w:gridCol w:w="2070"/>
        <w:gridCol w:w="1875"/>
        <w:gridCol w:w="1800"/>
        <w:tblGridChange w:id="0">
          <w:tblGrid>
            <w:gridCol w:w="1590"/>
            <w:gridCol w:w="2430"/>
            <w:gridCol w:w="2070"/>
            <w:gridCol w:w="1875"/>
            <w:gridCol w:w="18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Великобритания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Люксембург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Ирландия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Нидерланды</w:t>
            </w:r>
          </w:p>
        </w:tc>
      </w:tr>
      <w:tr>
        <w:trPr>
          <w:cantSplit w:val="0"/>
          <w:trHeight w:val="426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Директора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 (физлицо)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3 для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411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Резидентство директоров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требуется, но желательно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21346169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≥50% — резиденты Люксембурга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175343010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≥1 резидент ЕЭЗ 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179598459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≥50% — резиденты Нидерландов</w:t>
                </w:r>
              </w:sdtContent>
            </w:sdt>
          </w:p>
        </w:tc>
      </w:tr>
      <w:tr>
        <w:trPr>
          <w:cantSplit w:val="0"/>
          <w:trHeight w:val="516.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Где проводится совет / решения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UK (не требуется, но желательно)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обязательно в Люксембурге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Ирландии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Нидерландах</w:t>
            </w:r>
          </w:p>
        </w:tc>
      </w:tr>
      <w:tr>
        <w:trPr>
          <w:cantSplit w:val="0"/>
          <w:trHeight w:val="336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Корпоративный секретарь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 (для частной Ltd)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 (института нет)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требуется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/ домициляция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зарегистрированный офис в UK,  и, желательно, реальный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или домициляция через агента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зарегистрированный офис в Ирландии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в Нидерландах</w:t>
            </w:r>
          </w:p>
        </w:tc>
      </w:tr>
      <w:tr>
        <w:trPr>
          <w:cantSplit w:val="0"/>
          <w:trHeight w:val="516.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Мин.капитал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 (номинал £1)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S.A. — €30 000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</w:tr>
      <w:tr>
        <w:trPr>
          <w:cantSplit w:val="0"/>
          <w:trHeight w:val="531.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Ориентир. расходы, €/год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50–70 тыс.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70–120 тыс.+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50–70 тыс.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60–90 тыс.</w:t>
            </w:r>
          </w:p>
        </w:tc>
      </w:tr>
    </w:tbl>
    <w:p w:rsidR="00000000" w:rsidDel="00000000" w:rsidP="00000000" w:rsidRDefault="00000000" w:rsidRPr="00000000" w14:paraId="000001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Великобритания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самый умеренный режим. Достаточно одного директора без требования к резидентству, хотя резидент Великобритании рекомендуется с точки зрения создания сабстанса; налоговое резидентство компании возникает автоматически по факту регистрации в UK. Оговорка: для уверенного статуса бенефициарного собственника по договору, прохождения теста основной цели и приема банками разумно всё же назначить британского директора и проводить совет в UK — даже с этим запасом содержание остается самым недорогим.</w:t>
      </w:r>
    </w:p>
    <w:p w:rsidR="00000000" w:rsidDel="00000000" w:rsidP="00000000" w:rsidRDefault="00000000" w:rsidRPr="00000000" w14:paraId="000001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Люксембург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самый требовательный и дорогой. Стандартный холдинг (S.A.) — это совет минимум из трёх директоров с большинством резидентов Люксембурга, заседания и ключевые решения в стране, домициляция через лицензированного агента, обязательный внутренний аудитор (commissaire), а сверх порогов — внешний аудит; плюс минимальный капитал €30 000. Это и сложнее организационно, и заметно дороже в год.</w:t>
      </w:r>
    </w:p>
    <w:p w:rsidR="00000000" w:rsidDel="00000000" w:rsidP="00000000" w:rsidRDefault="00000000" w:rsidRPr="00000000" w14:paraId="000001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Нидерланды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близки к Люксембургу: большинство директоров — налоговые резиденты Нидерландов плюс формальный перечень substance (бухучет, банк и решения в стране).</w:t>
      </w:r>
    </w:p>
    <w:p w:rsidR="00000000" w:rsidDel="00000000" w:rsidP="00000000" w:rsidRDefault="00000000" w:rsidRPr="00000000" w14:paraId="000001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Ирландия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умеренный вариант: достаточно одного директора-резидента ЕЭЗ, но обязателен корпоративный секретарь.</w:t>
      </w:r>
    </w:p>
    <w:p w:rsidR="00000000" w:rsidDel="00000000" w:rsidP="00000000" w:rsidRDefault="00000000" w:rsidRPr="00000000" w14:paraId="000001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По стоимости и простоте содержания Великобритания выигрывает, тогда как Люксембург и Нидерланды требуют совета с большинством местных резидентов и более тяжёлого администрирования. </w:t>
      </w:r>
    </w:p>
    <w:p w:rsidR="00000000" w:rsidDel="00000000" w:rsidP="00000000" w:rsidRDefault="00000000" w:rsidRPr="00000000" w14:paraId="000001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Суммы расходов — ориентировочные (зависят от числа и статуса директоров, расходов на офис, аудит и оборонную специфику).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="319.9992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otr5rk15pob4" w:id="2"/>
      <w:bookmarkEnd w:id="2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2.6 Налогообложение при выходе из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="276" w:lineRule="auto"/>
        <w:ind w:left="0" w:right="0" w:firstLine="0"/>
        <w:jc w:val="both"/>
        <w:rPr>
          <w:rFonts w:ascii="Roboto" w:cs="Roboto" w:eastAsia="Roboto" w:hAnsi="Roboto"/>
          <w:color w:val="0a0a0a"/>
        </w:rPr>
      </w:pPr>
      <w:bookmarkStart w:colFirst="0" w:colLast="0" w:name="_heading=h.uuaykemmprg8" w:id="3"/>
      <w:bookmarkEnd w:id="3"/>
      <w:r w:rsidDel="00000000" w:rsidR="00000000" w:rsidRPr="00000000">
        <w:rPr>
          <w:rFonts w:ascii="Roboto" w:cs="Roboto" w:eastAsia="Roboto" w:hAnsi="Roboto"/>
          <w:b w:val="0"/>
          <w:bCs w:val="0"/>
          <w:color w:val="0a0a0a"/>
          <w:sz w:val="21"/>
          <w:szCs w:val="21"/>
          <w:rtl w:val="0"/>
        </w:rPr>
        <w:t xml:space="preserve">Выход из проекта может принимать три формы: продажа операционных компаний самим холдингом, продажа долей холдинга инвесторами или публичное размещение (IPO) на уровне холдинга. В различных юрисдикциях данные сценарии различаются, поэтому «освобождение при выходе» — это полноценный критерий выбора холдинга.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Уровень 1. Холдинг продает операционные (болгарские) компании.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1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Прирост стоимости освобождается во всех четырёх юрисдикциях, но условия разные:</w:t>
      </w:r>
    </w:p>
    <w:sdt>
      <w:sdtPr>
        <w:lock w:val="contentLocked"/>
        <w:id w:val="775807444"/>
        <w:tag w:val="goog_rdk_21"/>
      </w:sdtPr>
      <w:sdtContent>
        <w:tbl>
          <w:tblPr>
            <w:tblStyle w:val="Table8"/>
            <w:tblW w:w="97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10"/>
            <w:gridCol w:w="2535"/>
            <w:gridCol w:w="1155"/>
            <w:gridCol w:w="1650"/>
            <w:gridCol w:w="2700"/>
            <w:tblGridChange w:id="0">
              <w:tblGrid>
                <w:gridCol w:w="1710"/>
                <w:gridCol w:w="2535"/>
                <w:gridCol w:w="1155"/>
                <w:gridCol w:w="1650"/>
                <w:gridCol w:w="270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Юрисдикция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Норма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Порог доли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Срок владения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Условие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Великобритания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существенного участия (прил. 7AC)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312011820"/>
                    <w:tag w:val="goog_rdk_15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≥10%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1338867397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≥12 мес. (в течение 6 лет)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продаваемая компания торговая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Люксембург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участия (ст. 166)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490427550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≥10% или €6 млн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12 мес.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распространяется и на пассивные участия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Ирландия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участия (ст. 626B)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481413650"/>
                    <w:tag w:val="goog_rdk_18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≥5%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677713978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≥12 мес. (в течение 3 лет)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торговая + резидент ЕС/договорной страны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Нидерланды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deelnemingsvrijstelling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904866814"/>
                    <w:tag w:val="goog_rdk_20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≥5%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срока нет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 «низконалоговое пассивное» вложение</w:t>
                </w:r>
              </w:p>
            </w:tc>
          </w:tr>
        </w:tbl>
      </w:sdtContent>
    </w:sdt>
    <w:p w:rsidR="00000000" w:rsidDel="00000000" w:rsidP="00000000" w:rsidRDefault="00000000" w:rsidRPr="00000000" w14:paraId="000001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Болгарские компании проекта — действующие торговые компании с долей 100%, поэтому условие выполняется во всех вариантах. </w:t>
      </w:r>
    </w:p>
    <w:p w:rsidR="00000000" w:rsidDel="00000000" w:rsidP="00000000" w:rsidRDefault="00000000" w:rsidRPr="00000000" w14:paraId="000001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Различие — в широте режима: у Нидерландов самый низкий порог (5%) и нет срока владения, у Ирландии тоже 5%, у Люксембурга освобождение распространяется и на пассивные участия (поэтому в §2.1 оно отмечено как «наиболее широкое»), а Великобритания требует, чтобы продаваемая компания была торговой (для нашего проекта — выполнено).</w:t>
      </w:r>
    </w:p>
    <w:p w:rsidR="00000000" w:rsidDel="00000000" w:rsidP="00000000" w:rsidRDefault="00000000" w:rsidRPr="00000000" w14:paraId="000001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b w:val="1"/>
          <w:bCs w:val="1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Уровень 2. Инвестор продает долю холдинга. </w:t>
      </w:r>
    </w:p>
    <w:p w:rsidR="00000000" w:rsidDel="00000000" w:rsidP="00000000" w:rsidRDefault="00000000" w:rsidRPr="00000000" w14:paraId="000001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Здесь вопрос — облагает ли страна холдинга нерезидента при продаже его доли:</w:t>
      </w:r>
    </w:p>
    <w:sdt>
      <w:sdtPr>
        <w:lock w:val="contentLocked"/>
        <w:id w:val="-727514226"/>
        <w:tag w:val="goog_rdk_23"/>
      </w:sdtPr>
      <w:sdtContent>
        <w:tbl>
          <w:tblPr>
            <w:tblStyle w:val="Table9"/>
            <w:tblW w:w="97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05"/>
            <w:gridCol w:w="7860"/>
            <w:tblGridChange w:id="0">
              <w:tblGrid>
                <w:gridCol w:w="1905"/>
                <w:gridCol w:w="786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Юрисдикция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Налог для инвестора-нерезидента при продаже доли холдинга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Великобритания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нет (кроме компаний, чья стоимость в основном — британская недвижимость)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Ирландия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нет (кроме компаний, «богатых» ирландской землей)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Люксембург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может облагать продажу существенного участия (&gt;10%) в первые 6 месяцев после приобретения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Нидерланды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378911184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возможен налог по правилам «существенного интереса» (≥5%) при признании схемы искусственной (антизлоупотребление)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На этой линии Великобритания и Ирландия — наиболее чистые: нерезидент при продаже доли холдинга налогом не облагается. У Люксембурга и Нидерландов есть условные основания для обложения.</w:t>
      </w:r>
    </w:p>
    <w:p w:rsidR="00000000" w:rsidDel="00000000" w:rsidP="00000000" w:rsidRDefault="00000000" w:rsidRPr="00000000" w14:paraId="000001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Во всех вариантах налог на уровне структуры либо нулевой, либо освобожден; фактический налог инвестора возникает в стране его резидентства и зависит от его ситуации (раздел 8).</w:t>
      </w:r>
    </w:p>
    <w:p w:rsidR="00000000" w:rsidDel="00000000" w:rsidP="00000000" w:rsidRDefault="00000000" w:rsidRPr="00000000" w14:paraId="000001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Здесь работает важный приём: при владении долей через компанию (а не как физлицо) к выходу может применяться собственное освобождение участия инвестора — и прирост освобождается уже на его уровне. Это ещё один довод владеть долей через компанию и с долей не менее 10%.</w:t>
      </w:r>
    </w:p>
    <w:p w:rsidR="00000000" w:rsidDel="00000000" w:rsidP="00000000" w:rsidRDefault="00000000" w:rsidRPr="00000000" w14:paraId="000001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Механика выхода (преимущественный выкуп, совместная и принудительная продажа, IPO) регулируется акционерным соглашением (раздел 9).</w:t>
      </w:r>
    </w:p>
    <w:p w:rsidR="00000000" w:rsidDel="00000000" w:rsidP="00000000" w:rsidRDefault="00000000" w:rsidRPr="00000000" w14:paraId="000001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color w:val="142647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 по критерию.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Освобождение прироста на уровне структуры дают все четыре юрисдикции. Для нашего проекта (торговая группа, доли 100%, международные инвесторы) критерий выхода работает в пользу Великобритании и Ирландии, что согласуется с итоговой рекомендацией (§2.8).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before="200" w:line="319.9992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i6x9o4tzuche" w:id="4"/>
      <w:bookmarkEnd w:id="4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2.7 Великобритания и Люксембург: детальное сравнение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Великобритания и Люксембург — две финальные кандидатуры на роль холдинга: налоговый результат у них практически одинаков, а различия проявляются в деталях, которые для нашего проекта оказываются решающими.</w:t>
      </w:r>
    </w:p>
    <w:p w:rsidR="00000000" w:rsidDel="00000000" w:rsidP="00000000" w:rsidRDefault="00000000" w:rsidRPr="00000000" w14:paraId="000001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8.4454303460516"/>
        <w:gridCol w:w="3977.9591836734694"/>
        <w:gridCol w:w="3839.595385980479"/>
        <w:tblGridChange w:id="0">
          <w:tblGrid>
            <w:gridCol w:w="1928.4454303460516"/>
            <w:gridCol w:w="3977.9591836734694"/>
            <w:gridCol w:w="3839.59538598047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Линия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Великобритания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Люксембург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Удержание на дивидендах инвестору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0% для всех, без условий и проверки статуса получателя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154234891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15% по умолчанию; 0% только если получатель — компания, облагаемая налогом не менее 8%, доля ≥10%, срок 12 месяцев</w:t>
                </w:r>
              </w:sdtContent>
            </w:sdt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Вход прибыли из Болгарии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41955731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0% по налоговому соглашению 2015 года (доля ≥10%, не менее года)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129313934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0% по Директиве ЕС о материнских и дочерних компаниях (доля ≥10%, 2 года)</w:t>
                </w:r>
              </w:sdtContent>
            </w:sdt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Полученные холдингом дивиденды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освобождены (часть 9A Закона о корпоративном налоге 2009 года)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освобождены (статья 166, освобождение участия)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Выход: холдинг продает операционные компании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118300445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освобождение существенного участия: доля ≥10%, ≥12 месяцев, торговая компания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80230094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освобождение участия: доля ≥10% или €6 млн, 12 месяцев; шире — и пассивные участия</w:t>
                </w:r>
              </w:sdtContent>
            </w:sdt>
          </w:p>
        </w:tc>
      </w:tr>
      <w:tr>
        <w:trPr>
          <w:cantSplit w:val="0"/>
          <w:trHeight w:val="857.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Выход: инвестор продает долю холдинга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нерезидент налогом не облагается (кроме «недвижимостных» компаний)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возможен налог при продаже существенного участия (свыше 10%) в первые 6 месяцев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Стоимость содержания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один директор без требования к резидентству; секретарь и аудит малой компании не нужны; капитала нет (~€10–30 тыс./год)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минимум три директора с большинством резидентов; домициляция; внутренний аудитор; капитал €30 тыс. (~€35–70 тыс./год)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204757922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Защита «холдинг → активы»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действующие договоры с Болгарией (1995) и Чехией (1990) с арбитражем против государства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внутрисоюзные договоры прекращены (после дела Achmea, 2020), только право ЕС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9410383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Защита «инвестор → холдинг»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договор с ОАЭ (1992)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через союз с Бельгией (BLEU) — с ОАЭ (2004), Саудовской Аравией (2001) и шире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Правовая 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английское право, высший арбитраж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гражданское право; высокая репутация для фондов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Членство в ЕС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Где различие решает в пользу Великобритании.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Распределение прибыли инвесторам.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Великобритания не удерживает налог на дивиденды ни при каком составе собственников — без проверки налоговых ставок страны получателя. При смешанном и пока не определённом составе инвесторов это даёт чистый 0% для каждого. В Люксембурге нулевая ставка возможна только если инвестор — компания, облагаемая налогом не менее 8%; иначе применяется договорная ставка.</w:t>
      </w:r>
    </w:p>
    <w:p w:rsidR="00000000" w:rsidDel="00000000" w:rsidP="00000000" w:rsidRDefault="00000000" w:rsidRPr="00000000" w14:paraId="000001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Защита инвестиции там, где сосредоточен риск.</w:t>
      </w:r>
      <w:sdt>
        <w:sdtPr>
          <w:id w:val="1447963848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 Реальный политический и экспроприационный риск находится в Болгарии, где расположены операционная и продающая компании. Против Болгарии у британского холдинга есть действующий договор о защите инвестиций с прямым доступом к международному арбитражу, тогда как у люксембургского такой защиты в отношении стран ЕС нет. Линия «инвестор → холдинг», где у Люксембурга шире сеть договоров с Заливом, вторична: вероятность экспроприации со стороны самих Великобритании или Люксембурга крайне мала.</w:t>
          </w:r>
        </w:sdtContent>
      </w:sdt>
    </w:p>
    <w:p w:rsidR="00000000" w:rsidDel="00000000" w:rsidP="00000000" w:rsidRDefault="00000000" w:rsidRPr="00000000" w14:paraId="000001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Стоимость содержания.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Британский холдинг легче и дешевле: один директор, налоговое резидентство. Люксембург требует совета из трёх директоров с большинством местных резидентов и местного администрирования — сложнее и дороже. В десятилетней перспективе экономия реальна.</w:t>
      </w:r>
    </w:p>
    <w:p w:rsidR="00000000" w:rsidDel="00000000" w:rsidP="00000000" w:rsidRDefault="00000000" w:rsidRPr="00000000" w14:paraId="000001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Выход из проекта.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На уровне структуры освобождение дают обе юрисдикции; на уровне инвестора британский холдинг чище (нет ограничений при продаже в первые шесть месяцев).</w:t>
      </w:r>
    </w:p>
    <w:p w:rsidR="00000000" w:rsidDel="00000000" w:rsidP="00000000" w:rsidRDefault="00000000" w:rsidRPr="00000000" w14:paraId="000001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Где выигрывает Люксембург</w:t>
      </w:r>
      <w:sdt>
        <w:sdtPr>
          <w:id w:val="-119645228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. Наиболее широкое освобождение при выходе (включая пассивные участия), членство в ЕС (директивы работают напрямую), репутация для фондов и семейных офисов и более широкая сеть инвестиционных договоров со странами Залива на линии «инвестор → холдинг».</w:t>
          </w:r>
        </w:sdtContent>
      </w:sdt>
    </w:p>
    <w:p w:rsidR="00000000" w:rsidDel="00000000" w:rsidP="00000000" w:rsidRDefault="00000000" w:rsidRPr="00000000" w14:paraId="000001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before="200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2.8 Рекомендация по юрисдикции холдинга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0" w:line="319.9992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xb4rf7szltpu" w:id="5"/>
      <w:bookmarkEnd w:id="5"/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С учётом всего изложенного выше рекомендуется холдинг в Великобритании. 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0a0a0a"/>
          <w:sz w:val="21"/>
          <w:szCs w:val="21"/>
          <w:rtl w:val="0"/>
        </w:rPr>
        <w:t xml:space="preserve">Налоговый результат у Великобритании и Люксембурга практически одинаков, поэтому выбор определяют детали — и по совокупности этих деталей Великобритания подходит проекту лучше.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200" w:line="319.9992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1w2ulg160y4o" w:id="6"/>
      <w:bookmarkEnd w:id="6"/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Основания рекомендации: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Распределение прибыли инвесторам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0% при любом составе. Великобритания не удерживает налог на дивиденды независимо от того, кто инвестор; это устойчиво к смешанному и пока не определённому составу собственников, тогда как нулевая ставка в Люксембурге требует, чтобы инвестор был нормально облагаемой компанией (раздел 2.2).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Защита инвестиции там, где сосредоточен риск.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Реальный риск находится в Болгарии, и против неё у британского холдинга есть действующий договор о защите инвестиций с доступом к международному арбитражу; у люксембургского холдинга такой защиты в отношении стран ЕС нет (раздел 2.4).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Умеренная стоимость содержания.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Один директор в Великобритании против совета с большинством местных резидентов и местного администрирования в Люксембурге (раздел 2.5).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Чистый выход.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На уровне структуры освобождение дают обе юрисдикции, но на уровне инвестора британский холдинг чище (раздел 2.6).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Английское право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привычная и предсказуемая среда для международных инвесторов и оборонных партнёров.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br w:type="textWrapping"/>
        <w:t xml:space="preserve">Выбор между Великобританией и Люксембургом — это вопрос налоговой и правовой эффективности владения, допуск к оборонному активу прорабатывается отдельно в любом случае.</w:t>
      </w:r>
    </w:p>
    <w:p w:rsidR="00000000" w:rsidDel="00000000" w:rsidP="00000000" w:rsidRDefault="00000000" w:rsidRPr="00000000" w14:paraId="000001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Для настоящего проекта со смешанным составом инвесторов — рекомендуется Великобритания: она выигрывает на линиях, где сосредоточены реальный риск, налог инвестору и стоимость содержания. Люксембург остаётся равноценной альтернативой.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3. Производственная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Производство проходит два этапа: сначала PrincipalCo является организатором и управителем проекта, а непосредственно сборку ведет действующий завод Aero Vodochody по заказу группы, затем группа может перейти к собственной сборке на базе PrincipalCo.</w:t>
      </w:r>
    </w:p>
    <w:p w:rsidR="00000000" w:rsidDel="00000000" w:rsidP="00000000" w:rsidRDefault="00000000" w:rsidRPr="00000000" w14:paraId="000001DD">
      <w:pPr>
        <w:spacing w:after="40" w:before="160" w:lineRule="auto"/>
        <w:jc w:val="both"/>
        <w:rPr/>
      </w:pPr>
      <w:r w:rsidDel="00000000" w:rsidR="00000000" w:rsidRPr="00000000">
        <w:rPr>
          <w:b w:val="1"/>
          <w:bCs w:val="1"/>
          <w:color w:val="142647"/>
          <w:rtl w:val="0"/>
        </w:rPr>
        <w:t xml:space="preserve">3.1 Первый этап — производство по заказу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PrincipalCo является OEM: заказывает сборку, закупает компоненты (авионику IAI, двигатель) и владеет правами на самолёт и конструкторскую документацию. </w:t>
      </w:r>
    </w:p>
    <w:p w:rsidR="00000000" w:rsidDel="00000000" w:rsidP="00000000" w:rsidRDefault="00000000" w:rsidRPr="00000000" w14:paraId="000001DF">
      <w:pPr>
        <w:spacing w:after="1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 PrincipalCo закрепляются права на документацию, роль держателя сертификата типа / одобрения разработчика (DOA) — чтобы статус OEM и налоговая база оставались в Болгарии.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Фактическую сборку выполняет Aero Vodochody (Чехия) — независимый завод с опытом производства самолётов данного класса; он выступает контрактным сборщиком. Это избавляет от необходимости на первом этапе строить собственный завод и опирается на готовую производственную базу и сертификацию Aero Vodochody. </w:t>
      </w:r>
    </w:p>
    <w:p w:rsidR="00000000" w:rsidDel="00000000" w:rsidP="00000000" w:rsidRDefault="00000000" w:rsidRPr="00000000" w14:paraId="000001E1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Условие сохранения болгарской ставки 10%: чтобы прибыль облагалась в Болгарии, а не в Чехии, болгарская компания не должна создавать в Чехии налогооблагаемого присутствия (постоянного представительства). Сборка силами независимого подрядчика на рыночных условиях сама по себе такого присутствия не создаёт.</w:t>
      </w:r>
    </w:p>
    <w:p w:rsidR="00000000" w:rsidDel="00000000" w:rsidP="00000000" w:rsidRDefault="00000000" w:rsidRPr="00000000" w14:paraId="000001E2">
      <w:pPr>
        <w:spacing w:after="40" w:before="16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b w:val="1"/>
          <w:bCs w:val="1"/>
          <w:color w:val="142647"/>
          <w:rtl w:val="0"/>
        </w:rPr>
        <w:t xml:space="preserve">3.2 Второй этап — собственное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По мере роста объёмов у группы появляется смысл перейти от сборки по заказу к собственному заводу. Это требует капитальных вложений и времени, но дает ряд преимуществ: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Полный контроль над производством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сроки, качество, загрузка, цепочки поставок не зависят от стороннего подрядчика.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Удержание производственной маржи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исчезает плата контрактному сборщику (Aero </w:t>
      </w:r>
      <w:r w:rsidDel="00000000" w:rsidR="00000000" w:rsidRPr="00000000">
        <w:rPr>
          <w:rtl w:val="0"/>
        </w:rPr>
        <w:t xml:space="preserve">Vodochody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), и вся производственная стоимость остаётся в группе.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Консолидация статуса OEM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собственная производственная база подкрепляет реальное присутствие и роль группы как производителя оригинального оборудования.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Масштабируемость и локализация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возможность наращивать выпуск и, при необходимости, приблизить производство к ключевым заказчикам.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Переход PrincipalCo с роли юридического на роль фактического производителя не требует перестройки структуры владения: холдинг и обе операционных компании сохраняются, меняется лишь фактическое производственное звено. </w:t>
      </w:r>
    </w:p>
    <w:p w:rsidR="00000000" w:rsidDel="00000000" w:rsidP="00000000" w:rsidRDefault="00000000" w:rsidRPr="00000000" w14:paraId="000001E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Конкретная площадка выбирается по совокупности критериев: стоимость и доступность квалифицированных кадров, развитость авиа промышленной базы, государственные льготы, членство в НАТО и ЕС, экспортное регулирование, логистика и регуляторная предсказуемость. </w:t>
      </w:r>
    </w:p>
    <w:p w:rsidR="00000000" w:rsidDel="00000000" w:rsidP="00000000" w:rsidRDefault="00000000" w:rsidRPr="00000000" w14:paraId="000001E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Среди стран ЕС рассматриваются два финалиста: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720" w:hanging="36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Болгария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наиболее простой и дешёвый вариант. Производство размещается в той же юрисдикции, что операционная и продающая компании: единая структура без новой страны, низкая ставка налога (10%) и дешёвая рабочая сила в ЕС, отсутствие необходимости проходить новый раунд скрининга и лицензирования в еще одном государстве. Минус — относительно тонкая авиапромышленная база и дефицит профильных аэрокосмических кадров, который будет частично покрыт с помощью релокации квалифицированных кадров.</w:t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720" w:hanging="36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Польша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вариант под промышленную мощность. Здесь развитая авиационная промышленность и сложившийся авиакластер, квалифицированные кадры и государственные льготы для крупных инвестиций, членство в НАТО и ЕС. Минусы — более высокая ставка налога (19%), более дорогой труд и добавление новой юрисдикции в структуру (отдельный FDI-скрининг и оформление).</w:t>
      </w:r>
    </w:p>
    <w:p w:rsidR="00000000" w:rsidDel="00000000" w:rsidP="00000000" w:rsidRDefault="00000000" w:rsidRPr="00000000" w14:paraId="000001E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Логика выбора: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Болгария выигрывает по простоте структуры, налоговой нагрузке и издержкам; Польша — по промышленной базе и доступности профильных инженеров и рабочих. Решение принимается на этом этапе, исходя из достигнутых объёмов, договоренностей с партнерами. </w:t>
      </w:r>
    </w:p>
    <w:p w:rsidR="00000000" w:rsidDel="00000000" w:rsidP="00000000" w:rsidRDefault="00000000" w:rsidRPr="00000000" w14:paraId="000001E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3.3 Сравнение юрисдикций производственной компании</w:t>
      </w:r>
      <w:r w:rsidDel="00000000" w:rsidR="00000000" w:rsidRPr="00000000">
        <w:rPr>
          <w:rtl w:val="0"/>
        </w:rPr>
      </w:r>
    </w:p>
    <w:tbl>
      <w:tblPr>
        <w:tblStyle w:val="Table11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840"/>
        <w:gridCol w:w="960"/>
        <w:gridCol w:w="1080"/>
        <w:gridCol w:w="5820"/>
        <w:tblGridChange w:id="0">
          <w:tblGrid>
            <w:gridCol w:w="1050"/>
            <w:gridCol w:w="840"/>
            <w:gridCol w:w="960"/>
            <w:gridCol w:w="1080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1F1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Страна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2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3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Труд, €/ч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4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Авиапром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5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10,6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Низкий налог, дешёвая рабочая сила в ЕС; член НАТО и ЕС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Румыния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16%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12,5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Низкие издержки, есть авиапредприятия;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Польша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19%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16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сильный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Развитый авиапром и льготы для инвестиций;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Словакия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10–24%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16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10%-21%-24% (при прибыли свыше 5 млн €);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Чехия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21%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18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сильный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Лидер в классе; место сборки на первом этапе; член НАТО и ЕС</w:t>
            </w:r>
          </w:p>
        </w:tc>
      </w:tr>
    </w:tbl>
    <w:p w:rsidR="00000000" w:rsidDel="00000000" w:rsidP="00000000" w:rsidRDefault="00000000" w:rsidRPr="00000000" w14:paraId="0000020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jc w:val="both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3.4 Почему мы не рассматриваем Венгрию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Венгрия не рассматривается, потому что Украина и рынок сбыта самолетов, и поставщик двигателя. Венгрия проводит наиболее ограничительную в ЕС политику в отношении военного экспорта и транзита в адрес Украины: правительство систематически блокирует военную помощь Украине и ограничивает транзит вооружений через свою территорию. Если разместить в Венгрии производство и/или держателя экспортной лицензии, возникает реальный риск со стороны венгерских органов лицензирования и экспортного контроля.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Что касается налогов. Несмотря на формальные 9%, они дополняются местным налогом с оборота (HIPA, до 2%), из-за чего фактическая нагрузка сопоставима с болгарскими плоскими 10% или выше — преимущества перед Болгарией не возникает.  </w:t>
      </w:r>
    </w:p>
    <w:p w:rsidR="00000000" w:rsidDel="00000000" w:rsidP="00000000" w:rsidRDefault="00000000" w:rsidRPr="00000000" w14:paraId="00000213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Кроме того, в Венгрии нет действующего производителя самолётов этого класса, сопоставимого с чешской Aero Vodochody, а профильные кадры, цепочка поставок и опыт сертификации боевых машин менее развиты, чем в Чехии, Польше или Румынии. Для первого этапа естественна сборка у Aero Vodochody (Чехия), для второго — собственный завод в Болгарии (или Польше). </w:t>
      </w:r>
    </w:p>
    <w:p w:rsidR="00000000" w:rsidDel="00000000" w:rsidP="00000000" w:rsidRDefault="00000000" w:rsidRPr="00000000" w14:paraId="00000214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0" w:lineRule="auto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4. Продающая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Поставка боевых самолётов требует военно-экспортной лицензии страны продавца, подтверждения конечного пользователя (end-user certificate) и реального присутствия держателя лицензии в стране выдачи. Поэтому продающая компания должна находиться в государстве — члене НАТО и ЕС с действующим режимом военно-экспортного контроля; оффшорные юрисдикции для этой роли непригодны (см. ниже). Выбор конкретной страны определяется совокупностью критериев: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Полноценный режим экспортного контроля — лицензирование военной продукции, механизм сертификата конечного пользователя, участие в Вассенаарских договоренностях. Это обязательное условие отбора, а не преимущество.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Налог на прибыль от продаж — продающая компания аккумулирует часть маржи, поэтому ставка влияет напрямую.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Передача прибыли в холдинг без потерь — отсутствие налога у источника при выплате дивидендов вверх.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Масштаб и репутация военного экспорта — зрелость лицензирующего органа, предсказуемость сроков и доверие государств-покупателей к стране происхождения лицензии.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Допуск иностранного владения и возможность закрепить контроль за лицами из НАТО/ЕС — именно продающая компания держит экспортную лицензию, поэтому требования к контролю над лицензиатом применяются прежде всего к ней (раздел 7.5).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Реальное присутствие и стоимость содержания держателя лицензии.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Совместимость с маршрутом поставок — на первом этапе сборка и отгрузка идут из Чехии, поэтому применяются и чешские экспортные правила (раздел 7.6).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before="200" w:lineRule="auto"/>
        <w:jc w:val="both"/>
        <w:rPr>
          <w:rFonts w:ascii="Roboto" w:cs="Roboto" w:eastAsia="Roboto" w:hAnsi="Roboto"/>
          <w:b w:val="0"/>
          <w:bCs w:val="0"/>
          <w:color w:val="0a0a0a"/>
          <w:sz w:val="26"/>
          <w:szCs w:val="26"/>
        </w:rPr>
      </w:pPr>
      <w:bookmarkStart w:colFirst="0" w:colLast="0" w:name="_heading=h.fiyg909a73zr" w:id="7"/>
      <w:bookmarkEnd w:id="7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4.1 Сравнение юрисдикций</w:t>
      </w:r>
      <w:r w:rsidDel="00000000" w:rsidR="00000000" w:rsidRPr="00000000">
        <w:rPr>
          <w:rtl w:val="0"/>
        </w:rPr>
      </w:r>
    </w:p>
    <w:tbl>
      <w:tblPr>
        <w:tblStyle w:val="Table12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740"/>
        <w:gridCol w:w="2550"/>
        <w:gridCol w:w="1815"/>
        <w:gridCol w:w="2580"/>
        <w:tblGridChange w:id="0">
          <w:tblGrid>
            <w:gridCol w:w="1095"/>
            <w:gridCol w:w="1740"/>
            <w:gridCol w:w="2550"/>
            <w:gridCol w:w="1815"/>
            <w:gridCol w:w="25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Страна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Налог на прибыль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Режим экспортного контроля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Военный экспорт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Передача прибыли в холдинг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Чехия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Польша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Румыния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Словакия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10–24%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небольшой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</w:tbl>
    <w:p w:rsidR="00000000" w:rsidDel="00000000" w:rsidP="00000000" w:rsidRDefault="00000000" w:rsidRPr="00000000" w14:paraId="000002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0" w:line="276" w:lineRule="auto"/>
        <w:ind w:left="0" w:righ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Выводы.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Продающую компанию рекомендуется разместить в Болгарии — там же, где операционную: одна из самых низких в ЕС ставок (10%), полноценный военно-экспортный режим члена НАТО и ЕС, со-расположение с операционной компанией и передача прибыли вверх в холдинг без потерь. Чехия, Польша и Румыния по режиму контроля сопоставимы, но проигрывают Болгарии по налогу и/или добавляют в структуру лишнюю юрисдикцию.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17"/>
          <w:szCs w:val="17"/>
        </w:rPr>
      </w:pPr>
      <w:r w:rsidDel="00000000" w:rsidR="00000000" w:rsidRPr="00000000">
        <w:rPr>
          <w:rtl w:val="0"/>
        </w:rPr>
        <w:t xml:space="preserve">_________________________</w:t>
      </w:r>
      <w:r w:rsidDel="00000000" w:rsidR="00000000" w:rsidRPr="00000000">
        <w:rPr>
          <w:color w:val="142647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00" w:lineRule="auto"/>
        <w:jc w:val="both"/>
        <w:rPr>
          <w:color w:val="1426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5. Движение прибыли и налоговая нагрузка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0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 рекомендованной структуре операционная и продающая компании находятся в Болгарии, холдинг — в Великобритании, сборка на первом этапе — на заводе Aero Vodochody в Чехии.</w:t>
      </w:r>
    </w:p>
    <w:p w:rsidR="00000000" w:rsidDel="00000000" w:rsidP="00000000" w:rsidRDefault="00000000" w:rsidRPr="00000000" w14:paraId="000002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Производственную (закупка компонентов, статус OEM, держатель сертификата типа / DOA) и продающую (держатель экспортной лицензии) функции целесообразно разделить на две компании: PrincipalCo и SalesCo. Это изолирует экспортную лицензию и связанную с ней ответственность на SalesCo, оставляя PrincipalCo «чистым» производителем-правообладателем, и позволяет точечно закрепить контроль НАТО/ЕС именно на компании-лицензиате (раздел 7.5), не затрагивая остальную структуру.</w:t>
      </w:r>
    </w:p>
    <w:p w:rsidR="00000000" w:rsidDel="00000000" w:rsidP="00000000" w:rsidRDefault="00000000" w:rsidRPr="00000000" w14:paraId="0000024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5.1 Почему Болгария для операционной и продающей компаний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00" w:lineRule="auto"/>
        <w:rPr/>
      </w:pPr>
      <w:r w:rsidDel="00000000" w:rsidR="00000000" w:rsidRPr="00000000">
        <w:rPr>
          <w:rtl w:val="0"/>
        </w:rPr>
        <w:t xml:space="preserve">Болгария для операционной и продающей компаний выбрана по совокупности критериев (раздел 3). Помимо налоговой ставки 10%, в ее пользу говорят операционные факторы: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Стоимость рабочей силы — </w:t>
      </w:r>
      <w:r w:rsidDel="00000000" w:rsidR="00000000" w:rsidRPr="00000000">
        <w:rPr>
          <w:rtl w:val="0"/>
        </w:rPr>
        <w:t xml:space="preserve">одна 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сам</w:t>
      </w:r>
      <w:r w:rsidDel="00000000" w:rsidR="00000000" w:rsidRPr="00000000">
        <w:rPr>
          <w:rtl w:val="0"/>
        </w:rPr>
        <w:t xml:space="preserve">ых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низк</w:t>
      </w:r>
      <w:r w:rsidDel="00000000" w:rsidR="00000000" w:rsidRPr="00000000">
        <w:rPr>
          <w:rtl w:val="0"/>
        </w:rPr>
        <w:t xml:space="preserve">их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в Европейском союзе, что снижает издержки операционной и продающей компаний.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Невысокая стоимость организации и содержания производства и присутствия (офис, персонал, управление) по сравнению с большинством стран 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Логистическая близость к ключевым поставщикам: сборка в Чехии, двигатель из Украины, авионика из Израиля — Болгария удобно расположена относительно этих маршрутов и рынков региона.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Полноценный военно-экспортный режим члена НАТО и ЕС и предсказуемое регулирование.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5.2 Международный минимальный налог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Базовая ставка — 10%. Правила международного минимального налога (Pillar Two — 15% для крупных групп) применяются к группе с годовой консолидированной выручкой от 750 млн € как минимум в двух из </w:t>
      </w:r>
      <w:r w:rsidDel="00000000" w:rsidR="00000000" w:rsidRPr="00000000">
        <w:rPr>
          <w:rtl w:val="0"/>
        </w:rPr>
        <w:t xml:space="preserve">четырех</w:t>
      </w:r>
      <w:r w:rsidDel="00000000" w:rsidR="00000000" w:rsidRPr="00000000">
        <w:rPr>
          <w:sz w:val="21"/>
          <w:szCs w:val="21"/>
          <w:rtl w:val="0"/>
        </w:rPr>
        <w:t xml:space="preserve"> предыдущих лет. Для проекта это отдалённый сценарий.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5.3 Налоговая нагрузка по шагам</w:t>
      </w:r>
      <w:r w:rsidDel="00000000" w:rsidR="00000000" w:rsidRPr="00000000">
        <w:rPr>
          <w:rtl w:val="0"/>
        </w:rPr>
      </w:r>
    </w:p>
    <w:tbl>
      <w:tblPr>
        <w:tblStyle w:val="Table13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5"/>
        <w:gridCol w:w="870"/>
        <w:gridCol w:w="5910"/>
        <w:tblGridChange w:id="0">
          <w:tblGrid>
            <w:gridCol w:w="2985"/>
            <w:gridCol w:w="870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Шаг движения прибыли</w:t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Налог</w:t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на прибыль операционной компании (Болгария)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Одна из самых низких в ЕС; при достижении порога выручки возможна корректировка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Передача прибыли из Болгарии в холдинг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sdt>
              <w:sdtPr>
                <w:id w:val="29574112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По налоговому соглашению с Великобританией (доля ≥10%, не менее года)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Выплата дивидендов инвесторам из холдинга</w:t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 не удерживает налог на дивиденды ни при каком составе собственников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Продажа долей инвесторами (выход)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*На уровне структуры. Налог в стране проживания инвестора — отдельно (раздел 8)</w:t>
            </w:r>
          </w:p>
        </w:tc>
      </w:tr>
    </w:tbl>
    <w:p w:rsidR="00000000" w:rsidDel="00000000" w:rsidP="00000000" w:rsidRDefault="00000000" w:rsidRPr="00000000" w14:paraId="0000025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5.4 Иллюстрация: путь 1 млн € прибыли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80733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07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Совокупная налоговая нагрузка составляет 10% и формируется только болгарским налогом на прибыль. Налог в стране проживания инвестора в иллюстрации не </w:t>
      </w:r>
      <w:r w:rsidDel="00000000" w:rsidR="00000000" w:rsidRPr="00000000">
        <w:rPr>
          <w:rtl w:val="0"/>
        </w:rPr>
        <w:t xml:space="preserve">учтен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Для сравнения — сколько из того же миллиона операционной прибыли дошло бы до инвестора при размещении операционной компании в разных странах НАТО и ЕС (далее — без потерь наверх и инвестору):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77574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75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5.5 Правовая основа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Выводы опираются на норм</w:t>
      </w:r>
      <w:r w:rsidDel="00000000" w:rsidR="00000000" w:rsidRPr="00000000">
        <w:rPr>
          <w:rtl w:val="0"/>
        </w:rPr>
        <w:t xml:space="preserve">ативные акты</w:t>
      </w:r>
      <w:r w:rsidDel="00000000" w:rsidR="00000000" w:rsidRPr="00000000">
        <w:rPr>
          <w:sz w:val="21"/>
          <w:szCs w:val="21"/>
          <w:rtl w:val="0"/>
        </w:rPr>
        <w:t xml:space="preserve">: освобождение дивидендов между компаниями ЕС — Директива Совета 2011/96/ЕС; ноль при передаче из Болгарии в Великобританию — ст. 10 налогового соглашения 2015 года; освобождение дивидендов в Великобритании — ч. 9A Закона о корпоративном налоге 2009 года; освобождение при продаже долей — прил. 7AC к Закону 1992 года; Люксембург — ст. 147 и 166; международный минимальный налог — Директива 2022/2523. Полный перечень — в приложении.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bottom w:color="142647" w:space="2" w:sz="6" w:val="single"/>
        </w:pBdr>
        <w:spacing w:before="200" w:lineRule="auto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6. Владение правами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Под правами на разработку понимаются:</w:t>
      </w:r>
    </w:p>
    <w:p w:rsidR="00000000" w:rsidDel="00000000" w:rsidP="00000000" w:rsidRDefault="00000000" w:rsidRPr="00000000" w14:paraId="0000026D">
      <w:pPr>
        <w:numPr>
          <w:ilvl w:val="0"/>
          <w:numId w:val="5"/>
        </w:numPr>
        <w:spacing w:after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Конструкторская документация и ноу-хау</w:t>
      </w:r>
      <w:r w:rsidDel="00000000" w:rsidR="00000000" w:rsidRPr="00000000">
        <w:rPr>
          <w:color w:val="000000"/>
          <w:rtl w:val="0"/>
        </w:rPr>
        <w:t xml:space="preserve"> по разработанной конфигурации F/A-259U — авторские права на чертежи и спецификации, незапатентованные технические решения и производственные секреты.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5"/>
        </w:numPr>
        <w:spacing w:after="20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Регистрируемые объекты промышленной собственности</w:t>
      </w:r>
      <w:r w:rsidDel="00000000" w:rsidR="00000000" w:rsidRPr="00000000">
        <w:rPr>
          <w:color w:val="000000"/>
          <w:rtl w:val="0"/>
        </w:rPr>
        <w:t xml:space="preserve"> — патенты на изобретения, полезные модели и промышленные образцы по отдельным техническим и конструктивным решениям.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5"/>
        </w:numPr>
        <w:spacing w:after="200" w:before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Товарный знак</w:t>
      </w:r>
      <w:r w:rsidDel="00000000" w:rsidR="00000000" w:rsidRPr="00000000">
        <w:rPr>
          <w:color w:val="000000"/>
          <w:rtl w:val="0"/>
        </w:rPr>
        <w:t xml:space="preserve"> «STRIKER» (обозначение F/A-259U).</w:t>
      </w:r>
    </w:p>
    <w:p w:rsidR="00000000" w:rsidDel="00000000" w:rsidP="00000000" w:rsidRDefault="00000000" w:rsidRPr="00000000" w14:paraId="00000270">
      <w:pPr>
        <w:numPr>
          <w:ilvl w:val="0"/>
          <w:numId w:val="5"/>
        </w:numPr>
        <w:spacing w:after="200" w:before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Статус разработчика и держателя типовой сертификации</w:t>
      </w:r>
      <w:r w:rsidDel="00000000" w:rsidR="00000000" w:rsidRPr="00000000">
        <w:rPr>
          <w:color w:val="000000"/>
          <w:rtl w:val="0"/>
        </w:rPr>
        <w:t xml:space="preserve"> — одобрение разработчика (DOA) как организации и держание сертификата типа (или оформленных изменений к нему) на конфигурацию F/A-259U; базовая платформа при этом сертифицирована и лицензируется у Aero Vodochody.</w:t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hd w:fill="fdfdfc" w:val="clear"/>
          <w:rtl w:val="0"/>
        </w:rPr>
        <w:t xml:space="preserve">Лицензия на серийное производство от владельца платформы</w:t>
      </w: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 (Aero Vodochody) — в согласованных пределах — и одобрение производственной организации (POA) как регуляторное условие серийного выпуска.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 того, в какой компании закреплены эти права, зависит, где формируется прибыль и насколько простой и устойчивой к проверкам будет структура. Основной считается первая модель.</w:t>
      </w:r>
    </w:p>
    <w:p w:rsidR="00000000" w:rsidDel="00000000" w:rsidP="00000000" w:rsidRDefault="00000000" w:rsidRPr="00000000" w14:paraId="00000274">
      <w:pPr>
        <w:spacing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1b2a4a"/>
          <w:rtl w:val="0"/>
        </w:rPr>
        <w:t xml:space="preserve">6.1 Модель 1 — права у операционной компании (рекомендуется)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Права закрепляются за болгарской операционной компанией (PrincipalCo) — там же, где находятся статус OEM и роль держателя типовой сертификации. Прибыль облагается в Болгарии по ставке 10%, поднимается в холдинг дивидендами без удержания и распределяется инвесторам; внутригрупповых лицензионных платежей и роялти не возникает.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spacing w:after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Простота.</w:t>
      </w:r>
      <w:r w:rsidDel="00000000" w:rsidR="00000000" w:rsidRPr="00000000">
        <w:rPr>
          <w:color w:val="000000"/>
          <w:rtl w:val="0"/>
        </w:rPr>
        <w:t xml:space="preserve"> Нет лицензионных договоров, роялти и связанного с ними учета и трансфертного ценообразования — меньше точек для спора с налоговыми органами.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spacing w:after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Согласованность с международными правилами.</w:t>
      </w:r>
      <w:r w:rsidDel="00000000" w:rsidR="00000000" w:rsidRPr="00000000">
        <w:rPr>
          <w:color w:val="000000"/>
          <w:rtl w:val="0"/>
        </w:rPr>
        <w:t xml:space="preserve"> Права и производственная (OEM) функция сосредоточены в одной компании. Это отвечает подходу ОЭСР, по которому прибыль от интеллектуальной собственности должна формироваться там, где реально выполняются функции по её разработке и использованию (DEMPE): на первом этапе именно PrincipalCo как OEM заказывает сборку, владеет документацией и несет риски.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spacing w:after="0" w:before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Надежность.</w:t>
      </w:r>
      <w:r w:rsidDel="00000000" w:rsidR="00000000" w:rsidRPr="00000000">
        <w:rPr>
          <w:color w:val="000000"/>
          <w:rtl w:val="0"/>
        </w:rPr>
        <w:t xml:space="preserve"> Модель работает независимо от патентоспособности отдельных решений и от того, входят ли подрядчики (Aero Vodochody, поставщики двигателя и авионики) в капитал группы.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spacing w:after="0" w:before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Устойчивость к смене производителя.</w:t>
      </w:r>
      <w:r w:rsidDel="00000000" w:rsidR="00000000" w:rsidRPr="00000000">
        <w:rPr>
          <w:color w:val="000000"/>
          <w:rtl w:val="0"/>
        </w:rPr>
        <w:t xml:space="preserve"> При переходе ко второму этапу (собственный завод на базе PrincipalCo) права остаются на месте — перестройка структуры владения не требуется (раздел 3.2).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before="200" w:lineRule="auto"/>
        <w:rPr>
          <w:b w:val="1"/>
          <w:bCs w:val="1"/>
          <w:color w:val="1b2a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1b2a4a"/>
          <w:rtl w:val="0"/>
        </w:rPr>
        <w:t xml:space="preserve">6.2 Модель 2 — права у холдинга (потенциальная оптимизация)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Холдинг владеет правами, лицензирует их операционной компании и получает роялти. При льготном режиме для доходов от интеллектуальной собственности (IP-box) роялти облагаются по пониженной эффективной ставке: Люксембург — около 5,2% (только патенты и защищённое ПО), Нидерланды — около 9%, Великобритания (Patent Box) и Ирландия — 10%. Поскольку рекомендован британский холдинг, на практике речь шла бы о Patent Box Великобритании (10%, только запатентованные решения).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Модель привлекательна теоретически, но для нашего проекта ее эффект ограничен, а риски выше: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Nexus-ограничение.</w:t>
      </w:r>
      <w:r w:rsidDel="00000000" w:rsidR="00000000" w:rsidRPr="00000000">
        <w:rPr>
          <w:color w:val="000000"/>
          <w:rtl w:val="0"/>
        </w:rPr>
        <w:t xml:space="preserve"> По общему для ЕС «модифицированному подходу взаимосвязи» (BEPS, Действие 5) льгота применяется лишь к той части дохода, которая приходится на собственные разработки группы. Платформа лицензируется у Aero Vodochody, авионика — у IAI, двигатель — украинского производства; значительная часть интеллектуальной собственности приобретена или лицензирована вовне, поэтому доля дохода под льготой невелика.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Состав квалифицирующих прав.</w:t>
      </w:r>
      <w:r w:rsidDel="00000000" w:rsidR="00000000" w:rsidRPr="00000000">
        <w:rPr>
          <w:color w:val="000000"/>
          <w:rtl w:val="0"/>
        </w:rPr>
        <w:t xml:space="preserve"> Под IP-box подпадают патенты и функционально эквивалентные им права (в том числе полезные модели), но не промышленные образцы и не ноу-хау; к тому же для интеграционного авиапроекта патентоспособность отдельных узлов не гарантирована.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Усложнение и риск спора.</w:t>
      </w:r>
      <w:r w:rsidDel="00000000" w:rsidR="00000000" w:rsidRPr="00000000">
        <w:rPr>
          <w:color w:val="000000"/>
          <w:rtl w:val="0"/>
        </w:rPr>
        <w:t xml:space="preserve"> Появляются лицензионный договор, поток роялти из Болгарии в холдинг и обязанность обосновать его рыночность (трансфертное ценообразование). Это дает налоговым органам дополнительные поводы для оспаривания.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1b2a4a"/>
          <w:rtl w:val="0"/>
        </w:rPr>
        <w:t xml:space="preserve">6.3 Кто держит сертификационные статусы (DOA, TC, POA)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>Три регуляторных статуса нужно отличать от владения интеллектуальной собственностью — это не «права собственности», а операционные допуски, выдаваемые авиационными властями конкретной организации (в гражданской системе ЕС — Европейским агентством авиационной безопасности, EASA, по Part-21; для боевого типа — военным авиационным регулятором, см. оговорку ниже):</w:t>
      </w:r>
    </w:p>
    <w:p w:rsidR="00000000" w:rsidDel="00000000" w:rsidP="00000000" w:rsidRDefault="00000000" w:rsidRPr="00000000" w14:paraId="00000283">
      <w:pPr>
        <w:widowControl w:val="0"/>
        <w:numPr>
          <w:ilvl w:val="0"/>
          <w:numId w:val="11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Одобрение разработчика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(Design Organisation Approval,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 Part-21, Subpart J) — про разработку: одобрение конструкторской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numPr>
          <w:ilvl w:val="0"/>
          <w:numId w:val="11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Сертификат типа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(Type Certificate,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 Part-21, Subpart B) — про продукт: одобрение самой конструкции типа.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numPr>
          <w:ilvl w:val="0"/>
          <w:numId w:val="11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Одобрение производственной организации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(Production Organisation Approval,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 Part-21, Subpart G) — про производство: одобрение завода серийно строить самолёты в соответствии с одобренной конструкцией.</w:t>
      </w:r>
      <w:r w:rsidDel="00000000" w:rsidR="00000000" w:rsidRPr="00000000">
        <w:rPr>
          <w:rtl w:val="0"/>
        </w:rPr>
      </w:r>
    </w:p>
    <w:p>
      <w:pPr/>
      <w:r>
        <w:rPr>
          <w:b/>
        </w:rPr>
        <w:t xml:space="preserve">Оговорка по боевому типу. </w:t>
      </w:r>
      <w:r>
        <w:t>Боевой самолёт относится к государственным воздушным судам, и его лётная годность регулируется военным авиационным регулятором (национальным, в странах ЕС — по требованиям EMAR), а не гражданской EASA. Приведённые понятия DOA / сертификат типа / POA используются как признанный отраслевой аналог: для учебно-боевой (тренировочной) базовой версии возможна и гражданская сертификация, а для боевой конфигурации соответствующие статусы оформляются у военного регулятора. Логика не меняется — держателем разработческих и производственных статусов выступает PrincipalCo; конкретный орган и путь сертификации подтверждаются на этапе оформления.</w:t>
      </w:r>
    </w:p>
    <w:p w:rsidR="00000000" w:rsidDel="00000000" w:rsidP="00000000" w:rsidRDefault="00000000" w:rsidRPr="00000000" w14:paraId="00000286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Эти статусы требуют реальной организации — конструкторского бюро, производства, персонала, системы качества. Холдинг по своей природе пассивная инвестиционная компания без таких функций и присутствия, поэтому держать их не может и не должен. </w:t>
      </w:r>
    </w:p>
    <w:p w:rsidR="00000000" w:rsidDel="00000000" w:rsidP="00000000" w:rsidRDefault="00000000" w:rsidRPr="00000000" w14:paraId="00000287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Поэтому в обеих моделях все три статуса закрепляются за болгарской операционной компанией (PrincipalCo):</w:t>
      </w:r>
    </w:p>
    <w:p w:rsidR="00000000" w:rsidDel="00000000" w:rsidP="00000000" w:rsidRDefault="00000000" w:rsidRPr="00000000" w14:paraId="0000028A">
      <w:pPr>
        <w:widowControl w:val="0"/>
        <w:numPr>
          <w:ilvl w:val="0"/>
          <w:numId w:val="3"/>
        </w:numPr>
        <w:spacing w:after="20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DOA и Сертификат типа — за PrincipalCo как разработчиком и OEM конфигурации F/A-259U; базовая платформа сертифицирована Aero Vodochody, а группа оформляет под проект производный сертификат типа (или изменения к типу) и собственное одобрение разработчика.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numPr>
          <w:ilvl w:val="0"/>
          <w:numId w:val="3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POA — на первом этапе у контрактного сборщика Aero Vodochody, на чей POA опирается группа; на втором этапе собственный POA получает PrincipalCo (раздел 3.2).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pacing w:after="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Связь с выбором модели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Выбор между Моделью 1 и Моделью 2 касается только того, где лежит коммерческая интеллектуальная собственность и возникает ли поток роялти; сертификационные статусы он не перемещает — они в любом случае остаются у PrincipalCo.</w:t>
      </w:r>
    </w:p>
    <w:p w:rsidR="00000000" w:rsidDel="00000000" w:rsidP="00000000" w:rsidRDefault="00000000" w:rsidRPr="00000000" w14:paraId="0000028E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Это дополнительный довод в пользу Модели 1: права на разработку и сертификационно-производственные функции сосредоточены в одной компании, что согласуется с подходом ОЭСР (DEMPE). В Модели 2 юридическое владение интеллектуальной собственностью уходит в холдинг, тогда как разработка, тип и производство (DOA, TC, POA) остаются у PrincipalCo — возникает разрыв между формальным владельцем прав и местом, где стоимость реально создается и контролируется, что усиливает риск оспаривания роялти.</w:t>
      </w:r>
    </w:p>
    <w:p w:rsidR="00000000" w:rsidDel="00000000" w:rsidP="00000000" w:rsidRDefault="00000000" w:rsidRPr="00000000" w14:paraId="0000028F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both"/>
        <w:rPr>
          <w:color w:val="0a0a0a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Вывод.</w:t>
      </w:r>
      <w:r w:rsidDel="00000000" w:rsidR="00000000" w:rsidRPr="00000000">
        <w:rPr>
          <w:color w:val="000000"/>
          <w:rtl w:val="0"/>
        </w:rPr>
        <w:t xml:space="preserve"> Для нашего авиапроекта выигрыш Модели 2 невелик и не покрывает её сложности и рисков. Рекомендуется Модель 1; к Модели 2 имеет смысл вернуться лишь если в будущем у группы появятся собственные патентоспособные разработки, созданные её силами.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0" w:lineRule="auto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7. Условия, от которых зависят выводы данного Меморандума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7.1 Деловая цель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Налоговые льготы сохраняются только при наличии у структуры реальной деловой цели. У каждого элемента есть самостоятельное обоснование: холдинг объединяет инвесторов и обеспечивает управление и выход; операционная компания </w:t>
      </w:r>
      <w:r w:rsidDel="00000000" w:rsidR="00000000" w:rsidRPr="00000000">
        <w:rPr>
          <w:rtl w:val="0"/>
        </w:rPr>
        <w:t xml:space="preserve">несет</w:t>
      </w:r>
      <w:r w:rsidDel="00000000" w:rsidR="00000000" w:rsidRPr="00000000">
        <w:rPr>
          <w:sz w:val="21"/>
          <w:szCs w:val="21"/>
          <w:rtl w:val="0"/>
        </w:rPr>
        <w:t xml:space="preserve"> реальные функции; продающая компания держит экспортную лицензию; сборка в Чехии использует сертифицированный завод; выбор Болгарии обусловлен </w:t>
      </w:r>
      <w:r w:rsidDel="00000000" w:rsidR="00000000" w:rsidRPr="00000000">
        <w:rPr>
          <w:rtl w:val="0"/>
        </w:rPr>
        <w:t xml:space="preserve">объективными факторами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7.2 Реальное присутствие (сабстанс)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Нулевые и пониженные ставки действуют только при реальном присутствии в юрисдикции создания </w:t>
      </w:r>
      <w:r w:rsidDel="00000000" w:rsidR="00000000" w:rsidRPr="00000000">
        <w:rPr>
          <w:rtl w:val="0"/>
        </w:rPr>
        <w:t xml:space="preserve">компаний</w:t>
      </w:r>
      <w:r w:rsidDel="00000000" w:rsidR="00000000" w:rsidRPr="00000000">
        <w:rPr>
          <w:sz w:val="21"/>
          <w:szCs w:val="21"/>
          <w:rtl w:val="0"/>
        </w:rPr>
        <w:t xml:space="preserve">: управлении, персонале, офисе и принятии решений по месту регистрации. Это требует расходов на содержание, которые следует заложить в бюджет.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7.3 Экономика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Финансовые показатели приведены в части I и отражают оценку </w:t>
      </w:r>
      <w:r w:rsidDel="00000000" w:rsidR="00000000" w:rsidRPr="00000000">
        <w:rPr>
          <w:rtl w:val="0"/>
        </w:rPr>
        <w:t xml:space="preserve">организаторов проекта</w:t>
      </w:r>
      <w:r w:rsidDel="00000000" w:rsidR="00000000" w:rsidRPr="00000000">
        <w:rPr>
          <w:sz w:val="21"/>
          <w:szCs w:val="21"/>
          <w:rtl w:val="0"/>
        </w:rPr>
        <w:t xml:space="preserve">. Налоговые выводы применимы при любом уровне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7.4 Экспортный контроль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Экспорт боевых самолётов требует государственной лицензии, выдаваемой уполномоченными органами. Военная продукция и товары двойного назначения, приобретаемые в рамках проекта (платформа, авионика, двигатель и др.), подпадают под экспортный контроль страны-производителя, поэтому при их установке и реэкспорте необходимы разрешения и сертификат конечного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7.5 Допуск иностранных собственников к оборонному активу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Прямого запрета на участие иностранных инвесторов в оборонных авиапроектах НАТО и ЕС нет. Практика это подтверждает: суверенный фонд Абу-Даби Mubadala несколько лет владел итальянским Piaggio Aerospace; EDGE (ОАЭ) инвестирует в Польше, Эстонии и Швейцарии.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Поэтому будет проведен тщательный комплаенс</w:t>
      </w:r>
      <w:r w:rsidDel="00000000" w:rsidR="00000000" w:rsidRPr="00000000">
        <w:rPr>
          <w:sz w:val="21"/>
          <w:szCs w:val="21"/>
          <w:rtl w:val="0"/>
        </w:rPr>
        <w:t xml:space="preserve"> иностранных инвестиций и в холд</w:t>
      </w:r>
      <w:r w:rsidDel="00000000" w:rsidR="00000000" w:rsidRPr="00000000">
        <w:rPr>
          <w:rtl w:val="0"/>
        </w:rPr>
        <w:t xml:space="preserve">инге и в Болгарии </w:t>
      </w:r>
      <w:r w:rsidDel="00000000" w:rsidR="00000000" w:rsidRPr="00000000">
        <w:rPr>
          <w:sz w:val="21"/>
          <w:szCs w:val="21"/>
          <w:rtl w:val="0"/>
        </w:rPr>
        <w:t xml:space="preserve">(в ЕС — Регламент 2019/452).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sdt>
        <w:sdtPr>
          <w:id w:val="1536382864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c1c1c"/>
              <w:u w:val="none"/>
              <w:shd w:fill="auto" w:val="clear"/>
              <w:vertAlign w:val="baseline"/>
              <w:rtl w:val="0"/>
            </w:rPr>
            <w:t xml:space="preserve">Болгария — основная страна проверки. Режим введён поправками в Закон о поощрении инвестиций (в силе с 12.03.2024; правила — с 22.07.2025); порог — доля ≥10% или инвестиция &gt;2 млн €. Для инвестора с участием госоргана вне ЕС проверка обязательна; совет выносит решение в срок до 45 рабочих дней.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Чехия — проверка владения не возникает: завод Aero Vodochody группа не покупает, лишь размещает заказ.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Согласование иностранного владения с регулятором — плановый этап запуска. Чтобы пройти его уверенно, применяют </w:t>
      </w:r>
      <w:r w:rsidDel="00000000" w:rsidR="00000000" w:rsidRPr="00000000">
        <w:rPr>
          <w:rtl w:val="0"/>
        </w:rPr>
        <w:t xml:space="preserve">обычную</w:t>
      </w:r>
      <w:r w:rsidDel="00000000" w:rsidR="00000000" w:rsidRPr="00000000">
        <w:rPr>
          <w:sz w:val="21"/>
          <w:szCs w:val="21"/>
          <w:rtl w:val="0"/>
        </w:rPr>
        <w:t xml:space="preserve"> в оборонной практике схему разделения экономического участия и контроля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3">
      <w:pPr>
        <w:spacing w:after="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Предварительная консультация с болгарским регулятором о конкретных требованиях реализации разделения экономического участия и контроля будет проведена в начале проекта, когда будет утверждена конкретная акционерная и инвестиционная структура проекта.</w:t>
      </w:r>
    </w:p>
    <w:p w:rsidR="00000000" w:rsidDel="00000000" w:rsidP="00000000" w:rsidRDefault="00000000" w:rsidRPr="00000000" w14:paraId="000002A4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Пример схемы реализации разделения экономического участия и контроля </w:t>
      </w:r>
    </w:p>
    <w:p w:rsidR="00000000" w:rsidDel="00000000" w:rsidP="00000000" w:rsidRDefault="00000000" w:rsidRPr="00000000" w14:paraId="000002A8">
      <w:pPr>
        <w:widowControl w:val="0"/>
        <w:numPr>
          <w:ilvl w:val="0"/>
          <w:numId w:val="10"/>
        </w:numPr>
        <w:spacing w:after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На уровне холдинга вводятся классы акций: инвесторы вне НАТО получают акции с экономическими правами, но без (или с ограниченным) правом голоса по вопросам управления оборонными проектами; голосующий контроль и право вето по ключевым решениям — у организаторов и инвесторов из стран НАТО и 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numPr>
          <w:ilvl w:val="0"/>
          <w:numId w:val="10"/>
        </w:numPr>
        <w:spacing w:after="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На уровне операционных компаний (производственной и продающей), которые на 100% принадлежат холдингу, контроль обеспечивается органами управления: совет директоров и ключевые управленцы — лица из стран НАТО и ЕС с допуском к гостайне; дополнительно заключаются соглашение о безопасности и вводятся положения устава, ограничивающие доступ к чувствительной информации.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710" cy="3289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Разделение экономического участия и контроля: прибыль получают все инвесторы, а контроль над болгарскими компаниями остаётся за лицами из стран НАТО и 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7.6 Коммерческие договоренности и лицензии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первого этапа </w:t>
      </w:r>
      <w:r w:rsidDel="00000000" w:rsidR="00000000" w:rsidRPr="00000000">
        <w:rPr>
          <w:rtl w:val="0"/>
        </w:rPr>
        <w:t xml:space="preserve">содержит </w:t>
      </w:r>
      <w:r w:rsidDel="00000000" w:rsidR="00000000" w:rsidRPr="00000000">
        <w:rPr>
          <w:sz w:val="21"/>
          <w:szCs w:val="21"/>
          <w:rtl w:val="0"/>
        </w:rPr>
        <w:t xml:space="preserve">согласие завода Aero Vodochody на сборку самолетов по заказу группы, </w:t>
      </w:r>
      <w:r w:rsidDel="00000000" w:rsidR="00000000" w:rsidRPr="00000000">
        <w:rPr>
          <w:rtl w:val="0"/>
        </w:rPr>
        <w:t xml:space="preserve">поставку</w:t>
      </w:r>
      <w:r w:rsidDel="00000000" w:rsidR="00000000" w:rsidRPr="00000000">
        <w:rPr>
          <w:sz w:val="21"/>
          <w:szCs w:val="21"/>
          <w:rtl w:val="0"/>
        </w:rPr>
        <w:t xml:space="preserve"> ключевы</w:t>
      </w:r>
      <w:r w:rsidDel="00000000" w:rsidR="00000000" w:rsidRPr="00000000">
        <w:rPr>
          <w:rtl w:val="0"/>
        </w:rPr>
        <w:t xml:space="preserve">х компонентов рядом</w:t>
      </w:r>
      <w:r w:rsidDel="00000000" w:rsidR="00000000" w:rsidRPr="00000000">
        <w:rPr>
          <w:sz w:val="21"/>
          <w:szCs w:val="21"/>
          <w:rtl w:val="0"/>
        </w:rPr>
        <w:t xml:space="preserve"> поставщик</w:t>
      </w:r>
      <w:r w:rsidDel="00000000" w:rsidR="00000000" w:rsidRPr="00000000">
        <w:rPr>
          <w:rtl w:val="0"/>
        </w:rPr>
        <w:t xml:space="preserve">ов</w:t>
      </w:r>
      <w:r w:rsidDel="00000000" w:rsidR="00000000" w:rsidRPr="00000000">
        <w:rPr>
          <w:sz w:val="21"/>
          <w:szCs w:val="21"/>
          <w:rtl w:val="0"/>
        </w:rPr>
        <w:t xml:space="preserve"> и предварительные договоренно</w:t>
      </w:r>
      <w:r w:rsidDel="00000000" w:rsidR="00000000" w:rsidRPr="00000000">
        <w:rPr>
          <w:rtl w:val="0"/>
        </w:rPr>
        <w:t xml:space="preserve">сти о реализации готовых самолетов потенциальным покупателям</w:t>
      </w:r>
      <w:r w:rsidDel="00000000" w:rsidR="00000000" w:rsidRPr="00000000">
        <w:rPr>
          <w:sz w:val="21"/>
          <w:szCs w:val="21"/>
          <w:rtl w:val="0"/>
        </w:rPr>
        <w:t xml:space="preserve">; эти </w:t>
      </w:r>
      <w:r w:rsidDel="00000000" w:rsidR="00000000" w:rsidRPr="00000000">
        <w:rPr>
          <w:rtl w:val="0"/>
        </w:rPr>
        <w:t xml:space="preserve">договоренности</w:t>
      </w:r>
      <w:r w:rsidDel="00000000" w:rsidR="00000000" w:rsidRPr="00000000">
        <w:rPr>
          <w:sz w:val="21"/>
          <w:szCs w:val="21"/>
          <w:rtl w:val="0"/>
        </w:rPr>
        <w:t xml:space="preserve"> должны быть закреплены договорами и соглашениями о намерениях.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8. Границы меморандума</w:t>
      </w: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B1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Что охватывает меморандум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B2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Что требует отдельной проработки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Выбор двух вариантов юрисдикций для холдинга, операционной и продающей компаний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Окончательное решение по холдингу исходя из конкретного состава и пожеланий инвесторов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Движение прибыли и налог у источника на уровне структуры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Акционерное соглашение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Налогообложение инвесторов при распределении и выходе на уровне холдинга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инвестора в стране регистрации/проживания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Принципиальная допустимость структуры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Условия допуска иностранных собственников к оборонному активу (на уровне Болгарии)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Корпоративный налог, дивиденды, роялти, прирост капитала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Прочие налоги (НДС, удержания по услугам)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color w:val="5f5f5f"/>
          <w:sz w:val="17"/>
          <w:szCs w:val="17"/>
          <w:rtl w:val="0"/>
        </w:rPr>
        <w:t xml:space="preserve">Настоящий меморандум подготовлен для предварительного обсуждения с инвесторами и организаторами. Ставки и правовые выводы приведены по состоянию на 2026 год; отдельные параметры подлежат подтверждению местными консультантами при внедрении 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9. Акционерное соглашение: ключевые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Отношения инвесторов и инициаторов на уровне холдинга закрепляются акционерным соглашением по английскому праву.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Оно охватывает: управление с разделением двух контуров — коммерческого, где у инвесторов есть согласованные права, и оборонного, в котором доступ к секретной информации, выбор экспортных рынков и лицензирование решают только директора с допуском из стран НАТО и ЕС; защиту инвесторов (право на информацию, право следования при продаже); ограничения на передачу долей с обязательным прохождением проверки иностранных инвестиций и сохранением допуска к лицензии; экономику и порядок выхода (IPO или продажа стратегу) и разрешение тупиковых ситуаций.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Детальные коммерческие условия — оценка, доли, транши, ликвидационная преференция, vesting долей инициаторов и условия закрытия — вынесены в отдельный предварительный документ об условиях сделки (term sheet).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2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Приложение. Правовые источники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Первичные правовые акты с указанием статей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5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5"/>
        <w:gridCol w:w="5025"/>
        <w:tblGridChange w:id="0">
          <w:tblGrid>
            <w:gridCol w:w="4725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C5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C6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дивидендов между компаниями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2011/96/ЕС от 30.11.2011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роялти между компаниями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2003/49/ЕС: ст. 3 (порог 25%), ст. 1(10) (срок до 2 лет)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Международный минимальный налог (15%)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(ЕС) 2022/2523 от 14.12.2022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spacing w:after="200" w:lineRule="auto"/>
              <w:rPr/>
            </w:pPr>
            <w:sdt>
              <w:sdtPr>
                <w:id w:val="124049709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Болгария → Великобритания, дивиденды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Соглашение 2015 года (SI 2015/1891), статья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Великобритания: освобождение дивидендов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корпоративном налоге 2009 года, часть 9A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Великобритания: освобождение при продаже долей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налоге на прирост капитала 1992 года, приложение 7AC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Люксембург: освобождение участия / удержание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подоходном налоге (LIR), статьи 166 и 147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Болгария: налог на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корпоративном подоходном налоге, статья 20 —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(ЕС)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Регламент (ЕС) 2019/452 от 19.03.2019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(Болгария)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поощрении инвестиций (в силе с 12.03.2024; правила — 22.07.2025)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(Чехия)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№ 34/2021 Coll. (в силе с 01.05.2021)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Передача оборонной продукции внутри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2009/43/ЕС, статья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Защита инвестиций (примеры договоров)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200" w:lineRule="auto"/>
              <w:rPr/>
            </w:pPr>
            <w:sdt>
              <w:sdtPr>
                <w:id w:val="-155907381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Великобритания—Болгария (1995), —Чехия (1990); Инвестор→холдинг: UK—ОАЭ (1992), </w:t>
                  <w:br w:type="textWrapping"/>
                  <w:t xml:space="preserve">BLEU—ОАЭ (2004), —Саудовская Аравия (2001)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133.8582677165355" w:top="1133.8582677165355" w:left="1247.2440944881891" w:right="1247.24409448818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color w:val="5f5f5f"/>
        <w:sz w:val="15"/>
        <w:szCs w:val="15"/>
        <w:rtl w:val="0"/>
      </w:rPr>
      <w:t xml:space="preserve">М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5"/>
        <w:szCs w:val="15"/>
        <w:u w:val="none"/>
        <w:shd w:fill="auto" w:val="clear"/>
        <w:vertAlign w:val="baseline"/>
        <w:rtl w:val="0"/>
      </w:rPr>
      <w:t xml:space="preserve">еморандум · проект STRIKER · конфиденциально</w:t>
    </w:r>
  </w:p>
  <w:p w:rsidR="00000000" w:rsidDel="00000000" w:rsidP="00000000" w:rsidRDefault="00000000" w:rsidRPr="00000000" w14:paraId="000002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color w:val="5f5f5f"/>
        <w:sz w:val="15"/>
        <w:szCs w:val="15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5"/>
        <w:szCs w:val="15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1c1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A2uJaRrbSZRGxCQXlc/qFgcKJ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