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NovaMon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26"/>
          <w:szCs w:val="26"/>
          <w:rtl w:val="0"/>
        </w:rPr>
        <w:t xml:space="preserve">МЕМОРАНДУМ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20"/>
          <w:szCs w:val="20"/>
          <w:rtl w:val="0"/>
        </w:rPr>
        <w:t xml:space="preserve">КОНФИДЕНЦИАЛЬНО · Проект F/A-259U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68"/>
          <w:szCs w:val="68"/>
          <w:rtl w:val="0"/>
        </w:rPr>
        <w:t xml:space="preserve">«STRIKER»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142647"/>
          <w:sz w:val="24"/>
          <w:szCs w:val="24"/>
          <w:rtl w:val="0"/>
        </w:rPr>
        <w:t xml:space="preserve">Структурирование п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роизводств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а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и поставк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лёгкого многоцелевого боевого и учебно-боевого самолёта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: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 проект, экономика и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18"/>
          <w:szCs w:val="1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STRIKER - серийное производство и поставка лёгкого многоцелевого боевого и учебно-боевого самолета F/A-</w:t>
      </w:r>
      <w:r w:rsidDel="00000000" w:rsidR="00000000" w:rsidRPr="00000000">
        <w:rPr>
          <w:sz w:val="20"/>
          <w:szCs w:val="20"/>
          <w:rtl w:val="0"/>
        </w:rPr>
        <w:t xml:space="preserve">259U</w:t>
      </w:r>
      <w:r w:rsidDel="00000000" w:rsidR="00000000" w:rsidRPr="00000000">
        <w:rPr>
          <w:sz w:val="20"/>
          <w:szCs w:val="20"/>
          <w:rtl w:val="0"/>
        </w:rPr>
        <w:t xml:space="preserve">. Самолёт построен на проверенной сертифицированной платформе чешского производителя Aero Vodochody, оснащен новым крылом, современной авионикой и двигателем. Он ориентирован на растущий мировой спрос на доступные боевые и учебно-боевые машины и на оборонное сотрудничество в рамках НАТО и ЕС; производство - на территории ЕС.</w:t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Экономика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США, вкладывается поэтапно в течение </w:t>
      </w:r>
      <w:r w:rsidDel="00000000" w:rsidR="00000000" w:rsidRPr="00000000">
        <w:rPr>
          <w:sz w:val="20"/>
          <w:szCs w:val="20"/>
          <w:rtl w:val="0"/>
        </w:rPr>
        <w:t xml:space="preserve">трех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48 самолётов в год, всего не менее 300 машин.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Плановая 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Совокупная чистая прибыль проекта на серийной фазе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риентировочная окупаемость — около восьмого года с начала финансирования.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Структура владения проектом</w:t>
      </w:r>
    </w:p>
    <w:p w:rsidR="00000000" w:rsidDel="00000000" w:rsidP="00000000" w:rsidRDefault="00000000" w:rsidRPr="00000000" w14:paraId="00000016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Сертификат Типа; управление и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(1й этап - на Aero Vodochody, 2й этап - собственная сборка)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Инвесторы владеют проектом через холдинг в Великобритании; Холдинг владеет двумя болгарскими компаниями (производство и продажи). На первом этапе сборку выполняет независимый чешский завод Aero Vodochody.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Налоговый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Прибыль облагается налогом только один раз </w:t>
      </w:r>
      <w:r w:rsidDel="00000000" w:rsidR="00000000" w:rsidRPr="00000000">
        <w:rPr>
          <w:rtl w:val="0"/>
        </w:rPr>
        <w:t xml:space="preserve">на уровне</w:t>
      </w:r>
      <w:r w:rsidDel="00000000" w:rsidR="00000000" w:rsidRPr="00000000">
        <w:rPr>
          <w:sz w:val="21"/>
          <w:szCs w:val="21"/>
          <w:rtl w:val="0"/>
        </w:rPr>
        <w:t xml:space="preserve"> Болгарии по ставке корпоративного налога 10%, одной из самых низких в Европейском союзе. При передаче прибыли вверх в холдинг и далее инвесторам налог у источника не возникает. В результате из каждого миллиона операционной прибыли до инвестор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sz w:val="21"/>
          <w:szCs w:val="21"/>
          <w:rtl w:val="0"/>
        </w:rPr>
        <w:t xml:space="preserve"> доходит около 900 тысяч</w:t>
      </w:r>
      <w:r w:rsidDel="00000000" w:rsidR="00000000" w:rsidRPr="00000000">
        <w:rPr>
          <w:rtl w:val="0"/>
        </w:rPr>
        <w:t xml:space="preserve"> (9/10 чистой прибыли)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Регуляторные шаги на старте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реализуема: иностранное владение оборонными </w:t>
      </w:r>
      <w:r w:rsidDel="00000000" w:rsidR="00000000" w:rsidRPr="00000000">
        <w:rPr>
          <w:sz w:val="21"/>
          <w:szCs w:val="21"/>
          <w:rtl w:val="0"/>
        </w:rPr>
        <w:t xml:space="preserve">авиапроизводителями</w:t>
      </w:r>
      <w:r w:rsidDel="00000000" w:rsidR="00000000" w:rsidRPr="00000000">
        <w:rPr>
          <w:sz w:val="21"/>
          <w:szCs w:val="21"/>
          <w:rtl w:val="0"/>
        </w:rPr>
        <w:t xml:space="preserve"> в НАТО и ЕС допускается, что подтверждается прецедентами (раздел 7.5).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Получение необходимых согласований </w:t>
      </w:r>
      <w:r w:rsidDel="00000000" w:rsidR="00000000" w:rsidRPr="00000000">
        <w:rPr>
          <w:rtl w:val="0"/>
        </w:rPr>
        <w:t xml:space="preserve">для экспорта и производства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является приоритетом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Регуляторное 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огласование </w:t>
      </w:r>
      <w:r w:rsidDel="00000000" w:rsidR="00000000" w:rsidRPr="00000000">
        <w:rPr>
          <w:sz w:val="20"/>
          <w:szCs w:val="20"/>
          <w:rtl w:val="0"/>
        </w:rPr>
        <w:t xml:space="preserve">структуры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владения, </w:t>
      </w:r>
      <w:r w:rsidDel="00000000" w:rsidR="00000000" w:rsidRPr="00000000">
        <w:rPr>
          <w:sz w:val="20"/>
          <w:szCs w:val="20"/>
          <w:rtl w:val="0"/>
        </w:rPr>
        <w:t xml:space="preserve">с учетом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реальных участников и инвесторов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Получение военно-экспортной лицензии (раздел 7.6).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>Закрепление контроля над болгарскими компаниями проекта за лицами из стран НАТО и ЕС — стандартная отраслевая практика (разделы 7.5 и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Проект и экономика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А. Инвестиционная теза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Цель проекта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создать серийное производство современного </w:t>
      </w:r>
      <w:r w:rsidDel="00000000" w:rsidR="00000000" w:rsidRPr="00000000">
        <w:rPr>
          <w:rtl w:val="0"/>
        </w:rPr>
        <w:t xml:space="preserve">легкого</w:t>
      </w:r>
      <w:r w:rsidDel="00000000" w:rsidR="00000000" w:rsidRPr="00000000">
        <w:rPr>
          <w:sz w:val="21"/>
          <w:szCs w:val="21"/>
          <w:rtl w:val="0"/>
        </w:rPr>
        <w:t xml:space="preserve"> боевого </w:t>
      </w:r>
      <w:r w:rsidDel="00000000" w:rsidR="00000000" w:rsidRPr="00000000">
        <w:rPr>
          <w:rtl w:val="0"/>
        </w:rPr>
        <w:t xml:space="preserve">самолета</w:t>
      </w:r>
      <w:r w:rsidDel="00000000" w:rsidR="00000000" w:rsidRPr="00000000">
        <w:rPr>
          <w:sz w:val="21"/>
          <w:szCs w:val="21"/>
          <w:rtl w:val="0"/>
        </w:rPr>
        <w:t xml:space="preserve"> и вывести его на мировой рынок. Спрос на </w:t>
      </w:r>
      <w:r w:rsidDel="00000000" w:rsidR="00000000" w:rsidRPr="00000000">
        <w:rPr>
          <w:rtl w:val="0"/>
        </w:rPr>
        <w:t xml:space="preserve">легкие</w:t>
      </w:r>
      <w:r w:rsidDel="00000000" w:rsidR="00000000" w:rsidRPr="00000000">
        <w:rPr>
          <w:sz w:val="21"/>
          <w:szCs w:val="21"/>
          <w:rtl w:val="0"/>
        </w:rPr>
        <w:t xml:space="preserve"> боевые и учебно-боевые машины устойчиво растёт: государства обновляют устаревшие парки и ищут доступную альтернативу </w:t>
      </w:r>
      <w:r w:rsidDel="00000000" w:rsidR="00000000" w:rsidRPr="00000000">
        <w:rPr>
          <w:rtl w:val="0"/>
        </w:rPr>
        <w:t xml:space="preserve">тяжелым</w:t>
      </w:r>
      <w:r w:rsidDel="00000000" w:rsidR="00000000" w:rsidRPr="00000000">
        <w:rPr>
          <w:sz w:val="21"/>
          <w:szCs w:val="21"/>
          <w:rtl w:val="0"/>
        </w:rPr>
        <w:t xml:space="preserve"> истребителям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 близкими боевыми возможностями, но кратно меньшей стоимостью приобретения и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Доступная многоцелевая платформа: непосредственная авиационная поддержка, воздушный бой, разведка, радиоэлектронная борьба и продвинутая подготовка </w:t>
      </w:r>
      <w:r w:rsidDel="00000000" w:rsidR="00000000" w:rsidRPr="00000000">
        <w:rPr>
          <w:sz w:val="20"/>
          <w:szCs w:val="20"/>
          <w:rtl w:val="0"/>
        </w:rPr>
        <w:t xml:space="preserve">летчиков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 одном самолёте.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Умеренные капитальные вложения относительно </w:t>
      </w:r>
      <w:r w:rsidDel="00000000" w:rsidR="00000000" w:rsidRPr="00000000">
        <w:rPr>
          <w:sz w:val="20"/>
          <w:szCs w:val="20"/>
          <w:rtl w:val="0"/>
        </w:rPr>
        <w:t xml:space="preserve">тяжелых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платформ при высокой совокупной прибыли и приемлемом сроке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Производство и поставки из стран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членов НАТО и ЕС; интеграция в оборонное сотрудничество в рамках этих объединений.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Опора на готовый производственный опыт и проверенных мировых поставщиков.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Б. Продукт: F/A-259U STRIKER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F/A-259U «STRIKER»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лёгкий многоцелевой ударный и учебно-боевой самолёт. Он построен на проверенной сертифицированной платформе чешского производителя Aero Vodochody, </w:t>
      </w:r>
      <w:r w:rsidDel="00000000" w:rsidR="00000000" w:rsidRPr="00000000">
        <w:rPr>
          <w:rtl w:val="0"/>
        </w:rPr>
        <w:t xml:space="preserve">оснащен</w:t>
      </w:r>
      <w:r w:rsidDel="00000000" w:rsidR="00000000" w:rsidRPr="00000000">
        <w:rPr>
          <w:sz w:val="21"/>
          <w:szCs w:val="21"/>
          <w:rtl w:val="0"/>
        </w:rPr>
        <w:t xml:space="preserve"> новым крылом, современной авионикой и двигателем. Состав бортового оборудования позволяет выполнять широкий круг боевых задач и одновременно служить платформой для продвинутой подготовки лётчиков.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Боевые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Непосредственная авиационная поддержка (CAS), воздушный бой и противовоздушные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Разведка, наблюдение и целеуказание (ISR); радиоэлектронная борьба.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Продвинутая и переходная подготовка лётчиков (LIFT), совместимая с подготовкой на F-16 и F-35.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Современный радар с активной фазированной антенной решёткой; авионика открытой архитектуры с передачей данных в реальном времени (Link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Семь точек подвески, интеграция широкого спектра управляемого и неуправляемого вооружения; контейнеры целеуказания.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Высокая живучесть: бронирование кабины, системы предупреждения, катапультное кресло; эксплуатация с неподготовленных полос; дозаправка в воздухе (опционально).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Цифровая кабина, бортовые системы контроля и диагностики; экономичная эксплуатация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Основные характеристики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800"/>
        <w:gridCol w:w="2265"/>
        <w:gridCol w:w="3495"/>
        <w:tblGridChange w:id="0">
          <w:tblGrid>
            <w:gridCol w:w="2160"/>
            <w:gridCol w:w="1800"/>
            <w:gridCol w:w="22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3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5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Размах крыла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9,54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скорость (у земли)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936 км/ч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12,72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Практический потолок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13 200 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взлетная масса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8 300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Боевые перегрузки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/>
            </w:pPr>
            <w:sdt>
              <w:sdtPr>
                <w:id w:val="6982589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+8 / −4 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Полезная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 3 000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Двигатель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АI-322F с форсажем, FADEC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В. Финансовые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Расчеты</w:t>
      </w:r>
      <w:r w:rsidDel="00000000" w:rsidR="00000000" w:rsidRPr="00000000">
        <w:rPr>
          <w:sz w:val="21"/>
          <w:szCs w:val="21"/>
          <w:rtl w:val="0"/>
        </w:rPr>
        <w:t xml:space="preserve"> выполнены консервативно: заложены максимально возможные издержки и минимальная прибыль; доходы от планового ремонта и обслуживания уже поставленного парка в модель не включены. </w:t>
      </w:r>
      <w:r w:rsidDel="00000000" w:rsidR="00000000" w:rsidRPr="00000000">
        <w:rPr>
          <w:rtl w:val="0"/>
        </w:rPr>
        <w:t xml:space="preserve">Приведенные</w:t>
      </w:r>
      <w:r w:rsidDel="00000000" w:rsidR="00000000" w:rsidRPr="00000000">
        <w:rPr>
          <w:sz w:val="21"/>
          <w:szCs w:val="21"/>
          <w:rtl w:val="0"/>
        </w:rPr>
        <w:t xml:space="preserve"> величины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США; инвестиции вкладыва</w:t>
      </w:r>
      <w:r w:rsidDel="00000000" w:rsidR="00000000" w:rsidRPr="00000000">
        <w:rPr>
          <w:sz w:val="20"/>
          <w:szCs w:val="20"/>
          <w:rtl w:val="0"/>
        </w:rPr>
        <w:t xml:space="preserve">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тся поэтапно: 1-й год — 150 млн, 2-й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170 млн, 3-й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100 млн.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долларов; себестоимость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20 млн; чистая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выходит на 48 самолётов в год, всего не менее 300 машин; совокупная чистая прибыль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Окупаемость зависит от сценария: в базовом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восьмого года с начала финансирования, в консервативном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десятого.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Базовый сценарий — финансовая модель по годам (млн долларов США)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1470"/>
        <w:gridCol w:w="1620"/>
        <w:gridCol w:w="1575"/>
        <w:gridCol w:w="1425"/>
        <w:gridCol w:w="1590"/>
        <w:gridCol w:w="1395"/>
        <w:tblGridChange w:id="0">
          <w:tblGrid>
            <w:gridCol w:w="690"/>
            <w:gridCol w:w="1470"/>
            <w:gridCol w:w="1620"/>
            <w:gridCol w:w="1575"/>
            <w:gridCol w:w="1425"/>
            <w:gridCol w:w="159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4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4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Самолётов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Чистая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Накопл. поток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15688174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6624074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опытных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186050598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−420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9505098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−348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147214612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−276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142682519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99420585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−84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+348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6 688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Накопленный денежный поток и точка окупаемости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83010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3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Млн долларов США, базовый сценарий. Красная линия — год выхода в плюс (окупаемость).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Сценарии 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575"/>
        <w:gridCol w:w="2310"/>
        <w:gridCol w:w="3930"/>
        <w:tblGridChange w:id="0">
          <w:tblGrid>
            <w:gridCol w:w="1905"/>
            <w:gridCol w:w="1575"/>
            <w:gridCol w:w="231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A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A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Окупаемость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Совокупная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Ключевые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8-го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 менее 900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Цена 25 млн $, прибыль 3 млн $/шт, </w:t>
              <w:br w:type="textWrapping"/>
              <w:t xml:space="preserve">выход на 48 шт/год по графику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Консервативный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10-го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порядка 700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Издержки выше, прибыль около 2 млн $/шт, медленнее выход на полную мощность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Ориентир условий для инвестора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Объем</w:t>
      </w:r>
      <w:r w:rsidDel="00000000" w:rsidR="00000000" w:rsidRPr="00000000">
        <w:rPr>
          <w:sz w:val="21"/>
          <w:szCs w:val="21"/>
          <w:rtl w:val="0"/>
        </w:rPr>
        <w:t xml:space="preserve"> привлечения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около 420 млн долларов: это полное финансирование трёх лет разработки, испытаний и запуска серийного производства. В обмен инвесторы получают долю в холдинге; конкретная доля, оценка и условия — предмет переговоров.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Ориентировочная оценка проекта (post-money) — порядка 0,7–1,1 млрд долларов, исходя из прогнозной совокупной прибыли и срока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Этому соответствует совокупная доля инвесторов ориентировочно 40–60% за полное финансирование в 420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Величины являются </w:t>
      </w:r>
      <w:r w:rsidDel="00000000" w:rsidR="00000000" w:rsidRPr="00000000">
        <w:rPr>
          <w:sz w:val="20"/>
          <w:szCs w:val="20"/>
          <w:rtl w:val="0"/>
        </w:rPr>
        <w:t xml:space="preserve">индикативными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и уточняются по итогам переговоров и </w:t>
      </w:r>
      <w:r w:rsidDel="00000000" w:rsidR="00000000" w:rsidRPr="00000000">
        <w:rPr>
          <w:sz w:val="20"/>
          <w:szCs w:val="20"/>
          <w:rtl w:val="0"/>
        </w:rPr>
        <w:t xml:space="preserve">подтвержденной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финансовой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Г. Этапы и сроки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От начала финансирования до старта серийного производства — 37 месяцев. Ключевые вехи: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14 месяцев: новый двигатель и крыло, пакет рабочей конструкторской документации, макетный образец, первый опытный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18 месяцев: второй опытный </w:t>
      </w:r>
      <w:r w:rsidDel="00000000" w:rsidR="00000000" w:rsidRPr="00000000">
        <w:rPr>
          <w:sz w:val="20"/>
          <w:szCs w:val="20"/>
          <w:rtl w:val="0"/>
        </w:rPr>
        <w:t xml:space="preserve">самолет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для испытаний на прочность.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22 месяцев: третий и </w:t>
      </w:r>
      <w:r w:rsidDel="00000000" w:rsidR="00000000" w:rsidRPr="00000000">
        <w:rPr>
          <w:sz w:val="20"/>
          <w:szCs w:val="20"/>
          <w:rtl w:val="0"/>
        </w:rPr>
        <w:t xml:space="preserve">четвертый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опытные </w:t>
      </w:r>
      <w:r w:rsidDel="00000000" w:rsidR="00000000" w:rsidRPr="00000000">
        <w:rPr>
          <w:sz w:val="20"/>
          <w:szCs w:val="20"/>
          <w:rtl w:val="0"/>
        </w:rPr>
        <w:t xml:space="preserve">самолеты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для испытаний крыла, оборудования и вооружения.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32–36 месяцев: все виды испытаний; первый предсерийный </w:t>
      </w:r>
      <w:r w:rsidDel="00000000" w:rsidR="00000000" w:rsidRPr="00000000">
        <w:rPr>
          <w:sz w:val="20"/>
          <w:szCs w:val="20"/>
          <w:rtl w:val="0"/>
        </w:rPr>
        <w:t xml:space="preserve">самолет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передается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заказчику на войсковые испытания.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37-й месяц: начало серийного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9303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Календарный план от начала финансирования (месяцы).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Д. Участники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Проект инициирован группой специалистов с опытом реализации проектов в авиационной отрасли. Сборка и серийное производство </w:t>
      </w:r>
      <w:r w:rsidDel="00000000" w:rsidR="00000000" w:rsidRPr="00000000">
        <w:rPr>
          <w:rtl w:val="0"/>
        </w:rPr>
        <w:t xml:space="preserve">Самолета будет осуществляться</w:t>
      </w:r>
      <w:r w:rsidDel="00000000" w:rsidR="00000000" w:rsidRPr="00000000">
        <w:rPr>
          <w:sz w:val="21"/>
          <w:szCs w:val="21"/>
          <w:rtl w:val="0"/>
        </w:rPr>
        <w:t xml:space="preserve"> в странах ЕС (на первом этапе Чехия, далее Болгария </w:t>
      </w:r>
      <w:r w:rsidDel="00000000" w:rsidR="00000000" w:rsidRPr="00000000">
        <w:rPr>
          <w:rtl w:val="0"/>
        </w:rPr>
        <w:t xml:space="preserve">или Польша</w:t>
      </w:r>
      <w:r w:rsidDel="00000000" w:rsidR="00000000" w:rsidRPr="00000000">
        <w:rPr>
          <w:sz w:val="21"/>
          <w:szCs w:val="21"/>
          <w:rtl w:val="0"/>
        </w:rPr>
        <w:t xml:space="preserve">). Ключевые промышленные участники: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Aero Vodochody (Чехия) — базовая платформа и сборка опытных образцов и серийных самолётов; известный производитель самолётов этого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IAI (Израиль) — поставка комплекса авионики для опытных и серийных самолётов.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Ивченко-Прогрес и Мотор Сич (Украина) — поставка двигателя: разработка и адаптация, опытная партия, серийные двигатели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Поставщики отдельных систем — по мере проработки конструкции.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Украина рассматривается как один из ключевых рынков сбыта. Опора на проверенные мировые предприятия снижает технологические и производственные риски; окончательное закрепление участия происходит договорами на этапе оформления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Е. Оценка проектных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Ниже — основные проектные риски и меры их снижения. Оценки отражают позицию инициаторов и подлежат независимой проверке инвестором; в частности, спрос предполагается обеспечить предварительными контрактами, наличие которых инвестору следует подтвердить.</w:t>
      </w: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905"/>
        <w:gridCol w:w="5610"/>
        <w:tblGridChange w:id="0">
          <w:tblGrid>
            <w:gridCol w:w="2250"/>
            <w:gridCol w:w="190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D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Меры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Перерасход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Авторский надзор за реализацией; корректные договоры между участниками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Производственный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Подбор и обучение персонала; стимулирование управленческой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Инфляционный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Контракты в твердой валюте; хеджирование валютных рисков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Маркетинговый (сбыт)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Работа по предварительным контрактам на производство и поставку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Технологические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Проверенные мировые поставщики компонентов и партнёры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Корпоративная структура и налогообложение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1. Рекомендуемая структура и 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состоит из трёх уровней. Инвесторы владеют единой холдинговой компанией; та напрямую владеет двумя болгарскими компаниями — одна организует производство, другая ведёт продажи. Холдинг держит права на разработку </w:t>
      </w:r>
      <w:r w:rsidDel="00000000" w:rsidR="00000000" w:rsidRPr="00000000">
        <w:rPr>
          <w:rtl w:val="0"/>
        </w:rPr>
        <w:t xml:space="preserve">самолета</w:t>
      </w:r>
      <w:r w:rsidDel="00000000" w:rsidR="00000000" w:rsidRPr="00000000">
        <w:rPr>
          <w:sz w:val="21"/>
          <w:szCs w:val="21"/>
          <w:rtl w:val="0"/>
        </w:rPr>
        <w:t xml:space="preserve"> и распределяет прибыль инвесторам. Проект проходит два этапа: на первом сборку выполняет независимый завод по заказу группы, на втором группа может перейти к собственному производству.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Юрисдикции структуры и ставки налога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125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Все страны структуры — члены НАТО, а Болгария и Чехия также входят в ЕС. Прибыль накапливается в Болгарии с одной из самых низких в Евросоюзе ставок — 10%; британский холдинг не платит налог при получении и распределении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1 — производство по заказу (базовая структура Проекта)</w:t>
      </w:r>
    </w:p>
    <w:p w:rsidR="00000000" w:rsidDel="00000000" w:rsidP="00000000" w:rsidRDefault="00000000" w:rsidRPr="00000000" w14:paraId="000000E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348550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19275"/>
                          <a:ext cx="6089968" cy="3485502"/>
                          <a:chOff x="0" y="819275"/>
                          <a:chExt cx="7498475" cy="42829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4183975"/>
                            <a:ext cx="7493700" cy="9135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Aero Vodochody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toll/contract manufacturing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(Чехия, независимый завод)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Производит сборку самолетов на основании документации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Principal Co, по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ее заказу и за плату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509" y="3960829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52515" y="3898025"/>
                            <a:ext cx="1512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заказ производства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3485502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3485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>Завод Aero Vodochody в группу не входит: он собирает самолёт по заказу за плату. Компоненты, включая двигатели (Мотор Сич) и авионику IAI (Израиль), поставляют внешние партнёры через PrincipalCo.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2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сборка самолетов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послепродажное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обслуживание на собственных мощностях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>По мере роста группа строит собственный завод, и PrincipalCo становится непосредственным сборщиком самолета.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Низкая нагрузка на прибыль.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Операционная прибыль облагается в Болгарии по плоской ставке 10% — одной из самых низких в ЕС. К этому добавляются операционные плюсы: дешёвая рабочая сила в ЕС, невысокая стоимость организации производства и присутствия, логистическая близость к поставщикам и к рынкам сбыта в регионе.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Прибыль доходит наверх без потерь.</w:t>
      </w:r>
      <w:sdt>
        <w:sdtPr>
          <w:id w:val="14554508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Передача из Болгарии в британский холдинг не облагается налогом у источника (ст. 10 договора 2015 г.: доля ≥10%, не менее года); полученные дивиденды в Великобритании освобождены при соблюдении условий.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Эффективное распределение.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не удерживает налог на дивиденды ни при каком составе собственников (в отличие от Люксембурга). Выплата инвесторам — 0% удержания у источника; до инвестора доходит около 9/10 чистой прибыли (раздел 5.3).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Надежная юрисдикция холдинга.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— признанный финансовый и холдинговый центр. Английское право, независимые суды и развитый арбитраж; удобна для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со-инвестирования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, финансирования и выхода. Права инвесторов закреплены АС (раздел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>Соответствие военно-экспортным требованиям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. Болгария и Чехия — члены НАТО и ЕС с полноценными режимами лицензирования; производственная сертификация на PrincipalCo; экспортная лицензия на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SalesCo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. Отдельно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закрываются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вопросы страны выдачи лицензии (раздел 7.6) и контроля над болгарскими компаниями со стороны лиц НАТО/ЕС (раздел 7.5).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инвестиций.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пользуется действующим договором о защите инвестиций с Болгарией (1995, в силе с 1997) и Чехией (1990): гарантии от экспроприации, свободный перевод доходов и прямой доступ к международному арбитражу против государства (исполнимо в 170+ странах). У Люксембурга такой защиты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Гибкость и удобный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Переход к собственному производству на втором этапе не требует перестройки владения. Выход — продажа или IPO на уровне холдинга; продажа долей на уровне структуры освобождена от налога на прирост.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2. Холдинговая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Холдинговая компания принадлежит инвесторам напрямую, владеет проектом, получает прибыль от операционной компании и распределяет её в виде дивидендов. Сделки по выходу проходят на </w:t>
      </w:r>
      <w:r w:rsidDel="00000000" w:rsidR="00000000" w:rsidRPr="00000000">
        <w:rPr>
          <w:rtl w:val="0"/>
        </w:rPr>
        <w:t xml:space="preserve">ее</w:t>
      </w:r>
      <w:r w:rsidDel="00000000" w:rsidR="00000000" w:rsidRPr="00000000">
        <w:rPr>
          <w:sz w:val="21"/>
          <w:szCs w:val="21"/>
          <w:rtl w:val="0"/>
        </w:rPr>
        <w:t xml:space="preserve"> уровне.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2.1 Сравнение юрисдикций по ключевым критериям</w:t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1740"/>
        <w:gridCol w:w="1800"/>
        <w:gridCol w:w="1770"/>
        <w:gridCol w:w="1695"/>
        <w:tblGridChange w:id="0">
          <w:tblGrid>
            <w:gridCol w:w="2745"/>
            <w:gridCol w:w="1740"/>
            <w:gridCol w:w="1800"/>
            <w:gridCol w:w="1770"/>
            <w:gridCol w:w="1695"/>
          </w:tblGrid>
        </w:tblGridChange>
      </w:tblGrid>
      <w:tr>
        <w:trPr>
          <w:cantSplit w:val="0"/>
          <w:trHeight w:val="75.48339843749997" w:hRule="atLeast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0FF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0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Великобритания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1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Люксембург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2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Ирландия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3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Нидерланды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Прибыль от операционной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при выплате инвесторам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при выходе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Стоимость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сабстанса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Качество суда и права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Репутация для инвесторов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высшая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Членство в ЕС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2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2.2 Итоговая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Во всех четырёх юрисдикциях прибыль поступает из </w:t>
      </w:r>
      <w:r w:rsidDel="00000000" w:rsidR="00000000" w:rsidRPr="00000000">
        <w:rPr>
          <w:rtl w:val="0"/>
        </w:rPr>
        <w:t>PrincipalCo</w:t>
      </w:r>
      <w:r w:rsidDel="00000000" w:rsidR="00000000" w:rsidRPr="00000000">
        <w:rPr>
          <w:sz w:val="21"/>
          <w:szCs w:val="21"/>
          <w:rtl w:val="0"/>
        </w:rPr>
        <w:t xml:space="preserve"> в холдинг без налога у источника, а выплата инвесторам сводится к нулю при доле не менее 10%. Поэтому итоговая нагрузка практически одинакова, и выбор определяется </w:t>
      </w:r>
      <w:r w:rsidDel="00000000" w:rsidR="00000000" w:rsidRPr="00000000">
        <w:rPr>
          <w:rtl w:val="0"/>
        </w:rPr>
        <w:t xml:space="preserve">надежностью</w:t>
      </w:r>
      <w:r w:rsidDel="00000000" w:rsidR="00000000" w:rsidRPr="00000000">
        <w:rPr>
          <w:sz w:val="21"/>
          <w:szCs w:val="21"/>
          <w:rtl w:val="0"/>
        </w:rPr>
        <w:t xml:space="preserve"> освобождения, режимом выхода, стоимостью содержания и репутацией.</w:t>
      </w: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775"/>
        <w:gridCol w:w="5055"/>
        <w:tblGridChange w:id="0">
          <w:tblGrid>
            <w:gridCol w:w="1935"/>
            <w:gridCol w:w="277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129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Юрисдикция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A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 при выплате инвестору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B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у источника на дивиденды не взимается в принципе; дивиденды из Болгарии не облагаются (ноль по налоговому соглашению); содержание дешевле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Люксембург*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/ минимум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-17407376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Ноль для держателей с долей ≥10%, облагаемых налогом не менее 8% в своей стране; наиболее широкий режим выхода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Ирландия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Общее право; освобождение при условиях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Нидерланды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/ минимум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Автоматическое освобождение; содержание дороже</w:t>
            </w:r>
          </w:p>
        </w:tc>
      </w:tr>
    </w:tbl>
    <w:p w:rsidR="00000000" w:rsidDel="00000000" w:rsidP="00000000" w:rsidRDefault="00000000" w:rsidRPr="00000000" w14:paraId="00000138">
      <w:pPr>
        <w:spacing w:after="1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Важное различие:</w:t>
      </w:r>
      <w:r w:rsidDel="00000000" w:rsidR="00000000" w:rsidRPr="00000000">
        <w:rPr>
          <w:sz w:val="21"/>
          <w:szCs w:val="21"/>
          <w:rtl w:val="0"/>
        </w:rPr>
        <w:t xml:space="preserve"> в Люксембурге нулевой налог при выплате инвестору возможен только если получатель — компания, облагаемая налогом не менее 8% в своей стране. Великобритания не удерживает налог на дивиденды ни при каком составе собственников — поэтому она и рекомендована.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2.3 Почему исключена Швейцария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Швейцария привлекательна по налогам и репутации, но для оборонного проекта с экспортной составляющей не подходит: законы о военных материалах и о нейтралитете жёстко ограничивают участие швейцарских компаний в поставках военной продукции и её реэкспорте.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2.4 Защита инвестиций: национальное право и инвестиционные договоры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Вложения инвесторов защищены на двух уровнях: правом страны холдинга и международными договорами о защите инвестиций между страной холдинга и государствами, где находятся активы.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2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Великобритания обеспечивает верховенство права, независимые суды, защиту собственности (ст. 1 Протокола № 1 к ЕКПЧ) и свободное перемещение средств. Люксембург как член ЕС гарантирует защиту собственности (ст. 17 Хартии ЕС) и свободу движения капитала (ст. 63 ДФЕС).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before="200" w:lineRule="auto"/>
        <w:jc w:val="both"/>
        <w:rPr/>
      </w:pPr>
      <w:sdt>
        <w:sdtPr>
          <w:id w:val="135546859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«холдинг → активы» у Великобритании есть действующий договор о защите инвестиций с Болгарией (1995, в силе с 1997) и с Чехией (1990): гарантии от экспроприации, справедливый режим, свободный перевод доходов и доступ к международному арбитражу против государства. Люксембургский холдинг такой защиты в отношении этих стран лишён: договоры между государствами ЕС прекращены соглашением 2020 года (после решения Суда ЕС по делу Achmea).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200" w:lineRule="auto"/>
        <w:jc w:val="both"/>
        <w:rPr>
          <w:b w:val="1"/>
          <w:bCs w:val="1"/>
          <w:color w:val="142647"/>
          <w:sz w:val="22"/>
          <w:szCs w:val="22"/>
        </w:rPr>
      </w:pPr>
      <w:sdt>
        <w:sdtPr>
          <w:id w:val="-5877448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«инвестор → холдинг» защищает другой договор — между страной инвестора и страной холдинга. И Великобритания (с ОАЭ — 1992), и Люксембург через союз с Бельгией (BLEU; с ОАЭ — 2004, с Саудовской Аравией — 2001) имеют такие договоры. Значение этого слоя умеренное: вероятность экспроприации со стороны самих Великобритании или Люксембурга крайне мала.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Оговорки:</w:t>
      </w:r>
      <w:r w:rsidDel="00000000" w:rsidR="00000000" w:rsidRPr="00000000">
        <w:rPr>
          <w:sz w:val="21"/>
          <w:szCs w:val="21"/>
          <w:rtl w:val="0"/>
        </w:rPr>
        <w:t xml:space="preserve"> Европейская комиссия добивается прекращения британских договоров с Болгарией и Чехией (дело в Суде ЕС, декабрь 2024); договор Великобритания—Польша </w:t>
      </w:r>
      <w:r w:rsidDel="00000000" w:rsidR="00000000" w:rsidRPr="00000000">
        <w:rPr>
          <w:rtl w:val="0"/>
        </w:rPr>
        <w:t xml:space="preserve">прекращен</w:t>
      </w:r>
      <w:r w:rsidDel="00000000" w:rsidR="00000000" w:rsidRPr="00000000">
        <w:rPr>
          <w:sz w:val="21"/>
          <w:szCs w:val="21"/>
          <w:rtl w:val="0"/>
        </w:rPr>
        <w:t xml:space="preserve"> в 201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 году</w:t>
      </w:r>
      <w:r w:rsidDel="00000000" w:rsidR="00000000" w:rsidRPr="00000000">
        <w:rPr>
          <w:rtl w:val="0"/>
        </w:rPr>
        <w:t xml:space="preserve">, однако договор с Болгарией продолжает действовать</w:t>
      </w:r>
      <w:r w:rsidDel="00000000" w:rsidR="00000000" w:rsidRPr="00000000">
        <w:rPr>
          <w:sz w:val="21"/>
          <w:szCs w:val="21"/>
          <w:rtl w:val="0"/>
        </w:rPr>
        <w:t xml:space="preserve">. И Великобритания, и Люксембург участвуют в Вашингтонской (ICSID) и Нью-Йоркской конвенциях, поэтому арбитражные решения исполнимы более чем в 170 странах.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vqyvub36p5xe" w:id="0"/>
      <w:bookmarkEnd w:id="0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2.5 Стоимость содержания холдинга (реальное присутствие)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0" w:line="276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grrlitbjl8p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1"/>
          <w:szCs w:val="21"/>
          <w:rtl w:val="0"/>
        </w:rPr>
        <w:t xml:space="preserve">Чтобы холдинг сохранял освобождения и договорные льготы (0% при передаче прибыли из Болгарии, освобождение дивидендов и прироста) и обслуживался банками, он должен реально управляться из страны регистрации. Налоговый результат у четырех юрисдикций почти одинаков (раздел 2.2), поэтому стоимость и сложность содержания становятся одним из критериев выбора. </w:t>
      </w: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430"/>
        <w:gridCol w:w="2070"/>
        <w:gridCol w:w="1875"/>
        <w:gridCol w:w="1800"/>
        <w:tblGridChange w:id="0">
          <w:tblGrid>
            <w:gridCol w:w="1590"/>
            <w:gridCol w:w="2430"/>
            <w:gridCol w:w="2070"/>
            <w:gridCol w:w="1875"/>
            <w:gridCol w:w="18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Ирландия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Нидерланды</w:t>
            </w:r>
          </w:p>
        </w:tc>
      </w:tr>
      <w:tr>
        <w:trPr>
          <w:cantSplit w:val="0"/>
          <w:trHeight w:val="42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Директора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 (физлицо)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3 для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411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Резидентство директоров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требуется, но желательно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202355099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Люксембурга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65771073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≥1 резидент ЕЭЗ 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64101132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Нидерландов</w:t>
                </w:r>
              </w:sdtContent>
            </w:sdt>
          </w:p>
        </w:tc>
      </w:tr>
      <w:tr>
        <w:trPr>
          <w:cantSplit w:val="0"/>
          <w:trHeight w:val="516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Где проводится совет / решения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UK (не требуется, но желательно)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обязательно в Люксембурге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Нидерландах</w:t>
            </w:r>
          </w:p>
        </w:tc>
      </w:tr>
      <w:tr>
        <w:trPr>
          <w:cantSplit w:val="0"/>
          <w:trHeight w:val="33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Корпоративный секретарь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(для частной Ltd)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(института нет)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требуется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/ домициляция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UK,  и, желательно, реальный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или домициляция через агента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в Нидерландах</w:t>
            </w:r>
          </w:p>
        </w:tc>
      </w:tr>
      <w:tr>
        <w:trPr>
          <w:cantSplit w:val="0"/>
          <w:trHeight w:val="516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Мин.капитал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 (номинал £1)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S.A. — €30 000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</w:tr>
      <w:tr>
        <w:trPr>
          <w:cantSplit w:val="0"/>
          <w:trHeight w:val="531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Ориентир. расходы, €/год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70–120 тыс.+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60–90 тыс.</w:t>
            </w:r>
          </w:p>
        </w:tc>
      </w:tr>
    </w:tbl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Великобритания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умеренный режим. Достаточно одного директора без требования к резидентству, хотя резидент Великобритании рекомендуется с точки зрения создания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сабстанса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; налоговое резидентство компании возникает автоматически по факту регистрации в UK. Оговорка: для уверенного статуса бенефициарного собственника по договору, прохождения теста основной цели и приема банками разумно всё же назначить британского директора и проводить совет в UK — даже с этим запасом содержание остается самым недорогим.</w:t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Люксембург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требовательный и дорогой. Стандартный холдинг (S.A.) — это совет минимум из трёх директоров с большинством резидентов Люксембурга, заседания и ключевые решения в стране, домициляция через лицензированного агента, обязательный внутренний аудитор (commissaire), а сверх порогов — внешний аудит; плюс минимальный капитал €30 000. Это и сложнее организационно, и заметно дороже в год.</w:t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Нидерланды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близки к Люксембургу: большинство директоров — налоговые резиденты Нидерландов плюс формальный перечень substance (бухучет, банк и решения в стране).</w:t>
      </w:r>
    </w:p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Ирландия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умеренный вариант: достаточно одного директора-резидента ЕЭЗ, но обязателен корпоративный секретарь.</w:t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По стоимости и простоте содержания Великобритания выигрывает, тогда как Люксембург и Нидерланды требуют совета с большинством местных резидентов и более тяжёлого администрирования. </w:t>
      </w:r>
    </w:p>
    <w:p w:rsidR="00000000" w:rsidDel="00000000" w:rsidP="00000000" w:rsidRDefault="00000000" w:rsidRPr="00000000" w14:paraId="000001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Суммы расходов — ориентировочные (зависят от числа и статуса директоров, расходов на офис, аудит и оборонную специфику).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319.9992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otr5rk15pob4" w:id="2"/>
      <w:bookmarkEnd w:id="2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2.6 Налогообложение при выходе из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276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bookmarkStart w:colFirst="0" w:colLast="0" w:name="_heading=h.uuaykemmprg8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Выход из проекта может принимать три формы: продажа операционных компаний самим холдингом, продажа долей холдинга инвесторами или публичное размещение (IPO) на уровне холдинга. В различных юрисдикциях данные сценарии различаются, поэтому «освобождение при выходе» — это полноценный критерий выбора холдинга.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1. Холдинг продает операционные (болгарские) компании.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Прирост стоимости освобождается во всех четырёх юрисдикциях, но условия разные:</w:t>
      </w:r>
    </w:p>
    <w:sdt>
      <w:sdtPr>
        <w:lock w:val="contentLocked"/>
        <w:id w:val="-105219014"/>
        <w:tag w:val="goog_rdk_21"/>
      </w:sdtPr>
      <w:sdtContent>
        <w:tbl>
          <w:tblPr>
            <w:tblStyle w:val="Table8"/>
            <w:tblW w:w="97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10"/>
            <w:gridCol w:w="2535"/>
            <w:gridCol w:w="1155"/>
            <w:gridCol w:w="1650"/>
            <w:gridCol w:w="2700"/>
            <w:tblGridChange w:id="0">
              <w:tblGrid>
                <w:gridCol w:w="1710"/>
                <w:gridCol w:w="2535"/>
                <w:gridCol w:w="1155"/>
                <w:gridCol w:w="1650"/>
                <w:gridCol w:w="270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Норма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Порог доли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Срок владения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Условие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 (прил. 7AC)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357027890"/>
                    <w:tag w:val="goog_rdk_15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≥10%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715975235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6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продаваемая компания торговая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166)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451576210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≥10% или €6 млн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12 мес.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распространяется и на пассивные участия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626B)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402764499"/>
                    <w:tag w:val="goog_rdk_18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202948534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3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торговая + резидент ЕС/договорной страны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deelnemingsvrijstelling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431349596"/>
                    <w:tag w:val="goog_rdk_20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срока нет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 «низконалоговое пассивное» вложение</w:t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Болгарские компании проекта — действующие торговые компании с долей 100%, поэтому условие выполняется во всех вариантах. </w:t>
      </w:r>
    </w:p>
    <w:p w:rsidR="00000000" w:rsidDel="00000000" w:rsidP="00000000" w:rsidRDefault="00000000" w:rsidRPr="00000000" w14:paraId="000001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Различие — в широте режима: у Нидерландов самый низкий порог (5%) и нет срока владения, у Ирландии тоже 5%, у Люксембурга освобождение распространяется и на пассивные участия (поэтому в §2.1 оно отмечено как «наиболее широкое»), а Великобритания требует, чтобы продаваемая компания была торговой (для нашего проекта — выполнено).</w:t>
      </w:r>
    </w:p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b w:val="1"/>
          <w:bCs w:val="1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2. Инвестор продает долю холдинга. </w:t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вопрос —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облагает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ли страна холдинга нерезидента при продаже его доли:</w:t>
      </w:r>
    </w:p>
    <w:sdt>
      <w:sdtPr>
        <w:lock w:val="contentLocked"/>
        <w:id w:val="1060148816"/>
        <w:tag w:val="goog_rdk_23"/>
      </w:sdtPr>
      <w:sdtContent>
        <w:tbl>
          <w:tblPr>
            <w:tblStyle w:val="Table9"/>
            <w:tblW w:w="9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05"/>
            <w:gridCol w:w="7860"/>
            <w:tblGridChange w:id="0">
              <w:tblGrid>
                <w:gridCol w:w="1905"/>
                <w:gridCol w:w="786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Налог для инвестора-нерезидента при продаже доли холдинга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чья стоимость в основном — британская недвижимость)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«богатых» ирландской землей)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может облагать продажу существенного участия (&gt;10%) в первые 6 месяцев после приобретения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57661389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возможен налог по правилам «существенного интереса» (≥5%) при признании схемы искусственной (антизлоупотребление)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 этой линии Великобритания и Ирландия — наиболее чистые: нерезидент при продаже доли холдинга налогом не облагается. У Люксембурга и Нидерландов есть условные основания для обложения.</w:t>
      </w:r>
    </w:p>
    <w:p w:rsidR="00000000" w:rsidDel="00000000" w:rsidP="00000000" w:rsidRDefault="00000000" w:rsidRPr="00000000" w14:paraId="000001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Во всех вариантах налог на уровне структуры либо нулевой, либо освобожден; фактический налог инвестора возникает в стране его резидентства и зависит от его ситуации (раздел 8).</w:t>
      </w:r>
    </w:p>
    <w:p w:rsidR="00000000" w:rsidDel="00000000" w:rsidP="00000000" w:rsidRDefault="00000000" w:rsidRPr="00000000" w14:paraId="000001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работает важный приём: при владении долей через компанию (а не как физлицо) к выходу может применяться собственное освобождение участия инвестора — и прирост освобождается уже на его уровне. Это ещё один довод владеть долей через компанию и с долей не менее 10%.</w:t>
      </w:r>
    </w:p>
    <w:p w:rsidR="00000000" w:rsidDel="00000000" w:rsidP="00000000" w:rsidRDefault="00000000" w:rsidRPr="00000000" w14:paraId="000001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Механика выхода (преимущественный выкуп, совместная и принудительная продажа, IPO) регулируется акционерным соглашением (раздел 9).</w:t>
      </w:r>
    </w:p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 по критерию.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Освобождение прироста на уровне структуры дают все четыре юрисдикции. Для нашего проекта (торговая группа, доли 100%, международные инвесторы) критерий выхода работает в пользу Великобритании и Ирландии, что согласуется с итоговой рекомендацией (§2.8).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i6x9o4tzuche" w:id="4"/>
      <w:bookmarkEnd w:id="4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2.7 Великобритания и Люксембург: детальное сравнение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и Люксембург — две финальные кандидатуры на роль холдинга: налоговый результат у них практически одинаков, а различия проявляются в деталях, которые для нашего проекта оказываются решающими.</w:t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4454303460516"/>
        <w:gridCol w:w="3977.9591836734694"/>
        <w:gridCol w:w="3839.595385980479"/>
        <w:tblGridChange w:id="0">
          <w:tblGrid>
            <w:gridCol w:w="1928.4454303460516"/>
            <w:gridCol w:w="3977.9591836734694"/>
            <w:gridCol w:w="3839.59538598047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Линия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Удержание на дивидендах инвестору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0% для всех, без условий и проверки статуса получателя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67449902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15% по умолчанию; 0% только если получатель — компания, облагаемая налогом не менее 8%, доля ≥10%, срок 12 месяцев</w:t>
                </w:r>
              </w:sdtContent>
            </w:sdt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Вход прибыли из Болгарии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3728819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налоговому соглашению 2015 года (доля ≥10%, не менее года)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94068427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Директиве ЕС о материнских и дочерних компаниях (доля ≥10%, 2 года)</w:t>
                </w:r>
              </w:sdtContent>
            </w:sdt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Полученные холдингом дивиденды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(часть 9A Закона о корпоративном налоге 2009 года)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(статья 166, освобождение участия)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холдинг продает операционные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80128500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участия: доля ≥10%, ≥12 месяцев, торговая компания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55285185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участия: доля ≥10% или €6 млн, 12 месяцев; шире — и пассивные участия</w:t>
                </w:r>
              </w:sdtContent>
            </w:sdt>
          </w:p>
        </w:tc>
      </w:tr>
      <w:tr>
        <w:trPr>
          <w:cantSplit w:val="0"/>
          <w:trHeight w:val="857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инвестор продает долю холдинга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нерезидент налогом не облагается (кроме «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недвижимостных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» компаний)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возможен налог при продаже существенного участия (свыше 10%) в первые 6 месяцев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Стоимость содержания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один директор без требования к резидентству; секретарь и аудит малой компании не нужны; капитала нет (~€10–30 тыс./год)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минимум три директора с большинством резидентов; домициляция; внутренний аудитор; капитал €30 тыс. (~€35–70 тыс./год)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63756248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«холдинг → активы»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действующие договоры с Болгарией (1995) и Чехией (1990) с арбитражем против государства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внутрисоюзные договоры прекращены (после дела Achmea, 2020), только право ЕС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22381908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«инвестор → холдинг»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договор с ОАЭ (1992)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через союз с Бельгией (BLEU) — с ОАЭ (2004), Саудовской Аравией (2001) и шире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Правовая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английское право, высший арбитраж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гражданское право; высокая репутация для фондов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Членство в 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различие решает в пользу Великобритании.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Распределение прибыли инвесторам.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не удерживает налог на дивиденды ни при каком составе собственников — без проверки налоговых ставок страны получателя. При смешанном и пока не определённом составе инвесторов это даёт чистый 0% для каждого. В Люксембурге нулевая ставка возможна только если инвестор — компания, облагаемая налогом не менее 8%; иначе применяется договорная ставка.</w:t>
      </w:r>
    </w:p>
    <w:p w:rsidR="00000000" w:rsidDel="00000000" w:rsidP="00000000" w:rsidRDefault="00000000" w:rsidRPr="00000000" w14:paraId="000001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Защита инвестиции там, где сосредоточен риск.</w:t>
      </w:r>
      <w:sdt>
        <w:sdtPr>
          <w:id w:val="-79007059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Реальный политический и экспроприационный риск находится в Болгарии, где расположены операционная и продающая компании. Против Болгарии у британского холдинга есть действующий договор о защите инвестиций с прямым доступом к международному арбитражу, тогда как у люксембургского такой защиты в отношении стран ЕС нет. Линия «инвестор → холдинг», где у Люксембурга шире сеть договоров с Заливом, вторична: вероятность экспроприации со стороны самих Великобритании или Люксембурга крайне мала.</w:t>
          </w:r>
        </w:sdtContent>
      </w:sdt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легче и дешевле: один директор, налоговое резидентство. Люксембург требует совета из трёх директоров с большинством местных резидентов и местного администрирования — сложнее и дороже. В десятилетней перспективе экономия реальна.</w:t>
      </w:r>
    </w:p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Выход из проекта.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юрисдикции; на уровне инвестора британский холдинг чище (нет ограничений при продаже в первые шесть месяцев).</w:t>
      </w:r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выигрывает Люксембург</w:t>
      </w:r>
      <w:sdt>
        <w:sdtPr>
          <w:id w:val="178555541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. Наиболее широкое освобождение при выходе (включая пассивные участия), членство в ЕС (директивы работают напрямую), репутация для фондов и семейных офисов и более широкая сеть инвестиционных договоров со странами Залива на линии «инвестор → холдинг».</w:t>
          </w:r>
        </w:sdtContent>
      </w:sdt>
    </w:p>
    <w:p w:rsidR="00000000" w:rsidDel="00000000" w:rsidP="00000000" w:rsidRDefault="00000000" w:rsidRPr="00000000" w14:paraId="000001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2.8 Рекомендация по юрисдикции холдинга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xb4rf7szltpu" w:id="5"/>
      <w:bookmarkEnd w:id="5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С учётом всего изложенного выше рекомендуется холдинг в Великобритании.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Налоговый результат у Великобритании и Люксембурга практически одинаков, поэтому выбор определяют детали — и по совокупности этих деталей Великобритания подходит проекту лучше.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1w2ulg160y4o" w:id="6"/>
      <w:bookmarkEnd w:id="6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Основания 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Распределение прибыли инвесторам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0% при любом составе. Великобритания не удерживает налог на дивиденды независимо от того, кто инвестор; это устойчиво к смешанному и пока не определённому составу собственников, тогда как нулевая ставка в Люксембурге требует, чтобы инвестор был нормально облагаемой компанией (раздел 2.2).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инвестиции там, где сосредоточен риск.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Реальный риск находится в Болгарии, и против неё у британского холдинга есть действующий договор о защите инвестиций с доступом к международному арбитражу; у люксембургского холдинга такой защиты в отношении стран ЕС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Умеренная 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Один директор в Великобритании против совета с большинством местных резидентов и местного администрирования в Люксембурге (раздел 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Чистый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юрисдикции, но на уровне инвестора британский холдинг чище (раздел 2.6).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Английское право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привычная и предсказуемая среда для международных инвесторов и оборонных партнёров.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  <w:t xml:space="preserve">Выбор между Великобританией и Люксембургом — это вопрос налоговой и правовой эффективности владения, допуск к оборонному активу прорабатывается отдельно в любом случае.</w:t>
      </w:r>
    </w:p>
    <w:p w:rsidR="00000000" w:rsidDel="00000000" w:rsidP="00000000" w:rsidRDefault="00000000" w:rsidRPr="00000000" w14:paraId="000001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Для настоящего проекта со смешанным составом инвесторов — рекомендуется Великобритания: она выигрывает на линиях, где сосредоточены реальный риск, налог инвестору и стоимость содержания. Люксембург остаётся равноценной альтернативой.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3. Производственная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Производство проходит два этапа: сначала </w:t>
      </w: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 является организатором и управителем проекта, а непосредственно сборку ведет действующий завод Aero Vodochody по заказу группы, затем группа может перейти к собственной сборке на базе </w:t>
      </w: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40" w:before="160" w:lineRule="auto"/>
        <w:jc w:val="both"/>
        <w:rPr/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3.1 Первый этап — производство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 является OEM: заказывает сборку, закупает компоненты (авионику IAI, двигатель) и владеет правами на самолёт и конструкторскую документацию. </w:t>
      </w:r>
    </w:p>
    <w:p w:rsidR="00000000" w:rsidDel="00000000" w:rsidP="00000000" w:rsidRDefault="00000000" w:rsidRPr="00000000" w14:paraId="000001E0">
      <w:pPr>
        <w:spacing w:after="1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 </w:t>
      </w: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 закрепляются права на документацию, роль держателя сертификата типа / одобрения разработчика (DOA) — чтобы статус OEM и налоговая база оставались в Болгарии.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Фактическую сборку выполняет Aero Vodochody (Чехия) — независимый завод с опытом производства самолётов данного класса; он выступает контрактным сборщиком. Это избавляет от необходимости на первом этапе строить собственный завод и опирается на готовую производственную базу и сертификацию Aero Vodochody. </w:t>
      </w:r>
    </w:p>
    <w:p w:rsidR="00000000" w:rsidDel="00000000" w:rsidP="00000000" w:rsidRDefault="00000000" w:rsidRPr="00000000" w14:paraId="000001E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Условие сохранения болгарской ставки 10%: чтобы прибыль облагалась в Болгарии, а не в Чехии, болгарская компания не должна создавать в Чехии налогооблагаемого присутствия (постоянного представительства). Сборка силами независимого подрядчика на рыночных условиях сама по себе такого присутствия не создаёт.</w:t>
      </w:r>
    </w:p>
    <w:p w:rsidR="00000000" w:rsidDel="00000000" w:rsidP="00000000" w:rsidRDefault="00000000" w:rsidRPr="00000000" w14:paraId="000001E3">
      <w:pPr>
        <w:spacing w:after="40" w:before="16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3.2 Второй этап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 мере роста объёмов у группы появляется смысл перейти от сборки по заказу к собственному заводу. Это требует капитальных вложений и времени, но дает ряд преимуществ: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Полный контроль над производством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сроки, качество, загрузка, цепочки поставок не зависят от стороннего подрядчика.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Удержание производственной маржи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исчезает плата контрактному сборщику (Aero </w:t>
      </w:r>
      <w:r w:rsidDel="00000000" w:rsidR="00000000" w:rsidRPr="00000000">
        <w:rPr>
          <w:rtl w:val="0"/>
        </w:rPr>
        <w:t xml:space="preserve">Vodochody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), и вся производственная стоимость остаётся в группе.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Консолидация статуса OEM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собственная производственная база подкрепляет реальное присутствие и роль группы как производителя оригинального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Масштабируемость и локализация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возможность наращивать выпуск и, при необходимости, приблизить производство к ключевым заказчикам.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Переход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PrincipalCo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с роли юридического на роль фактического производителя не требует перестройки структуры владения: холдинг и обе операционных компании сохраняются, меняется лишь фактическое производственное звено. </w:t>
      </w:r>
    </w:p>
    <w:p w:rsidR="00000000" w:rsidDel="00000000" w:rsidP="00000000" w:rsidRDefault="00000000" w:rsidRPr="00000000" w14:paraId="000001E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Конкретная площадка выбирается по совокупности критериев: стоимость и доступность квалифицированных кадров, развитость авиа промышленной базы, государственные льготы, членство в НАТО и ЕС, экспортное регулирование, логистика и регуляторная предсказуемость. </w:t>
      </w:r>
    </w:p>
    <w:p w:rsidR="00000000" w:rsidDel="00000000" w:rsidP="00000000" w:rsidRDefault="00000000" w:rsidRPr="00000000" w14:paraId="000001E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Среди стран ЕС рассматриваются два финалиста: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Болгария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наиболее простой и дешёвый вариант. Производство размещается в той же юрисдикции, что операционная и продающая компании: единая структура без новой страны, низкая ставка налога (10%) и дешёвая рабочая сила в ЕС, отсутствие необходимости проходить новый раунд скрининга и лицензирования в еще одном государстве. Минус — относительно тонкая авиапромышленная база и дефицит профильных аэрокосмических кадров, который будет частично покрыт с помощью релокации квалифицированных кадров.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Польша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вариант под промышленную мощность. Здесь развитая авиационная промышленность и сложившийся авиакластер, квалифицированные кадры и государственные льготы для крупных инвестиций, членство в НАТО и ЕС. Минусы — более высокая ставка налога (19%), более дорогой труд и добавление новой юрисдикции в структуру (отдельный FDI-скрининг и оформление).</w:t>
      </w:r>
    </w:p>
    <w:p w:rsidR="00000000" w:rsidDel="00000000" w:rsidP="00000000" w:rsidRDefault="00000000" w:rsidRPr="00000000" w14:paraId="000001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Логика выбора: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Болгария выигрывает по простоте структуры, налоговой нагрузке и издержкам; Польша — по промышленной базе и доступности профильных инженеров и рабочих. Решение принимается на этом этапе, исходя из достигнутых объёмов, договоренностей с партнерами. </w:t>
      </w:r>
    </w:p>
    <w:p w:rsidR="00000000" w:rsidDel="00000000" w:rsidP="00000000" w:rsidRDefault="00000000" w:rsidRPr="00000000" w14:paraId="000001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3.3 Сравнение юрисдикций производственной компании</w:t>
      </w:r>
      <w:r w:rsidDel="00000000" w:rsidR="00000000" w:rsidRPr="00000000">
        <w:rPr>
          <w:rtl w:val="0"/>
        </w:rPr>
      </w:r>
    </w:p>
    <w:tbl>
      <w:tblPr>
        <w:tblStyle w:val="Table11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840"/>
        <w:gridCol w:w="960"/>
        <w:gridCol w:w="1080"/>
        <w:gridCol w:w="5820"/>
        <w:tblGridChange w:id="0">
          <w:tblGrid>
            <w:gridCol w:w="1050"/>
            <w:gridCol w:w="840"/>
            <w:gridCol w:w="960"/>
            <w:gridCol w:w="108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1F2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3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4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Труд, €/ч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5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Авиапром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6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10,6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Низкий налог, дешёвая рабочая сила в ЕС; член НАТО и ЕС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12,5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Низкие издержки, есть авиапредприятия;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Развитый авиапром и льготы для инвестиций;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>10% для малых, 21% базовая, 24% при прибыли свыше 5 млн €;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18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Лидер в классе; место сборки на первом этапе; член НАТО и ЕС</w:t>
            </w:r>
          </w:p>
        </w:tc>
      </w:tr>
    </w:tbl>
    <w:p w:rsidR="00000000" w:rsidDel="00000000" w:rsidP="00000000" w:rsidRDefault="00000000" w:rsidRPr="00000000" w14:paraId="000002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3.4 Почему мы не рассматриваем Венгрию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Венгрия не рассматривается, потому что Украина и рынок сбыта самолетов, и поставщик двигателя. Венгрия проводит наиболее ограничительную в ЕС политику в отношении военного экспорта и транзита в адрес Украины: правительство систематически блокирует военную помощь Украине и ограничивает транзит вооружений через свою территорию. Если разместить в Венгрии производство и/или держателя экспортной лицензии, возникает реальный риск со стороны венгерских органов лицензирования и экспортного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Что касается налогов. Несмотря на формальные 9%, они дополняются местным налогом с оборота (HIPA, до 2%), из-за чего фактическая нагрузка сопоставима с болгарскими плоскими 10% или выше — преимущества перед Болгарией не возникает.  </w:t>
      </w:r>
    </w:p>
    <w:p w:rsidR="00000000" w:rsidDel="00000000" w:rsidP="00000000" w:rsidRDefault="00000000" w:rsidRPr="00000000" w14:paraId="00000214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Кроме того, в Венгрии нет действующего производителя самолётов этого класса, сопоставимого с чешской Aero Vodochody, а профильные кадры, цепочка поставок и опыт сертификации боевых машин менее развиты, чем в Чехии, Польше или Румынии. Для первого этапа естественна сборка у Aero Vodochody (Чехия), для второго — собственный завод в Болгарии (или Польше). </w:t>
      </w:r>
    </w:p>
    <w:p w:rsidR="00000000" w:rsidDel="00000000" w:rsidP="00000000" w:rsidRDefault="00000000" w:rsidRPr="00000000" w14:paraId="00000215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4. Продающая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>Поставка боевых самолётов требует военно-экспортной лицензии страны продавца, подтверждения конечного пользователя (end-user certificate) и реального присутствия держателя лицензии в стране выдачи. Поэтому продающая компания должна находиться в государстве — члене НАТО и ЕС с действующим режимом военно-экспортного контроля; оффшорные юрисдикции для этой роли непригодны (см. ниже). Выбор конкретной страны определяется совокупностью критериев: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Полноценный режим экспортного контроля — лицензирование военной продукции, механизм сертификата конечного пользователя, участие в Вассенаарских договоренностях. Это обязательное условие отбора, а не преимущество.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Налог на прибыль от продаж — продающая компания аккумулирует часть маржи, поэтому ставка влияет напрямую.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Передача прибыли в холдинг без потерь — отсутствие налога у источника при выплате дивидендов вверх.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Масштаб и репутация военного экспорта — зрелость лицензирующего органа, предсказуемость сроков и доверие государств-покупателей к стране происхождения лицензии.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Допуск иностранного владения и возможность закрепить контроль за лицами из НАТО/ЕС — именно продающая компания держит экспортную лицензию, поэтому требования к контролю над лицензиатом применяются прежде всего к ней (раздел 7.5).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Реальное присутствие и стоимость содержания держателя лицензии.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Совместимость с маршрутом поставок — на первом этапе сборка и отгрузка идут из Чехии, поэтому применяются и чешские экспортные правила (раздел 7.6).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0a0a0a"/>
          <w:sz w:val="26"/>
          <w:szCs w:val="26"/>
        </w:rPr>
      </w:pPr>
      <w:bookmarkStart w:colFirst="0" w:colLast="0" w:name="_heading=h.fiyg909a73zr" w:id="7"/>
      <w:bookmarkEnd w:id="7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4.1 Сравнение юрисдикций</w:t>
      </w:r>
      <w:r w:rsidDel="00000000" w:rsidR="00000000" w:rsidRPr="00000000">
        <w:rPr>
          <w:rtl w:val="0"/>
        </w:rPr>
      </w:r>
    </w:p>
    <w:tbl>
      <w:tblPr>
        <w:tblStyle w:val="Table12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40"/>
        <w:gridCol w:w="2550"/>
        <w:gridCol w:w="1815"/>
        <w:gridCol w:w="2580"/>
        <w:tblGridChange w:id="0">
          <w:tblGrid>
            <w:gridCol w:w="1095"/>
            <w:gridCol w:w="1740"/>
            <w:gridCol w:w="2550"/>
            <w:gridCol w:w="1815"/>
            <w:gridCol w:w="25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 на прибыль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Режим экспортного контроля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Военный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Передача прибыли в холдинг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небольшой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</w:tbl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Выводы.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Продающую компанию рекомендуется разместить в Болгарии — там же, где операционную: одна из самых низких в ЕС ставок (10%), полноценный военно-экспортный режим члена НАТО и ЕС, со-расположение с операционной компанией и передача прибыли вверх в холдинг без потерь. Чехия, Польша и Румыния по режиму контроля сопоставимы, но проигрывают Болгарии по налогу и/или добавляют в структуру лишнюю юрисдикцию.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  <w:t xml:space="preserve">_________________________</w:t>
      </w:r>
      <w:r w:rsidDel="00000000" w:rsidR="00000000" w:rsidRPr="00000000">
        <w:rPr>
          <w:color w:val="142647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00" w:lineRule="auto"/>
        <w:jc w:val="both"/>
        <w:rPr>
          <w:color w:val="1426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5. Движение прибыли и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 рекомендованной структуре операционная и продающая компании находятся в Болгарии, холдинг — в Великобритании, сборка на первом этапе — на заводе Aero Vodochody в Чехии.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Производственную (закупка компонентов, статус OEM, держатель сертификата типа / DOA) и продающую (держатель экспортной лицензии) функции целесообразно разделить на две компании: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PrincipalCo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и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SalesCo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. Это изолирует экспортную лицензию и связанную с ней ответственность на SalesCo, оставляя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>PrincipalCo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«чистым» производителем-правообладателем, и позволяет точечно закрепить контроль НАТО/ЕС именно на компании-лицензиате (раздел 7.5), не затрагивая остальную структуру.</w:t>
      </w:r>
    </w:p>
    <w:p w:rsidR="00000000" w:rsidDel="00000000" w:rsidP="00000000" w:rsidRDefault="00000000" w:rsidRPr="00000000" w14:paraId="0000024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5.1 Почему Болгария для операционной и продающей компаний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00" w:lineRule="auto"/>
        <w:rPr/>
      </w:pPr>
      <w:r w:rsidDel="00000000" w:rsidR="00000000" w:rsidRPr="00000000">
        <w:rPr>
          <w:rtl w:val="0"/>
        </w:rPr>
        <w:t xml:space="preserve">Болгария для операционной и продающей компаний выбрана по совокупности критериев (раздел 3). Помимо налоговой ставки 10%, в ее пользу говорят операционные факторы: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Стоимость рабочей силы — </w:t>
      </w:r>
      <w:r w:rsidDel="00000000" w:rsidR="00000000" w:rsidRPr="00000000">
        <w:rPr>
          <w:rtl w:val="0"/>
        </w:rPr>
        <w:t xml:space="preserve">одна 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сам</w:t>
      </w:r>
      <w:r w:rsidDel="00000000" w:rsidR="00000000" w:rsidRPr="00000000">
        <w:rPr>
          <w:rtl w:val="0"/>
        </w:rPr>
        <w:t xml:space="preserve">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низк</w:t>
      </w:r>
      <w:r w:rsidDel="00000000" w:rsidR="00000000" w:rsidRPr="00000000">
        <w:rPr>
          <w:rtl w:val="0"/>
        </w:rPr>
        <w:t xml:space="preserve">их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в Европейском союзе, что снижает издержки операционной и продающей компаний.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Невысокая стоимость организации и содержания производства и присутствия (офис, персонал, управление) по сравнению с большинством стран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Логистическая близость к ключевым поставщикам: сборка в Чехии, двигатель из Украины, авионика из Израиля — Болгария удобно расположена относительно этих маршрутов и рынков региона.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Полноценный военно-экспортный режим члена НАТО и ЕС и предсказуемое регулирование.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5.2 Международный минимальный налог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Базовая ставка — 10%. Правила международного минимального налога (Pillar Two — 15% для крупных групп) применяются к группе с годовой консолидированной выручкой от 750 млн € как минимум в двух из </w:t>
      </w:r>
      <w:r w:rsidDel="00000000" w:rsidR="00000000" w:rsidRPr="00000000">
        <w:rPr>
          <w:rtl w:val="0"/>
        </w:rPr>
        <w:t xml:space="preserve">четырех</w:t>
      </w:r>
      <w:r w:rsidDel="00000000" w:rsidR="00000000" w:rsidRPr="00000000">
        <w:rPr>
          <w:sz w:val="21"/>
          <w:szCs w:val="21"/>
          <w:rtl w:val="0"/>
        </w:rPr>
        <w:t xml:space="preserve"> предыдущих лет. Для проекта это отдалённый сценарий.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5.3 Налоговая нагрузка по шагам</w:t>
      </w:r>
      <w:r w:rsidDel="00000000" w:rsidR="00000000" w:rsidRPr="00000000">
        <w:rPr>
          <w:rtl w:val="0"/>
        </w:rPr>
      </w:r>
    </w:p>
    <w:tbl>
      <w:tblPr>
        <w:tblStyle w:val="Table13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870"/>
        <w:gridCol w:w="5910"/>
        <w:tblGridChange w:id="0">
          <w:tblGrid>
            <w:gridCol w:w="2985"/>
            <w:gridCol w:w="8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Шаг движения прибыли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на прибыль операционной компании (Болгария)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Одна из самых низких в ЕС; при достижении порога выручки возможна корректировка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прибыли из Болгарии в холдинг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-48728955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По налоговому соглашению с Великобританией (доля ≥10%, не менее года)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Выплата дивидендов инвесторам из холдинга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 не удерживает налог на дивиденды ни при каком составе собственников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Продажа долей инвесторами (выход)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*На уровне структуры. Налог в стране проживания инвестора — отдельно (раздел 8)</w:t>
            </w:r>
          </w:p>
        </w:tc>
      </w:tr>
    </w:tbl>
    <w:p w:rsidR="00000000" w:rsidDel="00000000" w:rsidP="00000000" w:rsidRDefault="00000000" w:rsidRPr="00000000" w14:paraId="0000025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5.4 Иллюстрация: путь 1 млн € прибыли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80733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0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Совокупная налоговая нагрузка составляет 10% и формируется только болгарским налогом на прибыль. Налог в стране проживания инвестора в иллюстрации не </w:t>
      </w:r>
      <w:r w:rsidDel="00000000" w:rsidR="00000000" w:rsidRPr="00000000">
        <w:rPr>
          <w:rtl w:val="0"/>
        </w:rPr>
        <w:t xml:space="preserve">учтен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Для сравнения — сколько из того же миллиона операционной прибыли дошло бы до инвестора при размещении операционной компании в разных странах НАТО и ЕС (далее — без потерь наверх и инвестору):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7574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7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5.5 Правовая основа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Выводы опираются на норм</w:t>
      </w:r>
      <w:r w:rsidDel="00000000" w:rsidR="00000000" w:rsidRPr="00000000">
        <w:rPr>
          <w:rtl w:val="0"/>
        </w:rPr>
        <w:t xml:space="preserve">ативные акты</w:t>
      </w:r>
      <w:r w:rsidDel="00000000" w:rsidR="00000000" w:rsidRPr="00000000">
        <w:rPr>
          <w:sz w:val="21"/>
          <w:szCs w:val="21"/>
          <w:rtl w:val="0"/>
        </w:rPr>
        <w:t xml:space="preserve">: освобождение дивидендов между компаниями ЕС — Директива Совета 2011/96/ЕС; ноль при передаче из Болгарии в Великобританию — ст. 10 налогового соглашения 2015 года; освобождение дивидендов в Великобритании — ч. 9A Закона о корпоративном налоге 2009 года; освобождение при продаже долей — прил. 7AC к Закону 1992 года; Люксембург — ст. 147 и 166; международный минимальный налог — Директива 2022/2523. Полный перечень —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bottom w:color="142647" w:space="2" w:sz="6" w:val="single"/>
        </w:pBdr>
        <w:spacing w:before="20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6. Владение правами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 правами на разработку понимаются: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Конструкторская документация и ноу-хау</w:t>
      </w:r>
      <w:r w:rsidDel="00000000" w:rsidR="00000000" w:rsidRPr="00000000">
        <w:rPr>
          <w:color w:val="000000"/>
          <w:rtl w:val="0"/>
        </w:rPr>
        <w:t xml:space="preserve"> по разработанной конфигурации F/A-259U — авторские права на чертежи и спецификации, </w:t>
      </w:r>
      <w:r w:rsidDel="00000000" w:rsidR="00000000" w:rsidRPr="00000000">
        <w:rPr>
          <w:color w:val="000000"/>
          <w:rtl w:val="0"/>
        </w:rPr>
        <w:t xml:space="preserve">незапатентованные</w:t>
      </w:r>
      <w:r w:rsidDel="00000000" w:rsidR="00000000" w:rsidRPr="00000000">
        <w:rPr>
          <w:color w:val="000000"/>
          <w:rtl w:val="0"/>
        </w:rPr>
        <w:t xml:space="preserve"> технические решения и производственные секреты.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Регистрируемые объекты промышленной собственности</w:t>
      </w:r>
      <w:r w:rsidDel="00000000" w:rsidR="00000000" w:rsidRPr="00000000">
        <w:rPr>
          <w:color w:val="000000"/>
          <w:rtl w:val="0"/>
        </w:rPr>
        <w:t xml:space="preserve"> — патенты на изобретения, полезные модели и промышленные образцы по отдельным техническим и конструктивным решениям.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Товарный знак</w:t>
      </w:r>
      <w:r w:rsidDel="00000000" w:rsidR="00000000" w:rsidRPr="00000000">
        <w:rPr>
          <w:color w:val="000000"/>
          <w:rtl w:val="0"/>
        </w:rPr>
        <w:t xml:space="preserve"> «STRIKER» (обозначение F/A-</w:t>
      </w:r>
      <w:r w:rsidDel="00000000" w:rsidR="00000000" w:rsidRPr="00000000">
        <w:rPr>
          <w:color w:val="000000"/>
          <w:rtl w:val="0"/>
        </w:rPr>
        <w:t xml:space="preserve">259U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Статус разработчика и держателя типовой сертификации</w:t>
      </w:r>
      <w:r w:rsidDel="00000000" w:rsidR="00000000" w:rsidRPr="00000000">
        <w:rPr>
          <w:color w:val="000000"/>
          <w:rtl w:val="0"/>
        </w:rPr>
        <w:t xml:space="preserve"> — одобрение разработчика (DOA) как организации и держание сертификата типа (или оформленных изменений к нему) на конфигурацию F/A-259U; базовая платформа при этом сертифицирована и лицензируется у Aero Vodochody.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hd w:fill="fdfdfc" w:val="clear"/>
          <w:rtl w:val="0"/>
        </w:rPr>
        <w:t xml:space="preserve">Лицензия на серийное производство от владельца платформы</w:t>
      </w: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 (Aero Vodochody) — в согласованных пределах — и одобрение производственной организации (POA) как регуляторное условие серийного выпуска.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 того, в какой компании закреплены эти права, зависит, где формируется прибыль и насколько простой и устойчивой к проверкам будет структура. Основной считается первая модель.</w:t>
      </w:r>
    </w:p>
    <w:p w:rsidR="00000000" w:rsidDel="00000000" w:rsidP="00000000" w:rsidRDefault="00000000" w:rsidRPr="00000000" w14:paraId="00000275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6.1 Модель 1 — права у операционной компании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Права закрепляются за болгарской операционной компанией (</w:t>
      </w:r>
      <w:r w:rsidDel="00000000" w:rsidR="00000000" w:rsidRPr="00000000">
        <w:rPr>
          <w:color w:val="000000"/>
          <w:rtl w:val="0"/>
        </w:rPr>
        <w:t xml:space="preserve">PrincipalCo</w:t>
      </w:r>
      <w:r w:rsidDel="00000000" w:rsidR="00000000" w:rsidRPr="00000000">
        <w:rPr>
          <w:color w:val="000000"/>
          <w:rtl w:val="0"/>
        </w:rPr>
        <w:t xml:space="preserve">) — там же, где находятся статус OEM и роль держателя типовой сертификации. Прибыль облагается в Болгарии по ставке 10%, поднимается в холдинг дивидендами без удержания и распределяется инвесторам; внутригрупповых лицензионных платежей и роялти не возникает.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Простота.</w:t>
      </w:r>
      <w:r w:rsidDel="00000000" w:rsidR="00000000" w:rsidRPr="00000000">
        <w:rPr>
          <w:color w:val="000000"/>
          <w:rtl w:val="0"/>
        </w:rPr>
        <w:t xml:space="preserve"> Нет лицензионных договоров, роялти и связанного с ними учета и трансфертного ценообразования — меньше точек для спора с налоговыми органами.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Согласованность с международными правилами.</w:t>
      </w:r>
      <w:r w:rsidDel="00000000" w:rsidR="00000000" w:rsidRPr="00000000">
        <w:rPr>
          <w:color w:val="000000"/>
          <w:rtl w:val="0"/>
        </w:rPr>
        <w:t xml:space="preserve"> Права и производственная (OEM) функция сосредоточены в одной компании. Это отвечает подходу ОЭСР, по которому прибыль от интеллектуальной собственности должна формироваться там, где реально выполняются функции по её разработке и использованию (DEMPE): на первом этапе именно </w:t>
      </w:r>
      <w:r w:rsidDel="00000000" w:rsidR="00000000" w:rsidRPr="00000000">
        <w:rPr>
          <w:color w:val="000000"/>
          <w:rtl w:val="0"/>
        </w:rPr>
        <w:t xml:space="preserve">PrincipalCo</w:t>
      </w:r>
      <w:r w:rsidDel="00000000" w:rsidR="00000000" w:rsidRPr="00000000">
        <w:rPr>
          <w:color w:val="000000"/>
          <w:rtl w:val="0"/>
        </w:rPr>
        <w:t xml:space="preserve"> как OEM заказывает сборку, владеет документацией и несет риски.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Надежность.</w:t>
      </w:r>
      <w:r w:rsidDel="00000000" w:rsidR="00000000" w:rsidRPr="00000000">
        <w:rPr>
          <w:color w:val="000000"/>
          <w:rtl w:val="0"/>
        </w:rPr>
        <w:t xml:space="preserve"> Модель работает независимо от патентоспособности отдельных решений и от того, входят ли подрядчики (Aero Vodochody, поставщики двигателя и авионики) в капитал группы.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Устойчивость к смене производителя.</w:t>
      </w:r>
      <w:r w:rsidDel="00000000" w:rsidR="00000000" w:rsidRPr="00000000">
        <w:rPr>
          <w:color w:val="000000"/>
          <w:rtl w:val="0"/>
        </w:rPr>
        <w:t xml:space="preserve"> При переходе ко второму этапу (собственный завод на базе </w:t>
      </w:r>
      <w:r w:rsidDel="00000000" w:rsidR="00000000" w:rsidRPr="00000000">
        <w:rPr>
          <w:color w:val="000000"/>
          <w:rtl w:val="0"/>
        </w:rPr>
        <w:t xml:space="preserve">PrincipalCo</w:t>
      </w:r>
      <w:r w:rsidDel="00000000" w:rsidR="00000000" w:rsidRPr="00000000">
        <w:rPr>
          <w:color w:val="000000"/>
          <w:rtl w:val="0"/>
        </w:rPr>
        <w:t xml:space="preserve">) права остаются на месте — перестройка структуры владения не требуется (раздел 3.2).</w:t>
      </w:r>
    </w:p>
    <w:p w:rsidR="00000000" w:rsidDel="00000000" w:rsidP="00000000" w:rsidRDefault="00000000" w:rsidRPr="00000000" w14:paraId="0000027B">
      <w:pPr>
        <w:spacing w:before="200" w:lineRule="auto"/>
        <w:rPr>
          <w:b w:val="1"/>
          <w:bCs w:val="1"/>
          <w:color w:val="1b2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6.2 Модель 2 — права у холдинга (потенциальная оптимизация)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Холдинг владеет правами, лицензирует их операционной компании и получает роялти. При льготном режиме для доходов от интеллектуальной собственности (IP-box) роялти облагаются по пониженной эффективной ставке: Люксембург — около 5,2% (только патенты и защищённое ПО), Нидерланды — около 9%, Великобритания (Patent Box) и Ирландия — 10%. Поскольку рекомендован британский холдинг, на практике речь шла бы о Patent Box Великобритании (10%, только запатентованные решения).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Модель привлекательна теоретически, но для нашего проекта ее эффект ограничен, а риски выше: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Nexus-ограничение.</w:t>
      </w:r>
      <w:r w:rsidDel="00000000" w:rsidR="00000000" w:rsidRPr="00000000">
        <w:rPr>
          <w:color w:val="000000"/>
          <w:rtl w:val="0"/>
        </w:rPr>
        <w:t xml:space="preserve"> По общему для ЕС «модифицированному подходу взаимосвязи» (BEPS, Действие 5) льгота применяется лишь к той части дохода, которая приходится на собственные разработки группы. Платформа лицензируется у Aero Vodochody, авионика — у IAI, двигатель — украинского производства; значительная часть интеллектуальной собственности приобретена или лицензирована вовне, поэтому доля дохода под льготой невелика.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Состав квалифицирующих прав.</w:t>
      </w:r>
      <w:r w:rsidDel="00000000" w:rsidR="00000000" w:rsidRPr="00000000">
        <w:rPr>
          <w:color w:val="000000"/>
          <w:rtl w:val="0"/>
        </w:rPr>
        <w:t xml:space="preserve"> Под IP-box подпадают патенты и функционально эквивалентные им права (в том числе полезные модели), но не промышленные образцы и не ноу-хау; к тому же для интеграционного </w:t>
      </w:r>
      <w:r w:rsidDel="00000000" w:rsidR="00000000" w:rsidRPr="00000000">
        <w:rPr>
          <w:color w:val="000000"/>
          <w:rtl w:val="0"/>
        </w:rPr>
        <w:t xml:space="preserve">авиапроекта</w:t>
      </w:r>
      <w:r w:rsidDel="00000000" w:rsidR="00000000" w:rsidRPr="00000000">
        <w:rPr>
          <w:color w:val="000000"/>
          <w:rtl w:val="0"/>
        </w:rPr>
        <w:t xml:space="preserve"> патентоспособность отдельных узлов не гарантирована.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Усложнение и риск спора.</w:t>
      </w:r>
      <w:r w:rsidDel="00000000" w:rsidR="00000000" w:rsidRPr="00000000">
        <w:rPr>
          <w:color w:val="000000"/>
          <w:rtl w:val="0"/>
        </w:rPr>
        <w:t xml:space="preserve"> Появляются лицензионный договор, поток роялти из Болгарии в холдинг и обязанность обосновать его рыночность (трансфертное ценообразование). Это дает налоговым органам дополнительные поводы для оспаривания.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6.3 Кто держит сертификационные статусы (DOA, TC, POA)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Три регуляторных статуса нужно отличать от владения интеллектуальной собственностью — это не «права собственности», а операционные допуски, выдаваемые авиационными властями (Европейское агентство авиационной безопасности, European Union Aviation Safety Agency, EASA) конкретной организации:</w:t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разработчика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(Design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J) — про разработку: одобрение конструкторской организации.</w:t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Сертификат типа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(Type Certificate,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B) — про продукт: одобрение самой конструкции типа.</w:t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производственной организации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(Production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G) — про производство: одобрение завода серийно строить самолёты в соответствии с одобренной конструкцией.</w:t>
      </w:r>
    </w:p>
    <w:p w:rsidR="00000000" w:rsidDel="00000000" w:rsidP="00000000" w:rsidRDefault="00000000" w:rsidRPr="00000000" w14:paraId="00000287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Эти статусы требуют реальной организации — конструкторского бюро, производства, персонала, системы качества. Холдинг по своей природе пассивная инвестиционная компания без таких функций и присутствия, поэтому держать их не может и не должен. </w:t>
      </w:r>
    </w:p>
    <w:p w:rsidR="00000000" w:rsidDel="00000000" w:rsidP="00000000" w:rsidRDefault="00000000" w:rsidRPr="00000000" w14:paraId="00000288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Поэтому в обеих моделях все три статуса закрепляются за болгарской операционной компанией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11"/>
        </w:numPr>
        <w:spacing w:after="20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DOA и Сертификат типа — за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как разработчиком и OEM конфигурации F/A-259U; базовая платформа сертифицирована Aero Vodochody, а группа оформляет под проект производный сертификат типа (или изменения к типу) и собственное одобрение разработчика.</w:t>
      </w:r>
    </w:p>
    <w:p w:rsidR="00000000" w:rsidDel="00000000" w:rsidP="00000000" w:rsidRDefault="00000000" w:rsidRPr="00000000" w14:paraId="0000028C">
      <w:pPr>
        <w:widowControl w:val="0"/>
        <w:numPr>
          <w:ilvl w:val="0"/>
          <w:numId w:val="11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POA — на первом этапе у контрактного сборщика Aero Vodochody, на чей POA опирается группа; на втором этапе собственный POA получает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(раздел 3.2).</w:t>
      </w:r>
    </w:p>
    <w:p w:rsidR="00000000" w:rsidDel="00000000" w:rsidP="00000000" w:rsidRDefault="00000000" w:rsidRPr="00000000" w14:paraId="0000028D">
      <w:pPr>
        <w:widowControl w:val="0"/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Связь с выбором модели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Выбор между Моделью 1 и Моделью 2 касается только того, где лежит коммерческая интеллектуальная собственность и возникает ли поток роялти; сертификационные статусы он не перемещает — они в любом случае остаются у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8F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Это дополнительный довод в пользу Модели 1: права на разработку и сертификационно-производственные функции сосредоточены в одной компании, что согласуется с подходом ОЭСР (DEMPE). В Модели 2 юридическое владение интеллектуальной собственностью уходит в холдинг, тогда как разработка, тип и производство (DOA, TC, POA) остаются у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— возникает разрыв между формальным владельцем прав и местом, где стоимость реально создается и контролируется, что усиливает риск оспаривания роялти.</w:t>
      </w:r>
    </w:p>
    <w:p w:rsidR="00000000" w:rsidDel="00000000" w:rsidP="00000000" w:rsidRDefault="00000000" w:rsidRPr="00000000" w14:paraId="00000290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>
          <w:color w:val="0a0a0a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Вывод.</w:t>
      </w:r>
      <w:r w:rsidDel="00000000" w:rsidR="00000000" w:rsidRPr="00000000">
        <w:rPr>
          <w:color w:val="000000"/>
          <w:rtl w:val="0"/>
        </w:rPr>
        <w:t xml:space="preserve"> Для нашего </w:t>
      </w:r>
      <w:r w:rsidDel="00000000" w:rsidR="00000000" w:rsidRPr="00000000">
        <w:rPr>
          <w:color w:val="000000"/>
          <w:rtl w:val="0"/>
        </w:rPr>
        <w:t xml:space="preserve">авиапроекта</w:t>
      </w:r>
      <w:r w:rsidDel="00000000" w:rsidR="00000000" w:rsidRPr="00000000">
        <w:rPr>
          <w:color w:val="000000"/>
          <w:rtl w:val="0"/>
        </w:rPr>
        <w:t xml:space="preserve"> выигрыш Модели 2 невелик и не покрывает её сложности и рисков. Рекомендуется Модель 1; к Модели 2 имеет смысл вернуться лишь если в будущем у группы появятся собственные патентоспособные разработки, созданные её силами.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142647" w:space="0" w:sz="6" w:val="single"/>
          <w:right w:color="auto" w:space="0" w:sz="0" w:val="none"/>
          <w:between w:color="auto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7. Условия, от которых зависят выводы данного Меморандума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7.1 Деловая цель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Налоговые льготы сохраняются только при наличии у структуры реальной деловой цели. У каждого элемента есть самостоятельное обоснование: холдинг объединяет инвесторов и обеспечивает управление и выход; операционная компания </w:t>
      </w:r>
      <w:r w:rsidDel="00000000" w:rsidR="00000000" w:rsidRPr="00000000">
        <w:rPr>
          <w:rtl w:val="0"/>
        </w:rPr>
        <w:t>несет</w:t>
      </w:r>
      <w:r w:rsidDel="00000000" w:rsidR="00000000" w:rsidRPr="00000000">
        <w:rPr>
          <w:sz w:val="21"/>
          <w:szCs w:val="21"/>
          <w:rtl w:val="0"/>
        </w:rPr>
        <w:t xml:space="preserve"> реальные функции; продающая компания держит экспортную лицензию; сборка в Чехии использует сертифицированный завод; выбор Болгарии обусловлен </w:t>
      </w:r>
      <w:r w:rsidDel="00000000" w:rsidR="00000000" w:rsidRPr="00000000">
        <w:rPr>
          <w:rtl w:val="0"/>
        </w:rPr>
        <w:t>объективными факторами</w:t>
      </w:r>
      <w:r w:rsidDel="00000000" w:rsidR="00000000" w:rsidRPr="00000000">
        <w:rPr>
          <w:sz w:val="21"/>
          <w:szCs w:val="21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7.2 Реальное присутствие (сабстанс)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Нулевые и пониженные ставки действуют только при реальном присутствии в юрисдикции создания </w:t>
      </w:r>
      <w:r w:rsidDel="00000000" w:rsidR="00000000" w:rsidRPr="00000000">
        <w:rPr>
          <w:rtl w:val="0"/>
        </w:rPr>
        <w:t xml:space="preserve">компаний</w:t>
      </w:r>
      <w:r w:rsidDel="00000000" w:rsidR="00000000" w:rsidRPr="00000000">
        <w:rPr>
          <w:sz w:val="21"/>
          <w:szCs w:val="21"/>
          <w:rtl w:val="0"/>
        </w:rPr>
        <w:t xml:space="preserve">: управлении, персонале, офисе и принятии решений по месту регистрации. Это требует расходов на содержание, которые следует заложить в бюджет.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7.3 Экономика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Финансовые показатели приведены в части I и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 Налоговые выводы применимы при любом уровне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7.4 Экспортный контроль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>Экспорт боевых самолётов требует государственной лицензии, выдаваемой уполномоченными органами. Военная продукция и товары двойного назначения, приобретаемые в рамках проекта (платформа, авионика, двигатель и др.), подпадают под экспортный контроль страны-производителя, поэтому при их установке и реэкспорте необходимы разрешения и сертификат конечного пользователя.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7.5 Допуск иностранных собственников к оборонному активу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Прямого запрета на участие иностранных инвесторов в оборонных </w:t>
      </w:r>
      <w:r w:rsidDel="00000000" w:rsidR="00000000" w:rsidRPr="00000000">
        <w:rPr>
          <w:sz w:val="21"/>
          <w:szCs w:val="21"/>
          <w:rtl w:val="0"/>
        </w:rPr>
        <w:t xml:space="preserve">авиапроектах</w:t>
      </w:r>
      <w:r w:rsidDel="00000000" w:rsidR="00000000" w:rsidRPr="00000000">
        <w:rPr>
          <w:sz w:val="21"/>
          <w:szCs w:val="21"/>
          <w:rtl w:val="0"/>
        </w:rPr>
        <w:t xml:space="preserve"> НАТО и ЕС нет. Практика это подтверждает: суверенный фонд Абу-Даби Mubadala несколько лет владел итальянским Piaggio Aerospace; EDGE (ОАЭ) инвестирует в Польше, Эстонии и Швейцарии.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Поэтому будет проведен тщательный комплаенс</w:t>
      </w:r>
      <w:r w:rsidDel="00000000" w:rsidR="00000000" w:rsidRPr="00000000">
        <w:rPr>
          <w:sz w:val="21"/>
          <w:szCs w:val="21"/>
          <w:rtl w:val="0"/>
        </w:rPr>
        <w:t xml:space="preserve"> иностранных инвестиций и в холд</w:t>
      </w:r>
      <w:r w:rsidDel="00000000" w:rsidR="00000000" w:rsidRPr="00000000">
        <w:rPr>
          <w:rtl w:val="0"/>
        </w:rPr>
        <w:t xml:space="preserve">инге и в Болгарии </w:t>
      </w:r>
      <w:r w:rsidDel="00000000" w:rsidR="00000000" w:rsidRPr="00000000">
        <w:rPr>
          <w:sz w:val="21"/>
          <w:szCs w:val="21"/>
          <w:rtl w:val="0"/>
        </w:rPr>
        <w:t xml:space="preserve">(в ЕС — Регламент 2019/452).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sdt>
        <w:sdtPr>
          <w:id w:val="198939562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1c1c"/>
              <w:u w:val="none"/>
              <w:shd w:fill="auto" w:val="clear"/>
              <w:vertAlign w:val="baseline"/>
              <w:rtl w:val="0"/>
            </w:rPr>
            <w:t xml:space="preserve">Болгария — основная страна проверки. Режим введён поправками в Закон о поощрении инвестиций (в силе с 12.03.2024; правила — с 22.07.2025); порог — доля ≥10% или инвестиция &gt;2 млн €. Для инвестора с участием госоргана вне ЕС проверка обязательна; совет выносит решение в срок до 45 рабочих дней.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Чехия — проверка владения не возникает: завод Aero Vodochody группа не покупает, лишь размещает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Согласование иностранного владения с регулятором — плановый этап запуска. Чтобы пройти его уверенно, применяют </w:t>
      </w:r>
      <w:r w:rsidDel="00000000" w:rsidR="00000000" w:rsidRPr="00000000">
        <w:rPr>
          <w:rtl w:val="0"/>
        </w:rPr>
        <w:t xml:space="preserve">обычную</w:t>
      </w:r>
      <w:r w:rsidDel="00000000" w:rsidR="00000000" w:rsidRPr="00000000">
        <w:rPr>
          <w:sz w:val="21"/>
          <w:szCs w:val="21"/>
          <w:rtl w:val="0"/>
        </w:rPr>
        <w:t xml:space="preserve"> в оборонной практике схему разделения экономического участия и контроля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4">
      <w:pPr>
        <w:spacing w:after="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Предварительная консультация с болгарским регулятором о конкретных требованиях реализации разделения экономического участия и контроля будет проведена в начале проекта, когда будет утверждена конкретная акционерная и инвестиционная структура проекта.</w:t>
      </w:r>
    </w:p>
    <w:p w:rsidR="00000000" w:rsidDel="00000000" w:rsidP="00000000" w:rsidRDefault="00000000" w:rsidRPr="00000000" w14:paraId="000002A5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Пример схемы реализации разделения экономического участия и контроля </w:t>
      </w:r>
    </w:p>
    <w:p w:rsidR="00000000" w:rsidDel="00000000" w:rsidP="00000000" w:rsidRDefault="00000000" w:rsidRPr="00000000" w14:paraId="000002A9">
      <w:pPr>
        <w:widowControl w:val="0"/>
        <w:numPr>
          <w:ilvl w:val="0"/>
          <w:numId w:val="8"/>
        </w:numPr>
        <w:spacing w:after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холдинга вводятся классы акций: инвесторы вне НАТО получают акции с экономическими правами, но без (или с ограниченным) правом голоса по вопросам управления оборонными проектами; голосующий контроль и право вето по ключевым решениям — у организаторов и инвесторов из стран НАТО и ЕС.</w:t>
      </w:r>
    </w:p>
    <w:p w:rsidR="00000000" w:rsidDel="00000000" w:rsidP="00000000" w:rsidRDefault="00000000" w:rsidRPr="00000000" w14:paraId="000002AA">
      <w:pPr>
        <w:widowControl w:val="0"/>
        <w:numPr>
          <w:ilvl w:val="0"/>
          <w:numId w:val="8"/>
        </w:numPr>
        <w:spacing w:after="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операционных компаний (производственной и продающей), которые на 100% принадлежат холдингу, контроль обеспечивается органами управления: совет директоров и ключевые управленцы — лица из стран НАТО и ЕС с допуском к гостайне; дополнительно заключаются соглашение о безопасности и вводятся положения устава, ограничивающие доступ к чувствительной информации.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328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>Разделение экономического участия и контроля: прибыль получают все инвесторы, а контроль над болгарскими компаниями остаётся за лицами из стран НАТО и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7.6 Коммерческие договоренности и лицензии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первого этапа </w:t>
      </w:r>
      <w:r w:rsidDel="00000000" w:rsidR="00000000" w:rsidRPr="00000000">
        <w:rPr>
          <w:rtl w:val="0"/>
        </w:rPr>
        <w:t xml:space="preserve">содержит </w:t>
      </w:r>
      <w:r w:rsidDel="00000000" w:rsidR="00000000" w:rsidRPr="00000000">
        <w:rPr>
          <w:sz w:val="21"/>
          <w:szCs w:val="21"/>
          <w:rtl w:val="0"/>
        </w:rPr>
        <w:t xml:space="preserve">согласие завода Aero Vodochody на сборку самолетов по заказу группы, </w:t>
      </w:r>
      <w:r w:rsidDel="00000000" w:rsidR="00000000" w:rsidRPr="00000000">
        <w:rPr>
          <w:rtl w:val="0"/>
        </w:rPr>
        <w:t>поставку</w:t>
      </w:r>
      <w:r w:rsidDel="00000000" w:rsidR="00000000" w:rsidRPr="00000000">
        <w:rPr>
          <w:sz w:val="21"/>
          <w:szCs w:val="21"/>
          <w:rtl w:val="0"/>
        </w:rPr>
        <w:t xml:space="preserve"> ключевы</w:t>
      </w:r>
      <w:r w:rsidDel="00000000" w:rsidR="00000000" w:rsidRPr="00000000">
        <w:rPr>
          <w:rtl w:val="0"/>
        </w:rPr>
        <w:t>х компонентов рядом</w:t>
      </w:r>
      <w:r w:rsidDel="00000000" w:rsidR="00000000" w:rsidRPr="00000000">
        <w:rPr>
          <w:sz w:val="21"/>
          <w:szCs w:val="21"/>
          <w:rtl w:val="0"/>
        </w:rPr>
        <w:t xml:space="preserve"> поставщик</w:t>
      </w:r>
      <w:r w:rsidDel="00000000" w:rsidR="00000000" w:rsidRPr="00000000">
        <w:rPr>
          <w:rtl w:val="0"/>
        </w:rPr>
        <w:t>ов</w:t>
      </w:r>
      <w:r w:rsidDel="00000000" w:rsidR="00000000" w:rsidRPr="00000000">
        <w:rPr>
          <w:sz w:val="21"/>
          <w:szCs w:val="21"/>
          <w:rtl w:val="0"/>
        </w:rPr>
        <w:t xml:space="preserve"> и предварительные договоренно</w:t>
      </w:r>
      <w:r w:rsidDel="00000000" w:rsidR="00000000" w:rsidRPr="00000000">
        <w:rPr>
          <w:rtl w:val="0"/>
        </w:rPr>
        <w:t>сти о реализации готовых самолетов потенциальным покупателям</w:t>
      </w:r>
      <w:r w:rsidDel="00000000" w:rsidR="00000000" w:rsidRPr="00000000">
        <w:rPr>
          <w:sz w:val="21"/>
          <w:szCs w:val="21"/>
          <w:rtl w:val="0"/>
        </w:rPr>
        <w:t xml:space="preserve">; эти </w:t>
      </w:r>
      <w:r w:rsidDel="00000000" w:rsidR="00000000" w:rsidRPr="00000000">
        <w:rPr>
          <w:rtl w:val="0"/>
        </w:rPr>
        <w:t>договоренности</w:t>
      </w:r>
      <w:r w:rsidDel="00000000" w:rsidR="00000000" w:rsidRPr="00000000">
        <w:rPr>
          <w:sz w:val="21"/>
          <w:szCs w:val="21"/>
          <w:rtl w:val="0"/>
        </w:rPr>
        <w:t xml:space="preserve"> должны быть закреплены договорами и соглашениями о намерениях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8. Границы меморандума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B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охватывает меморандум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B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требует отдельной проработки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Выбор двух вариантов юрисдикций для холдинга, операционной и продающей компаний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Окончательное решение по холдингу исходя из конкретного состава и пожеланий инвесторов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Движение прибыли и налог у источника на уровне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Акционерное соглашение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Налогообложение инвесторов при распределении и выходе на уровне холдинга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инвестора в стране регистрации/проживания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Принципиальная допустимость структуры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Условия допуска иностранных собственников к оборонному активу (на уровне Болгарии)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Корпоративный налог, дивиденды, роялти, прирост капитала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Прочие налоги (НДС, удержания по услугам)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5f5f5f"/>
          <w:sz w:val="17"/>
          <w:szCs w:val="17"/>
          <w:rtl w:val="0"/>
        </w:rPr>
        <w:t xml:space="preserve">Настоящий меморандум подготовлен для предварительного обсуждения с инвесторами и организаторами. Ставки и правовые выводы приведены по состоянию на 2026 год; отдельные параметры подлежат подтверждению местными консультантами при внедрении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9. Акционерное соглашение: ключевые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Отношения инвесторов и инициаторов на уровне холдинга закрепляются акционерным соглашением по английскому праву.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Оно охватывает: управление с разделением двух контуров — коммерческого, где у инвесторов есть согласованные права, и оборонного, в котором доступ к секретной информации, выбор экспортных рынков и лицензирование решают только директора с допуском из стран НАТО и ЕС; защиту инвесторов (право на информацию, право следования при продаже); ограничения на передачу долей с обязательным прохождением проверки иностранных инвестиций и сохранением допуска к лицензии; экономику и порядок выхода (IPO или продажа стратегу) и разрешение тупиковых ситуаций.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Детальные коммерческие условия — оценка, доли, транши, ликвидационная преференция, vesting долей инициаторов и условия закрытия — вынесены в отдельный предварительный документ об условиях сделки (term sheet).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Приложение. Правовые 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Первичные правовые акты с указанием статей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5025"/>
        <w:tblGridChange w:id="0">
          <w:tblGrid>
            <w:gridCol w:w="472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C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C7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дивидендов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2011/96/ЕС от 30.11.2011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роялти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2003/49/ЕС: ст. 3 (порог 25%), ст. 1(10) (срок до 2 лет)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Международный минимальный налог (15%)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(ЕС) 2022/2523 от 14.12.2022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200" w:lineRule="auto"/>
              <w:rPr/>
            </w:pPr>
            <w:sdt>
              <w:sdtPr>
                <w:id w:val="-37755415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Болгария → Великобритания, дивиденды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Соглашение 2015 года (SI 2015/1891),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дивидендов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налоге 2009 года, часть 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при продаже долей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налоге на прирост капитала 1992 года, приложение 7AC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Люксембург: освобождение участия / удержание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подоходном налоге (LIR), статьи 166 и 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Болгария: налог на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подоходном налоге, статья 20 —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(ЕС)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Регламент (ЕС) 2019/452 от 19.03.2019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(Болгария)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поощрении инвестиций (в силе с 12.03.2024; правила — 22.07.2025)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(Чехия)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№ 34/2021 Coll. (в силе с 01.05.2021)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оборонной продукции внутри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2009/43/ЕС,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Защита инвестиций (примеры договоров)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200" w:lineRule="auto"/>
              <w:rPr/>
            </w:pPr>
            <w:sdt>
              <w:sdtPr>
                <w:id w:val="181075912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Великобритания—Болгария (1995), —Чехия (1990); Инвестор→холдинг: UK—ОАЭ (1992), </w:t>
                  <w:br w:type="textWrapping"/>
                  <w:t xml:space="preserve">BLEU—ОАЭ (2004), —Саудовская Аравия (2001)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133.8582677165355" w:top="1133.8582677165355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color w:val="5f5f5f"/>
        <w:sz w:val="15"/>
        <w:szCs w:val="15"/>
        <w:rtl w:val="0"/>
      </w:rPr>
      <w:t xml:space="preserve">М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  <w:rtl w:val="0"/>
      </w:rPr>
      <w:t xml:space="preserve">еморандум · проект STRIKER · конфиденциально</w:t>
    </w:r>
  </w:p>
  <w:p w:rsidR="00000000" w:rsidDel="00000000" w:rsidP="00000000" w:rsidRDefault="00000000" w:rsidRPr="00000000" w14:paraId="000002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color w:val="5f5f5f"/>
        <w:sz w:val="15"/>
        <w:szCs w:val="15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F1Z41zuOPUgJjylLFFK5BIxd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lCgE4EiAKHggHQhoKBlJvYm90bxIQQXJpYWwgVW5pY29kZSBNUxodCgE5EhgKFggHQhISEEFyaWFsIFVuaWNvZGUgTVMaHgoCMTASGAoWCAdCEhIQQXJpYWwgVW5pY29kZSBNUxoeCgIxMRIYChYIB0ISEhBBcmlhbCBVbmljb2RlIE1TGiYKAjEyEiAKHggHQhoKBlJvYm90bxIQQXJpYWwgVW5pY29kZSBNUxomCgIxMxIgCh4IB0IaCgZSb2JvdG8SEEFyaWFsIFVuaWNvZGUgTVMaJgoCMTQSIAoeCAdCGgoGUm9ib3RvEhBBcmlhbCBVbmljb2RlIE1TGh8KAjE1EhkKFwgHQhMKBlJvYm90bxIJTm92YSBNb25vGiYKAjE2EiAKHggHQhoKBlJvYm90bxIQQXJpYWwgVW5pY29kZSBNUxomCgIxNxIgCh4IB0IaCgZSb2JvdG8SEEFyaWFsIFVuaWNvZGUgTVMaHwoCMTgSGQoXCAdCEwoGUm9ib3RvEglOb3ZhIE1vbm8aJgoCMTkSIAoeCAdCGgoGUm9ib3RvEhBBcmlhbCBVbmljb2RlIE1TGh8KAjIwEhkKFwgHQhMKBlJvYm90bxIJTm92YSBNb25vGiAKAjIxEhoKGAgJUhQKEnRhYmxlLmF2MHdveHg4NzJraRomCgIyMhIgCh4IB0IaCgZSb2JvdG8SEEFyaWFsIFVuaWNvZGUgTVMaIAoCMjMSGgoYCAlSFAoSdGFibGUuZXJ4OW9rYXc5OXR0GiYKAjI0EiAKHggHQhoKBlJvYm90bxIQQXJpYWwgVW5pY29kZSBNUxomCgIyNRIgCh4IB0IaCgZSb2JvdG8SEEFyaWFsIFVuaWNvZGUgTVMaJgoCMjYSIAoeCAdCGgoGUm9ib3RvEhBBcmlhbCBVbmljb2RlIE1TGiYKAjI3EiAKHggHQhoKBlJvYm90bxIQQXJpYWwgVW5pY29kZSBNUxomCgIyOBIgCh4IB0IaCgZSb2JvdG8SEEFyaWFsIFVuaWNvZGUgTVMaJgoCMjkSIAoeCAdCGgoGUm9ib3RvEhBBcmlhbCBVbmljb2RlIE1TGiYKAjMwEiAKHggHQhoKBlJvYm90bxIQQXJpYWwgVW5pY29kZSBNUxomCgIzMRIgCh4IB0IaCgZSb2JvdG8SEEFyaWFsIFVuaWNvZGUgTVMaJgoCMzISIAoeCAdCGgoGUm9ib3RvEhBBcmlhbCBVbmljb2RlIE1TGh4KAjMzEhgKFggHQhISEEFyaWFsIFVuaWNvZGUgTVMaJQoCMzQSHwodCAdCGQoFQXJpYWwSEEFyaWFsIFVuaWNvZGUgTVMaHgoCMzUSGAoWCAdCEhIQQXJpYWwgVW5pY29kZSBNUxoeCgIzNhIYChYIB0ISEhBBcmlhbCBVbmljb2RlIE1TMg5oLnZxeXZ1YjM2cDV4ZTIOaC5ncnJsaXRiamw4cGMyDmgub3RyNXJrMTVwb2I0Mg5oLnV1YXlrZW1tcHJnODIOaC5pNng5bzR0enVjaGUyDmgueGI0cmY3c3psdHB1Mg5oLjF3MnVsZzE2MHk0bzIOaC5maXlnOTA5YTczenI4AHIhMUVEbFV4Zjl4NldtMTNHYW1rYmxPRE9rcmtkNHhaMU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