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26"/>
          <w:szCs w:val="26"/>
          <w:rtl w:val="0"/>
        </w:rPr>
        <w:t xml:space="preserve">МЕМОРАНДУМ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20"/>
          <w:szCs w:val="20"/>
          <w:rtl w:val="0"/>
        </w:rPr>
        <w:t xml:space="preserve">КОНФИДЕНЦИАЛЬНО · Проект F/A-259U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68"/>
          <w:szCs w:val="68"/>
          <w:rtl w:val="0"/>
        </w:rPr>
        <w:t xml:space="preserve">«STRIKER»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42647"/>
          <w:sz w:val="24"/>
          <w:szCs w:val="24"/>
          <w:rtl w:val="0"/>
        </w:rPr>
        <w:t xml:space="preserve">Структурирование п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роизводств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и поставк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лёгкого многоцелевого боевого и учебно-боевого самолёта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: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 проект, экономика и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18"/>
          <w:szCs w:val="1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STRIKER - серийное производство и поставка лёгкого многоцелевого боевого и учебно-боевого самолёта F/A-259U. Самолёт построен на проверенной сертифицированной платформе чешского производителя Aero Vodochody, оснащён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- на территории ЕС.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Экономика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США, вкладывается поэтапно в течение трёх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48 самолётов в год, всего не менее 300 машин.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Плановая 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Совокупная чистая прибыль проекта на серийной фазе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риентировочная окупаемость — около восьмого года с начала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Структура владения проектом</w:t>
      </w:r>
    </w:p>
    <w:p w:rsidR="00000000" w:rsidDel="00000000" w:rsidP="00000000" w:rsidRDefault="00000000" w:rsidRPr="00000000" w14:paraId="00000016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Сертификат Типа; управление и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(1й этап - на Aero Vodochody, 2й этап - собственная сборка)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Инвесторы владеют проектом через холдинг в Великобритании; Холдинг владеет двумя болгарскими компаниями (производство и продажи). На первом этапе сборку выполняет независимый чешский завод Aero Vodochody.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Налоговый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Прибыль облагается налогом только один раз </w:t>
      </w:r>
      <w:r w:rsidDel="00000000" w:rsidR="00000000" w:rsidRPr="00000000">
        <w:rPr>
          <w:rtl w:val="0"/>
        </w:rPr>
        <w:t xml:space="preserve">на уровне</w:t>
      </w:r>
      <w:r w:rsidDel="00000000" w:rsidR="00000000" w:rsidRPr="00000000">
        <w:rPr>
          <w:sz w:val="21"/>
          <w:szCs w:val="21"/>
          <w:rtl w:val="0"/>
        </w:rPr>
        <w:t xml:space="preserve"> Болгарии по ставке корпоративного налога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операционной прибыли до инвестор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доходит около 900 тысяч</w:t>
      </w:r>
      <w:r w:rsidDel="00000000" w:rsidR="00000000" w:rsidRPr="00000000">
        <w:rPr>
          <w:rtl w:val="0"/>
        </w:rPr>
        <w:t xml:space="preserve"> (9/10 чистой прибыли)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Регуляторные шаги на старте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реализуема: иностранное владение оборонными авиапроизводителями в НАТО и ЕС допускается, что подтверждается прецедентами (раздел 7.5).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Получение необходимых согласований </w:t>
      </w:r>
      <w:r w:rsidDel="00000000" w:rsidR="00000000" w:rsidRPr="00000000">
        <w:rPr>
          <w:rtl w:val="0"/>
        </w:rPr>
        <w:t xml:space="preserve">для экспорта и производства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приоритетом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Регуляторное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огласование </w:t>
      </w:r>
      <w:r w:rsidDel="00000000" w:rsidR="00000000" w:rsidRPr="00000000">
        <w:rPr>
          <w:sz w:val="20"/>
          <w:szCs w:val="20"/>
          <w:rtl w:val="0"/>
        </w:rPr>
        <w:t xml:space="preserve">структуры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владения, </w:t>
      </w:r>
      <w:r w:rsidDel="00000000" w:rsidR="00000000" w:rsidRPr="00000000">
        <w:rPr>
          <w:sz w:val="20"/>
          <w:szCs w:val="20"/>
          <w:rtl w:val="0"/>
        </w:rPr>
        <w:t xml:space="preserve">с учетом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реальных участников и инвесторов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Получение военно-экспортной лицензии (раздел 7.6).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Закрепление контроля над болгарскими компаниями проекта за лицами из стран НАТО и ЕС — стандартная отраслевая практика (разделы 7.5 и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Проект и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А. Инвестиционная 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Цель проекта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создать серийное производство современного лёгкого боевого самолёта и вывести его на мировой рынок. Спрос на лёгкие боевые и учебно-боевые машины устойчиво растёт: государства обновляют устаревшие парки и ищут доступную альтернативу тяжёлым истребителям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 близкими боевыми возможностями, но кратно меньшей стоимостью приобретения и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Доступная многоцелевая платформа: непосредственная авиационная поддержка, воздушный бой, разведка, радиоэлектронная борьба и продвинутая подготовка лётчиков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 одном самолёте.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Умеренные капитальные вложения относительно тяжёлых платформ при высокой совокупной прибыли и приемлемом сроке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Производство и поставки из стран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членов НАТО и ЕС; интеграция в оборонное сотрудничество в рамках этих объединений.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Опора на готовый производственный опыт и проверенных мировых поставщиков.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Б. Продукт: F/A-259U STRIKER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F/A-259U «STRIKER»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лёгкий многоцелевой ударный и учебно-боевой самолёт. Он построен на проверенной сертифицированной платформе чешского производителя Aero Vodochody, оснащён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Боевые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Непосредственная авиационная поддержка (CAS), воздушный бой и противовоздушные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Разведка, наблюдение и целеуказание (ISR); радиоэлектронная борьба.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Продвинутая и переходная подготовка лётчиков (LIFT), совместимая с подготовкой на F-16 и F-35.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Современный радар с активной фазированной антенной решёткой; авионика открытой архитектуры с передачей данных в реальном времени (Link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Семь точек подвески, интеграция широкого спектра управляемого и неуправляемого вооружения; контейнеры целеуказания.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Цифровая кабина, бортовые системы контроля и диагностики; экономичная эксплуатация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Основные характеристики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800"/>
        <w:gridCol w:w="2265"/>
        <w:gridCol w:w="3495"/>
        <w:tblGridChange w:id="0">
          <w:tblGrid>
            <w:gridCol w:w="2160"/>
            <w:gridCol w:w="1800"/>
            <w:gridCol w:w="22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Размах крыла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9,54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скорость (у земли)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936 км/ч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12,72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Практический потолок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13 200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взлётная масса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8 300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Боевые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sdt>
              <w:sdtPr>
                <w:id w:val="11187731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+8 / −4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Полезная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 3 000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Двигатель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АI-322F с форсажем, FADEC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В. Финансовые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Расчёты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Приведённые величины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США; инвестиции вкладыва</w:t>
      </w:r>
      <w:r w:rsidDel="00000000" w:rsidR="00000000" w:rsidRPr="00000000">
        <w:rPr>
          <w:sz w:val="20"/>
          <w:szCs w:val="20"/>
          <w:rtl w:val="0"/>
        </w:rPr>
        <w:t xml:space="preserve">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тся поэтапно: 1-й год — 150 млн, 2-й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170 млн, 3-й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100 млн.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долларов; себестоимость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20 млн; чистая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выходит на 48 самолётов в год, всего не менее 300 машин; совокупная чистая прибыль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Окупаемость зависит от сценария: в базовом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восьмого года с начала финансирования, в консервативном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десятого.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Базовый сценарий — финансовая модель по годам (млн долларов США)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470"/>
        <w:gridCol w:w="1620"/>
        <w:gridCol w:w="1575"/>
        <w:gridCol w:w="1425"/>
        <w:gridCol w:w="1590"/>
        <w:gridCol w:w="1395"/>
        <w:tblGridChange w:id="0">
          <w:tblGrid>
            <w:gridCol w:w="690"/>
            <w:gridCol w:w="1470"/>
            <w:gridCol w:w="1620"/>
            <w:gridCol w:w="1575"/>
            <w:gridCol w:w="1425"/>
            <w:gridCol w:w="15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Самолётов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Накопл.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60553487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20038205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опытных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17126385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−420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45301810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175820624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−276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6230690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44428587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−84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6 688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Накопленный денежный поток и точка окупаемости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83010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Млн долларов США, базовый сценарий. Красная линия — год выхода в плюс (окупаемость).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Сценарии 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575"/>
        <w:gridCol w:w="2310"/>
        <w:gridCol w:w="3930"/>
        <w:tblGridChange w:id="0">
          <w:tblGrid>
            <w:gridCol w:w="1905"/>
            <w:gridCol w:w="1575"/>
            <w:gridCol w:w="231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A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Совокупная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Ключевые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8-го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менее 900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Цена 25 млн $, прибыль 3 млн $/шт, </w:t>
              <w:br w:type="textWrapping"/>
              <w:t xml:space="preserve">выход на 48 шт/год по графику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Консервативный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10-го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порядка 700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Издержки выше, прибыль около 2 млн $/шт, медленнее выход на полную мощность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Ориентир условий для инвестора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Объём привлечения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около 420 млн долларов: это полное финансирование трёх лет разработки, испытаний и запуска серийного производства. В обмен инвесторы получают долю в холдинге; конкретная доля, оценка и условия — предмет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Ориентировочная оценка проекта (post-money) — порядка 0,7–1,1 млрд долларов, исходя из прогнозной совокупной прибыли и срока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Этому соответствует совокупная доля инвесторов ориентировочно 40–60% за полное финансирование в 420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Величины индикативны и уточняются по итогам переговоров и подтверждённой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Г. Этапы и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От начала финансирования до старта серийного производства — 37 месяцев. Ключевые вехи: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14 месяцев: новый двигатель и крыло, пакет рабочей конструкторской документации, макетный образец, первый опытный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18 месяцев: второй опытный самолёт для испытаний на прочность.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22 месяцев: третий и четвёртый опытные самолёты для испытаний крыла, оборудования и вооружения.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32–36 месяцев: все виды испытаний; первый предсерийный самолёт передаётся заказчику на войсковые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37-й месяц: начало серийного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930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Календарный план от начала финансирования (месяцы).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Д. Участники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Проект инициирован группой специалистов с опытом реализации проектов в авиационной отрасли. Сборка и серийное производство </w:t>
      </w:r>
      <w:r w:rsidDel="00000000" w:rsidR="00000000" w:rsidRPr="00000000">
        <w:rPr>
          <w:rtl w:val="0"/>
        </w:rPr>
        <w:t xml:space="preserve">Самолета будет осуществляться</w:t>
      </w:r>
      <w:r w:rsidDel="00000000" w:rsidR="00000000" w:rsidRPr="00000000">
        <w:rPr>
          <w:sz w:val="21"/>
          <w:szCs w:val="21"/>
          <w:rtl w:val="0"/>
        </w:rPr>
        <w:t xml:space="preserve"> в странах ЕС (на первом этапе Чехия, далее Болгария </w:t>
      </w:r>
      <w:r w:rsidDel="00000000" w:rsidR="00000000" w:rsidRPr="00000000">
        <w:rPr>
          <w:rtl w:val="0"/>
        </w:rPr>
        <w:t xml:space="preserve">или Польша</w:t>
      </w:r>
      <w:r w:rsidDel="00000000" w:rsidR="00000000" w:rsidRPr="00000000">
        <w:rPr>
          <w:sz w:val="21"/>
          <w:szCs w:val="21"/>
          <w:rtl w:val="0"/>
        </w:rPr>
        <w:t xml:space="preserve">). Ключевые промышленные 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Aero Vodochody (Чехия) — базовая платформа и сборка опытных образцов и серийных самолётов; известный производитель самолётов этого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IAI (Израиль) — поставка комплекса авионики для опытных и серийных самолётов.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Ивченко-Прогрес и Мотор Сич (Украина) — поставка двигателя: разработка и адаптация, опытная партия, серийные двигатели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Поставщики отдельных систем — по мере проработки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Украина рассматривается как один из ключевых рынков сбыта.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Е. Оценка проектных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05"/>
        <w:gridCol w:w="5610"/>
        <w:tblGridChange w:id="0">
          <w:tblGrid>
            <w:gridCol w:w="2250"/>
            <w:gridCol w:w="1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D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Перерасход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Авторский надзор за реализацией; корректные договоры между участниками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Производственный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Подбор и обучение персонала; стимулирование управленческой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Инфляционный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Контракты в твёрдой валюте; хеджирование валютных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Маркетинговый (сбыт)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Работа по предварительным контрактам на производство и поставку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Технологические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Проверенные мировые поставщики компонентов и партнёры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Корпоративная структура и 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1. Рекомендуемая структура и 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самолёта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Юрисдикции структуры и ставки налога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014788" cy="81347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336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813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1 — производство по заказу (базовая структура Проекта)</w:t>
      </w:r>
    </w:p>
    <w:p w:rsidR="00000000" w:rsidDel="00000000" w:rsidP="00000000" w:rsidRDefault="00000000" w:rsidRPr="00000000" w14:paraId="000000E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348550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19275"/>
                          <a:ext cx="6089968" cy="3485502"/>
                          <a:chOff x="0" y="819275"/>
                          <a:chExt cx="7498475" cy="4282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4183975"/>
                            <a:ext cx="7493700" cy="913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Aero Vodochody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toll/contract manufacturing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(Чехия, независимый завод)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Производит сборку самолетов на основании документации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Principal Co, по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ее заказу и за плату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509" y="3960829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52515" y="3898025"/>
                            <a:ext cx="151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 производства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3485502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3485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Завод Aero Vodochody в группу не входит: он собирает самолёт по заказу за плату. Компоненты, включая двигатели (Мотор Сич) и авионику IAI (Израиль), поставляют внешние партнёры через Principal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2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сборка самолетов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послепродажное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обслуживание на собственных мощностях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По мере роста группа строит собственный завод, и Principal Co становится непосредственным сброщиком самолета.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Низкая нагрузка на прибыль.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Операционная прибыль облагается в Болгарии по плоской ставке 10% — одной из самых низких в ЕС. К этому добавляются операционные плюсы: дешёвая рабочая сила в ЕС, невысокая стоимость организации производства и присутствия, логистическая близость к поставщикам и к рынкам сбыта в регионе.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Прибыль доходит наверх без потерь.</w:t>
      </w:r>
      <w:sdt>
        <w:sdtPr>
          <w:id w:val="-97447697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Передача из Болгарии в британский холдинг не облагается налогом у источника (ст. 10 договора 2015 г.: доля ≥10%, не менее года); полученные дивиденды в Великобритании освобождены при соблюдении условий. 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Эффективное распределение.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не удерживает налог на дивиденды ни при каком составе собственников (в отличие от Люксембурга). Выплата инвесторам — 0% удержания у источника; до инвестора доходит около 9/10 чистой прибыли (раздел 5.3).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Надёжная юрисдикция холдинга.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— признанный финансовый и холдинговый центр. Английское право, независимые суды и развитый арбитраж; удобна для соинвестирования, финансирования и выхода. Права инвесторов закреплены АС (раздел 9).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Соответствие военно-экспортным требованиям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. Болгария и Чехия — члены НАТО и ЕС с полноценными режимами лицензирования; производственная сертификация на Principal Co; экспортная лицензия на SalesCo. Отдельно закрываются вопросы страны выдачи лицензии (раздел 7.6) и контроля над болгарскими компаниями со стороны лиц НАТО/ЕС (раздел 7.5).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инвестиций.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пользуется действующим договором о защите инвестиций с Болгарией (1995, в силе с 1997) и Чехией (1990): гарантии от экспроприации, свободный перевод доходов и прямой доступ к международному арбитражу против государства (исполнимо в 170+ странах). У Люксембурга такой защиты нет (раздел 2.4).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Гибкость и удобный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Переход к собственному производству на втором этапе не требует перестройки владения. Выход — продажа или IPO на уровне холдинга; продажа долей на уровне структуры освобождена от налога на прирост.</w:t>
      </w:r>
    </w:p>
    <w:p w:rsidR="00000000" w:rsidDel="00000000" w:rsidP="00000000" w:rsidRDefault="00000000" w:rsidRPr="00000000" w14:paraId="000000F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2. Холдинговая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её уровне.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2.1 Сравнение юрисдикций по ключевым критериям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0"/>
        <w:gridCol w:w="1800"/>
        <w:gridCol w:w="1770"/>
        <w:gridCol w:w="1695"/>
        <w:tblGridChange w:id="0">
          <w:tblGrid>
            <w:gridCol w:w="2745"/>
            <w:gridCol w:w="1740"/>
            <w:gridCol w:w="1800"/>
            <w:gridCol w:w="1770"/>
            <w:gridCol w:w="1695"/>
          </w:tblGrid>
        </w:tblGridChange>
      </w:tblGrid>
      <w:tr>
        <w:trPr>
          <w:cantSplit w:val="0"/>
          <w:trHeight w:val="75.48339843749997" w:hRule="atLeast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FF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Великобритания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Люксембург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Ирландия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03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Нидерланды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Прибыль от операционной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при выплате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при выходе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 условиях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наиболее широкое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Стоимость сабстанса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Качество суда и права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Репутация для инвесторов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высшая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Членство в ЕС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2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2.2 Итоговая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Во всех четырёх юрисдикциях прибыль поступает из </w:t>
      </w:r>
      <w:r w:rsidDel="00000000" w:rsidR="00000000" w:rsidRPr="00000000">
        <w:rPr>
          <w:rtl w:val="0"/>
        </w:rPr>
        <w:t xml:space="preserve">Principal Co</w:t>
      </w:r>
      <w:r w:rsidDel="00000000" w:rsidR="00000000" w:rsidRPr="00000000">
        <w:rPr>
          <w:sz w:val="21"/>
          <w:szCs w:val="21"/>
          <w:rtl w:val="0"/>
        </w:rPr>
        <w:t xml:space="preserve">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надёжностью освобождения, режимом выхода, стоимостью содержания и репутацией.</w:t>
      </w: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775"/>
        <w:gridCol w:w="5055"/>
        <w:tblGridChange w:id="0">
          <w:tblGrid>
            <w:gridCol w:w="1935"/>
            <w:gridCol w:w="277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2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Юрисдикция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2A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 при выплате инвестору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2B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у источника на дивиденды не взимается в принципе; дивиденды из Болгарии не облагаются (ноль по налоговому соглашению); содержание дешевле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Люксембург*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38387945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Ноль для держателей с долей ≥10%, облагаемых налогом не менее 8% в своей стране; наиболее широкий режим выхода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Ирландия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Общее право; освобождение при условиях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Нидерланды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Автоматическое освобождение; содержание дороже</w:t>
            </w:r>
          </w:p>
        </w:tc>
      </w:tr>
    </w:tbl>
    <w:p w:rsidR="00000000" w:rsidDel="00000000" w:rsidP="00000000" w:rsidRDefault="00000000" w:rsidRPr="00000000" w14:paraId="00000138">
      <w:pPr>
        <w:spacing w:after="1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Важное различие:</w:t>
      </w:r>
      <w:r w:rsidDel="00000000" w:rsidR="00000000" w:rsidRPr="00000000">
        <w:rPr>
          <w:sz w:val="21"/>
          <w:szCs w:val="21"/>
          <w:rtl w:val="0"/>
        </w:rPr>
        <w:t xml:space="preserve"> в Люксембурге нулевой налог при выплате инвестору возможен только если получатель — компания, облагаемая налогом не менее 8% в своей стране. Великобритания не удерживает налог на дивиденды ни при каком составе собственников — поэтому она и рекомендована.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2.3 Почему исключена Швейцария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2.4 Защита инвестиций: национальное право и инвестиционные договоры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Rule="auto"/>
        <w:jc w:val="both"/>
        <w:rPr>
          <w:sz w:val="21"/>
          <w:szCs w:val="21"/>
        </w:rPr>
      </w:pPr>
      <w:sdt>
        <w:sdtPr>
          <w:id w:val="-148808202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</w:t>
          </w:r>
        </w:sdtContent>
      </w:sdt>
    </w:p>
    <w:p w:rsidR="00000000" w:rsidDel="00000000" w:rsidP="00000000" w:rsidRDefault="00000000" w:rsidRPr="00000000" w14:paraId="00000140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both"/>
        <w:rPr>
          <w:b w:val="1"/>
          <w:bCs w:val="1"/>
          <w:color w:val="142647"/>
          <w:sz w:val="22"/>
          <w:szCs w:val="22"/>
        </w:rPr>
      </w:pPr>
      <w:sdt>
        <w:sdtPr>
          <w:id w:val="-26066530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Оговорки:</w:t>
      </w:r>
      <w:r w:rsidDel="00000000" w:rsidR="00000000" w:rsidRPr="00000000">
        <w:rPr>
          <w:sz w:val="21"/>
          <w:szCs w:val="21"/>
          <w:rtl w:val="0"/>
        </w:rPr>
        <w:t xml:space="preserve"> Европейская комиссия добивается прекращения британских договоров с Болгарией и Чехией (дело в Суде ЕС, декабрь 2024); договор Великобритания—Польша прекращён в 2018 году.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vqyvub36p5xe" w:id="0"/>
      <w:bookmarkEnd w:id="0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>2.5 Стоимость содержания холдинга (реальное присутствие)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sqx705f5ylc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1"/>
          <w:szCs w:val="21"/>
          <w:rtl w:val="0"/>
        </w:rPr>
        <w:t xml:space="preserve">Чтобы холдинг сохранял освобождения и договорные льготы (0% при передаче прибыли из Болгарии, освобождение дивидендов и прироста) и принимался банками, он должен реально управляться из страны регистрации. Налоговый результат у четырёх юрисдикций почти одинаков (раздел 2.2), поэтому стоимость и сложность содержания становятся одним из критериев выбора. </w:t>
      </w: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40"/>
        <w:gridCol w:w="2160"/>
        <w:gridCol w:w="2190"/>
        <w:gridCol w:w="1815"/>
        <w:tblGridChange w:id="0">
          <w:tblGrid>
            <w:gridCol w:w="1560"/>
            <w:gridCol w:w="2040"/>
            <w:gridCol w:w="2160"/>
            <w:gridCol w:w="2190"/>
            <w:gridCol w:w="18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Ирландия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Нидерланды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Директора (минимум)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 (физлицо)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3 для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8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Резидентство директоров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требуется, но желательно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3399324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Люксембурга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9940354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≥1 резидент ЕЭЗ 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211279953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Нидерландов</w:t>
                </w:r>
              </w:sdtContent>
            </w:sdt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Где проводится совет / 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UK (не требуется, но желательно)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обязательно в Люксембурге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Нидерландах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Корпоративный секретарь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(для частной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(института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требуется (при единственном директоре — отдельное 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/ домициляция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UK, желательно 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или домициляция через лицензированного агента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в Нидерландах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Минимальный капитал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 (номинал £1)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S.A. — €30 000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48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Ориентир. расходы, €/год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70–120 тыс.+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60–90 тыс.</w:t>
            </w:r>
          </w:p>
        </w:tc>
      </w:tr>
    </w:tbl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Великобритания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умеренный режим. Достаточно одного директора без требования к резидентству, хотя резидент Великобритании рекомендуется с точки зрения создания сабстанса; налоговое резидентство компании возникает автоматически по факту регистрации в UK. Оговорка: для уверенного статуса бенефициарного собственника по договору, прохождения теста основной цели и приёма банками разумно всё же назначить британского директора и проводить совет в UK — даже с этим запасом содержание остаётся самым недорогим.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Люксембург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требовательный и дорогой. Стандартный холдинг (S.A.) — это совет минимум из трёх директоров с большинством резидентов Люксембурга, заседания и ключевые решения в стране, домициляция через лицензированного агента, обязательный внутренний аудитор (commissaire), а сверх порогов — внешний аудит; плюс минимальный капитал €30 000. Это и сложнее организационно, и заметно дороже в год.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Нидерланды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близки к Люксембургу: большинство директоров — налоговые резиденты Нидерландов плюс формальный перечень substance (бухучёт, банк и решения в стране).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Ирландия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умеренный вариант: достаточно одного директора-резидента ЕЭЗ, но обязателен корпоративный секретарь.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По стоимости и простоте содержания Великобритания выигрывает, тогда как Люксембург и Нидерланды требуют совета с большинством местных резидентов и более тяжёлого администрирования.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Суммы расходов — ориентировочные (зависят от числа и статуса директоров, расходов на офис, аудит и оборонную специфику).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otr5rk15pob4" w:id="2"/>
      <w:bookmarkEnd w:id="2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>2.6 Налогообложение при выходе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0a0a0a"/>
          <w:sz w:val="21"/>
          <w:szCs w:val="21"/>
        </w:rPr>
      </w:pPr>
      <w:bookmarkStart w:colFirst="0" w:colLast="0" w:name="_heading=h.uuaykemmprg8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Выход из проекта может принимать три формы: продажа операционных компаний самим холдингом, продажа долей холдинга инвесторами или публичное размещение (IPO) на уровне холдинга.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 различных юрисдикциях данные сценарии различаются, поэтому «освобождение при выходе» — это полноценный критерий выбора холдинга.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1. Холдинг продаёт операционные (болгарские) компании.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Прирост стоимости освобождается во всех четырёх юрисдикциях, но условия разные:</w:t>
      </w:r>
    </w:p>
    <w:sdt>
      <w:sdtPr>
        <w:lock w:val="contentLocked"/>
        <w:id w:val="1510543168"/>
        <w:tag w:val="goog_rdk_21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2535"/>
            <w:gridCol w:w="1155"/>
            <w:gridCol w:w="1650"/>
            <w:gridCol w:w="2700"/>
            <w:tblGridChange w:id="0">
              <w:tblGrid>
                <w:gridCol w:w="1710"/>
                <w:gridCol w:w="2535"/>
                <w:gridCol w:w="1155"/>
                <w:gridCol w:w="1650"/>
                <w:gridCol w:w="270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Норма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Порог доли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Срок владения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Условие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 (прил. 7AC)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661565247"/>
                    <w:tag w:val="goog_rdk_1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≥10%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510780029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6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продаваемая компания торговая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166)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64341925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≥10% или €6 млн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12 мес.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распространяется и на пассивные участия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626B)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682925403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720135036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3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торговая + резидент ЕС/договорной страны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deelnemingsvrijstelling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55958863"/>
                    <w:tag w:val="goog_rdk_2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срока нет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 «низконалоговое пассивное» вложение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Болгарские компании проекта — действующие торговые компании с долей 100%, поэтому условие выполняется во всех вариантах.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Различие — в широте режима: у Нидерландов самый низкий порог (5%) и нет срока владения, у Ирландии тоже 5%, у Люксембурга освобождение распространяется и на пассивные участия (поэтому в §2.1 оно отмечено как «наиболее широкое»), а Великобритания требует, чтобы продаваемая компания была торговой (для нашего проекта — выполнено).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b w:val="1"/>
          <w:bCs w:val="1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2. Инвестор продаёт долю холдинга.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вопрос — облагает ли страна холдинга нерезидента при продаже его доли:</w:t>
      </w:r>
    </w:p>
    <w:sdt>
      <w:sdtPr>
        <w:lock w:val="contentLocked"/>
        <w:id w:val="-1890153305"/>
        <w:tag w:val="goog_rdk_23"/>
      </w:sdtPr>
      <w:sdtContent>
        <w:tbl>
          <w:tblPr>
            <w:tblStyle w:val="Table9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7860"/>
            <w:tblGridChange w:id="0">
              <w:tblGrid>
                <w:gridCol w:w="1905"/>
                <w:gridCol w:w="78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Налог для инвестора-нерезидента при продаже доли холдинга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чья стоимость в основном — британская недвижимость)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«богатых» ирландской землёй)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может облагать продажу существенного участия (&gt;10%) в первые 6 месяцев после приобретения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30926385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возможен налог по правилам «существенного интереса» (≥5%) при признании схемы искусственной (антизлоупотребление)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 этой линии Великобритания и Ирландия — наиболее чистые: нерезидент при продаже доли холдинга налогом не облагается. У Люксембурга и Нидерландов есть условные основания для обложения.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Во всех вариантах налог на уровне структуры либо нулевой, либо освобождён; фактический налог инвестора возникает в стране его резидентства и зависит от его ситуации (раздел 8).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работает важный приём: при владении долей через компанию (а не как физлицо) к выходу может применяться собственное освобождение участия инвестора — и прирост освобождается уже на его уровне. Это ещё один довод владеть долей через компанию и с долей не менее 10%.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Механика выхода (преимущественный выкуп, совместная и принудительная продажа, IPO) регулируется акционерным соглашением (раздел 9).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 по критерию.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Освобождение прироста на уровне структуры дают все четыре юрисдикции. Для нашего проекта (торговая группа, доли 100%, международные инвесторы) критерий выхода работает в пользу Великобритании и Ирландии, что согласуется с итоговой рекомендацией (§2.8).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before="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i6x9o4tzuche" w:id="4"/>
      <w:bookmarkEnd w:id="4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>2.7 Великобритания и Люксембург: детальное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и Люксембург — две финальные кандидатуры на роль холдинга: налоговый результат у них практически одинаков, а различия проявляются в деталях, которые для нашего проекта оказываются решающими.</w:t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54303460516"/>
        <w:gridCol w:w="3977.9591836734694"/>
        <w:gridCol w:w="3839.595385980479"/>
        <w:tblGridChange w:id="0">
          <w:tblGrid>
            <w:gridCol w:w="1928.4454303460516"/>
            <w:gridCol w:w="3977.9591836734694"/>
            <w:gridCol w:w="3839.59538598047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Линия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Удержание на дивидендах инвестору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0% для всех, без условий и проверки статуса получателя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65514443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15% по умолчанию; 0% только если получатель — компания, облагаемая налогом не менее 8%, доля ≥10%, срок 12 месяцев</w:t>
                </w:r>
              </w:sdtContent>
            </w:sdt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Вход прибыли из Болгарии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53434310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налоговому соглашению 2015 года (доля ≥10%, не менее года)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36675357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Директиве ЕС о материнских и дочерних компаниях (доля ≥10%, 2 года)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Полученные холдингом дивиденды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(часть 9A Закона о корпоративном налоге 2009 года)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(статья 166, освобождение участия)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холдинг продаёт операционные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207208119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участия: доля ≥10%, ≥12 месяцев, торговая компания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93260827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участия: доля ≥10% или €6 млн, 12 месяцев; шире — и пассивные участия</w:t>
                </w:r>
              </w:sdtContent>
            </w:sdt>
          </w:p>
        </w:tc>
      </w:tr>
      <w:tr>
        <w:trPr>
          <w:cantSplit w:val="0"/>
          <w:trHeight w:val="85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инвестор продаёт долю холдинга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нерезидент налогом не облагается (кроме «недвижимостных» компаний)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возможен налог при продаже существенного участия (свыше 10%) в первые 6 месяцев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Стоимость содержания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один директор без требования к резидентству; секретарь и аудит малой компании не нужны; капитала нет (~€10–30 тыс./год)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минимум три директора с большинством резидентов; домициляция; внутренний аудитор; капитал €30 тыс. (~€35–70 тыс./год)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5348892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«холдинг → активы»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действующие договоры с Болгарией (1995) и Чехией (1990) с арбитражем против государства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внутрисоюзные договоры прекращены (после дела Achmea, 2020), только право ЕС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78900610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«инвестор → холдинг»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договор с ОАЭ (1992)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через союз с Бельгией (BLEU) — с ОАЭ (2004), Саудовской Аравией (2001) и шире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Правовая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английское право, высший арбитраж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гражданское право; высшая репутация для фондов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Членство в 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различие решает в пользу Великобритании.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Распределение прибыли инвесторам.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не удерживает налог на дивиденды ни при каком составе собственников — без проверки налоговых ставок страны получателя. При смешанном и пока не определённом составе инвесторов это даёт чистый 0% для каждого. В Люксембурге нулевая ставка возможна только если инвестор — компания, облагаемая налогом не менее 8%; иначе применяется договорная ставка.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Защита инвестиции там, где сосредоточен риск.</w:t>
      </w:r>
      <w:sdt>
        <w:sdtPr>
          <w:id w:val="-136031053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Реальный политический и экспроприационный риск находится в Болгарии, где расположены операционная и продающая компании. Против Болгарии у британского холдинга есть действующий договор о защите инвестиций с прямым доступом к международному арбитражу, тогда как у люксембургского такой защиты в отношении стран ЕС нет. Линия «инвестор → холдинг», где у Люксембурга шире сеть договоров с Заливом, вторична: вероятность экспроприации со стороны самих Великобритании или Люксембурга крайне мала.</w:t>
          </w:r>
        </w:sdtContent>
      </w:sdt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легче и дешевле: один директор, налоговое резидентство. Люксембург требует совета из трёх директоров с большинством местных резидентов и местного администрирования — сложнее и дороже. В десятилетей перспективе экономия реальна.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Выход из проекта.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юрисдикции; на уровне инвестора британский холдинг чище (нет ограничений при продаже в первые шесть месяцев).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выигрывает Люксембург</w:t>
      </w:r>
      <w:sdt>
        <w:sdtPr>
          <w:id w:val="-56446208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. Наиболее широкое освобождение при выходе (включая пассивные участия), членство в ЕС (директивы работают напрямую), репутация для фондов и семейных офисов и более широкая сеть инвестиционных договоров со странами Залива на линии «инвестор → холдинг».</w:t>
          </w:r>
        </w:sdtContent>
      </w:sdt>
    </w:p>
    <w:p w:rsidR="00000000" w:rsidDel="00000000" w:rsidP="00000000" w:rsidRDefault="00000000" w:rsidRPr="00000000" w14:paraId="000001D4">
      <w:pPr>
        <w:spacing w:after="1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before="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64pw57gwooq6" w:id="5"/>
      <w:bookmarkEnd w:id="5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>2.8 Рекомендация по юрисдикции холдинга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before="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xb4rf7szltpu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С учётом всего изложенного выше рекомендуется холдинг в Великобритании.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Налоговый результат у Великобритании и Люксембурга практически одинаков, поэтому выбор определяют детали — и по совокупности этих деталей Великобритания подходит проекту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1w2ulg160y4o" w:id="7"/>
      <w:bookmarkEnd w:id="7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Основания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Распределение прибыли инвесторам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0% при любом составе. Великобритания не удерживает налог на дивиденды независимо от того, кто инвестор; это устойчиво к смешанному и пока не определённому составу собственников, тогда как нулевая ставка в Люксембурге требует, чтобы инвестор был нормально облагаемой компанией (раздел 2.2).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инвестиции там, где сосредоточен риск.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Реальный риск находится в Болгарии, и против неё у британского холдинга есть действующий договор о защите инвестиций с доступом к международному арбитражу; у люксембургского холдинга такой защиты в отношении стран ЕС нет (раздел 2.4).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Умеренная 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Один директор в Великобритании против совета с большинством местных резидентов и местного администрирования в Люксембурге (раздел 2.5).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Чистый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юрисдикции, но на уровне инвестора британский холдинг чище (раздел 2.6).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Английское право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привычная и предсказуемая среда для международных инвесторов и оборонных партнёров.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  <w:t xml:space="preserve">Выбор между Великобританией и Люксембургом — это вопрос налоговой и правовой эффективности владения, допуск к оборонному активу прорабатывается отдельно в любом случае.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2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Для настоящего проекта со смешанным составом инвесторов — рекомендуется Великобритания: она выигрывает на линиях, где сосредоточены реальный риск, налог инвестору и стоимость содержания. Люксембург остаётся равноценной альтернативой.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3. Производственная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Производство проходит два этапа: сначала PrincipalCo является организатором и управителем проекта, а непосредственно сборку ведёт действующий завод Aero Vodochody по заказу группы, затем группа может перейти к собственной сборке на базе PrincipalCo.</w:t>
      </w:r>
    </w:p>
    <w:p w:rsidR="00000000" w:rsidDel="00000000" w:rsidP="00000000" w:rsidRDefault="00000000" w:rsidRPr="00000000" w14:paraId="000001E1">
      <w:pPr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3.1 Первый этап — производство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PrincipalCo является OEM: заказывает сборку, закупает компоненты (авионику IAI, двигатель) и владеет правами на самолёт и конструкторскую документацию. </w:t>
      </w:r>
    </w:p>
    <w:p w:rsidR="00000000" w:rsidDel="00000000" w:rsidP="00000000" w:rsidRDefault="00000000" w:rsidRPr="00000000" w14:paraId="000001E3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 PrincipalCo закрепляются права на документацию, роль держателя сертификата типа / одобрения разработчика (DOA) — чтобы статус OEM и налоговая база оставались в Болгарии.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Фактическую с</w:t>
      </w:r>
      <w:r w:rsidDel="00000000" w:rsidR="00000000" w:rsidRPr="00000000">
        <w:rPr>
          <w:rtl w:val="0"/>
        </w:rPr>
        <w:t xml:space="preserve">борку выполняет Aero Vodochody (Чехия) — независимый завод с опытом производства самолётов данного класса; он выступает контрактным сборщиком. Это избавляет от необходимости на первом этапе строить собственный завод и опирается на готовую производственную базу и сертификацию Aero Vodochody. </w:t>
      </w:r>
    </w:p>
    <w:p w:rsidR="00000000" w:rsidDel="00000000" w:rsidP="00000000" w:rsidRDefault="00000000" w:rsidRPr="00000000" w14:paraId="000001E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 w:rsidR="00000000" w:rsidDel="00000000" w:rsidP="00000000" w:rsidRDefault="00000000" w:rsidRPr="00000000" w14:paraId="000001E6">
      <w:pPr>
        <w:spacing w:after="40" w:before="16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3.2 Второй этап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 мере роста объёмов у группы появляется смысл перейти от сборки по заказу к собственному заводу. Это требует капитальных вложений и времени, но даёт ряд преимуществ: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Полный контроль над производством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сроки, качество, загрузка, цепочки поставок не зависят от стороннего подрядчика.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Удержание производственной маржи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исчезает плата контрактному сборщику (Aero </w:t>
      </w:r>
      <w:r w:rsidDel="00000000" w:rsidR="00000000" w:rsidRPr="00000000">
        <w:rPr>
          <w:rtl w:val="0"/>
        </w:rPr>
        <w:t xml:space="preserve">Vodochody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), и вся производственная стоимость остаётся в группе.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Консолидация статуса OEM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собственная производственная база подкрепляет реальное присутствие и роль группы как производителя оригинального оборудования.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Масштабируемость и локализация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возможность наращивать выпуск и при необходимости приближать производство к ключевым заказчикам.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Переход PrincipalCo с роли юридического на роль фактичского производителя не требует перестройки структуры владения: холдинг и обе операционных компании сохраняются, меняется лишь фактическое производственное звено.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Конкретная площадка выбирается по совокупности критериев: стоимость и доступность квалифицированных кадров, развитость авиапромышленной базы, государственные льготы, членство в НАТО и ЕС, экспортное регулирование, логистика и регуляторная предсказуемость. 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Среди стран ЕС рассматриваются два финалиста: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Болгария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наиболее простой и дешёвый вариант. Производство размещается в той же юрисдикции, что операционная и продающая компании: единая структура без новой страны, низкая ставка налога (10%) и дешёвая рабочая сила в ЕС, отсутствие необходимости проходить новый раунд скрининга и лицензирования в ещё одном государстве. Минус — относительно тонкая авиапромышленная база и дефицит профильных аэрокосмических кадров, который будет частично покрыт с помощью релокации квалифицированных кадров.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Польша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вариант под промышленную мощность. Здесь развитая авиационная промышленность и сложившийся авиакластер, квалифицированные кадры и государственные льготы для крупных инвестиций, членство в НАТО и ЕС. Минусы — более высокая ставка налога (19%), более дорогой труд и добавление новой юрисдикции в структуру (отдельный FDI-скрининг и оформление).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Логика выбора: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Болгария выигрывает по простоте структуры, налоговой нагрузке и издержкам; Польша — по промышленной базе и доступности профильных инженеров и рабочих. Решение принимается на этом этапе, исходя из достигнутых объёмов, договорённостей с партнёрами. 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3.3 Сравнение юрисдикций производственной компании</w:t>
      </w: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40"/>
        <w:gridCol w:w="960"/>
        <w:gridCol w:w="1050"/>
        <w:gridCol w:w="5850"/>
        <w:tblGridChange w:id="0">
          <w:tblGrid>
            <w:gridCol w:w="1050"/>
            <w:gridCol w:w="840"/>
            <w:gridCol w:w="960"/>
            <w:gridCol w:w="105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6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7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Труд, €/ч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8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Авиапром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9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10,6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Низкий налог, дешёвая рабочая сила в ЕС; член НАТО и ЕС, логистика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Низкие издержки, есть авиапредприятия;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Развитый авиапром и льготы для инвестиций;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Ставка 24% (при выручке свыше 5 млн €);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18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Лидер в классе; место сборки на первом этапе; член НАТО и ЕС</w:t>
            </w:r>
          </w:p>
        </w:tc>
      </w:tr>
    </w:tbl>
    <w:p w:rsidR="00000000" w:rsidDel="00000000" w:rsidP="00000000" w:rsidRDefault="00000000" w:rsidRPr="00000000" w14:paraId="000002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3.4 Почему мы не рассматриваем Венгрию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Венгрия не рассматривается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, потому что Украина и рынок сбыта самолетов, и поставщик двигателя. Венгрия проводит наиболее ограничительную в ЕС политику в отношении военного экспорта и транзита в адрес Украины: правительство систематически блокирует военную помощь Украине и ограничивает транзит вооружений через свою территорию. Если разместить в Венгрии производство и/или держателя экспортной лицензии, возникает реальный риск со стороны венгерских органов лицензирования и экспортного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Что касается налогов. Несмотря на формальные 9%, они дополняются местным налогом с оборота (HIPA, до 2%), из-за чего фактическая нагрузка сопоставима с болгарскими плоскими 10% или выше — преимущества перед Болгарией не возникает. 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Кроме того, в Венгрии нет действующего производителя самолётов этого класса, сопоставимого с чешской Aero Vodochody, а профильные кадры, цепочка поставок и опыт сертификации боевых машин менее развиты, чем в Чехии, Польше или Румынии. Для первого этапа естественна сборка у Aero Vodochody (Чехия), для второго — собственный завод в Болгарии (или Польше). 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4. Продающая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Продажа боевых самолётов требует военно-экспортной лицензии страны продавца и подтверждения конечного пользователя. Продающая компания должна находиться в стране — члене НАТО и ЕС с действующим режимом военно-экспортного контроля; офшорные юрисдикции для этой роли не подходят.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4.1 Сравнение юрисдикций</w:t>
      </w:r>
    </w:p>
    <w:tbl>
      <w:tblPr>
        <w:tblStyle w:val="Table12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215"/>
        <w:gridCol w:w="4590"/>
        <w:gridCol w:w="2550"/>
        <w:tblGridChange w:id="0">
          <w:tblGrid>
            <w:gridCol w:w="1380"/>
            <w:gridCol w:w="1215"/>
            <w:gridCol w:w="4590"/>
            <w:gridCol w:w="25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Режим контроля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Масштаб экспорта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21–24%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небольшой</w:t>
            </w:r>
          </w:p>
        </w:tc>
      </w:tr>
    </w:tbl>
    <w:p w:rsidR="00000000" w:rsidDel="00000000" w:rsidP="00000000" w:rsidRDefault="00000000" w:rsidRPr="00000000" w14:paraId="000002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>Продающую компанию рекомендуется разместить в Болгарии — там же, где операционную: одна из самых низких ставок, полноценный военно-экспортный режим, передача прибыли без потерь. Производственную и продающую функции целесообразно разделить на две болгарские компании. Размещение лицензии в Болгарии не отменяет того, что при сборке и отгрузке из Чехии применяются чешские экспортные правила и согласие (раздел 7.6).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  <w:t xml:space="preserve">_________________________</w:t>
      </w:r>
      <w:r w:rsidDel="00000000" w:rsidR="00000000" w:rsidRPr="00000000">
        <w:rPr>
          <w:color w:val="142647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239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5. Движение прибыли и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5.1 Почему Болгария для операционной и продающей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>Болгария для операционной и продающей компаний выбрана по совокупности критериев (раздел 3). Помимо налоговой ставки 10%, в её пользу говорят операционные факторы: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рабочей силы — самая низкая в Европейском союзе, что снижает издержки операционной и продающей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Полноценный военно-экспортный режим члена НАТО и ЕС и предсказуемое регулирование.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5.2 Международный минимальный налог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четырёх предыдущих лет. Для проекта это отдалённый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5.3 Налоговая нагрузка по шагам</w:t>
      </w: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Шаг движения прибыли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на прибыль операционной компании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Одна из самых низких в ЕС; при достижении порога выручки возможна корректировка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прибыли из Болгарии в холдинг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sdt>
              <w:sdtPr>
                <w:id w:val="20656815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По налоговому соглашению с Великобританией (доля ≥10%, не менее года)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Выплата дивидендов инвесторам из холдинга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 не удерживает налог на дивиденды ни при каком составе собственников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Продажа долей инвесторами (выход)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*На уровне структуры. Налог в стране проживания инвестора — отдельно (раздел 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5.4 Иллюстрация: путь 1 млн €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80733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0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Совокупная налоговая нагрузка составляет 10% и формируется только болгарским налогом на прибыль. Налог в стране проживания инвестора в иллюстрации не учтён.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>Для сравнения — сколько из того же миллиона операционной прибыли дошло бы до инвестора при размещении операционной компании в разных странах НАТО и ЕС (далее — без потерь наверх и инвестору):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7574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5.5 Правовая основа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Выводы опираются на конкретные нормы: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6. Две модели владения правами на разработку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Под правами на разработку понимаются конструкторская документация, права на самолёт и патенты. Основной считается первая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6.1 Модель 1 — права у операционной компании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Права принадлежат болгарской операционной компании. Прибыль облагается в Болгарии по 10%, поднимается в холдинг дивидендами без удержания и распределяется инвесторам. Лицензионные платежи не возникают.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Простота: нет лицензий, роялти и сложного учёта; меньше поводов для спора с налоговыми органами.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Согласованность: права и производство в одной компании, что отвечает международным правилам.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Надёжность: модель работает независимо от патентоспособности и участия подрядчиков в капитале.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6.2 Модель 2 — права у холдинга (потенциальная оптимизация)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ставке: Люксембург — около 5,2% (только патенты и защищённое ПО), Нидерланды — около 9%, Великобритания и Ирландия — 10%. Применимость зависит от патентоспособности и независимости подрядчиков; для авиапроектов чаще работает только Модель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7. Риски и условия, от которых зависит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7.1 Деловая цель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несёт реальные функции; продающая компания держит лицензию; сборка в Чехии использует сертифицированный завод; выбор Болгарии обусловлен не только ставкой.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7.2 Реальное присутствие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Нулевые и пониженные ставки действуют только при реальном присутствии: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7.3 Экономика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Финансовые показатели приведены в части I и отражают оценку инициаторов; они построены на коммерческих допущениях (цена, себестоимость, объёмы сбыта), которые инвестору следует подтвердить. Налоговые выводы применимы при любом уровне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7.4 Экспортный контроль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Экспорт боевых самолётов зависит от государственных лицензий, которые выдаются по усмотрению властей; круг покупателей ограничен. Отдельного внимания требует авионика IAI: она подпадает под израильский экспортный контроль, поэтому при её установке и реэкспорте необходимы разрешения и сертификат конечного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7.5 Допуск иностранных собственников к оборонному активу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Прямого запрета на участие иностранных, в том числе ближневосточных, инвесторов в оборонных авиапроектах НАТО и ЕС не существует.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Швейцарии; Aero Vodochody — в частном владении. Вопрос не в запрете, а в условиях допуска.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Эти условия задаёт проверка иностранных инвестиций (в ЕС — Регламент 2019/452). В нашей структуре она затрагивает прежде всего Болгарию.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93381387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1c1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Чехия — проверка владения не возникает: завод Aero Vodochody группа не покупает, лишь размещает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Польша — значима только если завод второго этапа разместить в Польше.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Согласование иностранного владения — плановый этап запуска, а не препятствие. Чтобы пройти его уверенно, применяют отработанную в оборонной практике схему разделения экономического участия и контроля (в США — режим FOCI):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На уровне холдинга вводятся классы акций: инвесторы вне НАТО получают акции с экономическими правами, но без (или с ограниченным) правом голоса; голосующий контроль и право вето по ключевым решениям — у инициаторов и инвесторов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На уровне болгарских компаний проекта (производственной и продающей), которые на 100% принадлежат холдингу, отдельной акции у внешних лиц быть не может — контроль обеспечивается органами управления: совет директоров и ключевые управленцы — лица из стран НАТО и ЕС с допуском к гостайне; дополнительно — соглашение о безопасности и положения устава, ограничивающие доступ к чувствительной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Предварительная консультация с болгарским регулятором проводится в начале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321531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5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Разделение экономического участия и контроля: прибыль получают все инвесторы, а контроль закреплён за лицами из стран НАТО и ЕС — голосующими акциями и правом вето в холдинге и составом органов управления в болгарских компаниях.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7.6 В какой стране оформляется экспортная лицензия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Размещение лицензии в болгарской компании не решает вопрос автоматически. По Директиве 2009/43/ЕС (ст. 10) при экспорте товара за пределы ЕС получатель обязан соблюсти экспортные ограничения страны происхождения и при необходимости получить её согласие. Поскольку самолёт собирается в Чехии, чешские правила применяются и при продаже через Болгарию. Порядок лицензирования согласуется с чешским и болгарским регуляторами.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7.7 Коммерческие 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первого этапа предполагает согласие завода Aero Vodochody на сборку по заказу группы и исполнение обязательств ключевыми поставщиками; эти договорённости должны быть закреплены договорами.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8. Границы меморандума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охватывает меморандум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требует отдельной проработки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Выбор юрисдикций для холдинга, операционной и продающей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Независимая проверка финансовой модели и коммерческих допущений (часть 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Движение прибыли и налог у источника на уровне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инвестора в стране его проживания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Налогообложение инвесторов при распределении и выходе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прав инвесторов: акционерное соглашение, права меньшинства, выход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Принципиальная допустимость структуры поставок (раздел 7.6)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Допуск иностранных собственников к оборонному активу (раздел 7.5)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Корпоративный налог, дивиденды, роялти, прирост капитала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Прочие налоги (НДС, удержания по услугам), стоимость присутствия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i w:val="1"/>
          <w:iCs w:val="1"/>
          <w:color w:val="5f5f5f"/>
          <w:sz w:val="17"/>
          <w:szCs w:val="17"/>
          <w:rtl w:val="0"/>
        </w:rPr>
        <w:t xml:space="preserve">Настоящий меморандум подготовлен для предварительного обсуждения с инвесторами и не является окончательной налоговой или юридической консультацией.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9. Акционерное соглашение: ключевые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Раздел задаёт каркас отношений между инвесторами и инициаторами на уровне холдинга. Это перечень ключевых условий для последующей детальной проработки юристами.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9.1 Стороны и капитал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Стороны — инвесторы и инициаторы проекта как акционеры британского холдинга.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При необходимости вводятся разные классы акций — чтобы отделить экономическое участие от права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Средства вносятся траншами по мере достижения этапов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9.2 Управление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Совет директоров: представители инвесторов и инициаторов и независимый директор; для оборонных и экспортных решений — директор из стран НАТО и ЕС с допуском к гостайне.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Квалифицированное большинство / вето по важнейшим вопросам: бюджет и крупные вложения, займы, эмиссия, сделки со связанными сторонами, передача прав на разработку, смена контроля, выбор экспортных рынков, M&amp;A, ликвидация.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За операционную реализацию отвечают инициаторы; предусматриваются удержание ключевых лиц и постепенное закрепление их долей.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9.3 Защита миноритарных инвесторов и переход долей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Право на информацию, защита от размывания, право присоединиться к продаже на равных условиях.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Ограничения на отчуждение: запрет продажи на срок, право первоочередного выкупа.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Любая передача доли — только при прохождении проверки иностранных инвестиций и сохранении допуска к лицензии.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9.4 Выход и разрешение тупиковых ситуаций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Выход — публичное размещение или продажа стратегу; при квалифицированном большинстве миноритарии присоединяются к продаже.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Тупики разрешаются через эскалацию, посредничество и опционы выкупа долей.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9.5 Применимое право и предварительные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Применимое право — английское; споры — международный арбитраж.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Ковенанты по экспортному контролю и санкциям; прозрачность бенефициарного владения.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Условия закрытия: разрешение болгарского регулятора, согласованный порядок экспортного лицензирования, договоры с Aero Vodochody, IAI и поставщиками двигателя.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Приложение. Правовые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Первичные правовые акты с указанием статей; сверены по официальным текстам и подлежат подтверждению местными юристами.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дивидендов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2011/96/ЕС от 30.11.2011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роялти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2003/49/ЕС: ст. 3 (порог 25%), ст. 1(10) (срок до 2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Международный минимальный налог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(ЕС) 2022/2523 от 14.12.2022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sdt>
              <w:sdtPr>
                <w:id w:val="180072111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Болгария → Великобритания, дивиденды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Соглашение 2015 года (SI 2015/1891),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дивидендов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налоге 2009 года, часть 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при продаже долей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налоге на прирост капитала 1992 года, приложение 7AC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Люксембург: освобождение участия /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подоходном налоге (LIR), статьи 166 и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Болгария: налог на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подоходном налоге, статья 20 —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(ЕС)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Регламент (ЕС) 2019/452 от 19.03.2019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поощрении инвестиций (в силе с 12.03.2024; правила — 22.07.2025)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(Чехия)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№ 34/2021 Coll. (в силе с 01.05.2021)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оборонной продукции внутри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2009/43/ЕС,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инвестиций (примеры договоров)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sdt>
              <w:sdtPr>
                <w:id w:val="-2939085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Великобритания—Болгария (1995), —Чехия (1990); инвестор→холдинг: UK—ОАЭ (1992), BLEU—ОАЭ (2004), —Саудовская Аравия (2001)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5f5f5f"/>
        <w:sz w:val="15"/>
        <w:szCs w:val="15"/>
        <w:rtl w:val="0"/>
      </w:rPr>
      <w:t xml:space="preserve">М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еморандум · проект STRIKER · конфиденциально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  <w:tcPr>
      <w:shd w:fill="fdfdfc" w:val="clear"/>
    </w:tc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GPSEF/Ae6BZdK1c5cfEYggC1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