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nts/NovaMono-regular.ttf" ContentType="application/x-font-ttf"/>
  <Override PartName="/word/fonts/Roboto-bold.ttf" ContentType="application/x-font-ttf"/>
  <Override PartName="/word/fonts/Roboto-boldItalic.ttf" ContentType="application/x-font-ttf"/>
  <Override PartName="/word/fonts/Roboto-italic.ttf" ContentType="application/x-font-ttf"/>
  <Override PartName="/word/fonts/Roboto-regular.ttf" ContentType="application/x-font-ttf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/>
      </w:pPr>
      <w:r w:rsidDel="00000000" w:rsidR="00000000" w:rsidRPr="00000000">
        <w:rPr>
          <w:b w:val="1"/>
          <w:bCs w:val="1"/>
          <w:i w:val="0"/>
          <w:iCs w:val="0"/>
          <w:color w:val="142647"/>
          <w:sz w:val="26"/>
          <w:szCs w:val="26"/>
          <w:rtl w:val="0"/>
        </w:rPr>
        <w:t xml:space="preserve">МЕМОРАНДУМ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center"/>
        <w:rPr/>
      </w:pPr>
      <w:r w:rsidDel="00000000" w:rsidR="00000000" w:rsidRPr="00000000">
        <w:rPr>
          <w:b w:val="0"/>
          <w:bCs w:val="0"/>
          <w:i w:val="0"/>
          <w:iCs w:val="0"/>
          <w:color w:val="5f5f5f"/>
          <w:sz w:val="20"/>
          <w:szCs w:val="20"/>
          <w:rtl w:val="0"/>
        </w:rPr>
        <w:t xml:space="preserve">КОНФИДЕНЦИАЛЬНО · Проект F/A-259U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/>
      </w:pPr>
      <w:r w:rsidDel="00000000" w:rsidR="00000000" w:rsidRPr="00000000">
        <w:rPr>
          <w:b w:val="1"/>
          <w:bCs w:val="1"/>
          <w:i w:val="0"/>
          <w:iCs w:val="0"/>
          <w:color w:val="142647"/>
          <w:sz w:val="68"/>
          <w:szCs w:val="68"/>
          <w:rtl w:val="0"/>
        </w:rPr>
        <w:t xml:space="preserve">«STRIKER»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/>
      </w:pPr>
      <w:r w:rsidDel="00000000" w:rsidR="00000000" w:rsidRPr="00000000">
        <w:rPr>
          <w:color w:val="142647"/>
          <w:sz w:val="24"/>
          <w:szCs w:val="24"/>
          <w:rtl w:val="0"/>
        </w:rPr>
        <w:t xml:space="preserve">Структурирование п</w:t>
      </w:r>
      <w:r w:rsidDel="00000000" w:rsidR="00000000" w:rsidRPr="00000000">
        <w:rPr>
          <w:b w:val="0"/>
          <w:bCs w:val="0"/>
          <w:i w:val="0"/>
          <w:iCs w:val="0"/>
          <w:color w:val="142647"/>
          <w:sz w:val="24"/>
          <w:szCs w:val="24"/>
          <w:rtl w:val="0"/>
        </w:rPr>
        <w:t xml:space="preserve">роизводств</w:t>
      </w:r>
      <w:r w:rsidDel="00000000" w:rsidR="00000000" w:rsidRPr="00000000">
        <w:rPr>
          <w:color w:val="142647"/>
          <w:sz w:val="24"/>
          <w:szCs w:val="24"/>
          <w:rtl w:val="0"/>
        </w:rPr>
        <w:t xml:space="preserve">а</w:t>
      </w:r>
      <w:r w:rsidDel="00000000" w:rsidR="00000000" w:rsidRPr="00000000">
        <w:rPr>
          <w:b w:val="0"/>
          <w:bCs w:val="0"/>
          <w:i w:val="0"/>
          <w:iCs w:val="0"/>
          <w:color w:val="142647"/>
          <w:sz w:val="24"/>
          <w:szCs w:val="24"/>
          <w:rtl w:val="0"/>
        </w:rPr>
        <w:t xml:space="preserve"> и поставк</w:t>
      </w:r>
      <w:r w:rsidDel="00000000" w:rsidR="00000000" w:rsidRPr="00000000">
        <w:rPr>
          <w:color w:val="142647"/>
          <w:sz w:val="24"/>
          <w:szCs w:val="24"/>
          <w:rtl w:val="0"/>
        </w:rPr>
        <w:t xml:space="preserve">и</w:t>
      </w:r>
      <w:r w:rsidDel="00000000" w:rsidR="00000000" w:rsidRPr="00000000">
        <w:rPr>
          <w:b w:val="0"/>
          <w:bCs w:val="0"/>
          <w:i w:val="0"/>
          <w:iCs w:val="0"/>
          <w:color w:val="142647"/>
          <w:sz w:val="24"/>
          <w:szCs w:val="24"/>
          <w:rtl w:val="0"/>
        </w:rPr>
        <w:t xml:space="preserve"> лёгкого многоцелевого боевого и учебно-боевого самолёта</w:t>
      </w:r>
      <w:r w:rsidDel="00000000" w:rsidR="00000000" w:rsidRPr="00000000">
        <w:rPr>
          <w:color w:val="142647"/>
          <w:sz w:val="24"/>
          <w:szCs w:val="24"/>
          <w:rtl w:val="0"/>
        </w:rPr>
        <w:t xml:space="preserve">:</w:t>
      </w:r>
      <w:r w:rsidDel="00000000" w:rsidR="00000000" w:rsidRPr="00000000">
        <w:rPr>
          <w:b w:val="0"/>
          <w:bCs w:val="0"/>
          <w:i w:val="0"/>
          <w:iCs w:val="0"/>
          <w:color w:val="142647"/>
          <w:sz w:val="24"/>
          <w:szCs w:val="24"/>
          <w:rtl w:val="0"/>
        </w:rPr>
        <w:t xml:space="preserve">  проект, экономика и структура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/>
      </w:pPr>
      <w:r w:rsidDel="00000000" w:rsidR="00000000" w:rsidRPr="00000000">
        <w:rPr>
          <w:b w:val="0"/>
          <w:bCs w:val="0"/>
          <w:i w:val="0"/>
          <w:iCs w:val="0"/>
          <w:color w:val="5f5f5f"/>
          <w:sz w:val="18"/>
          <w:szCs w:val="18"/>
          <w:rtl w:val="0"/>
        </w:rPr>
        <w:t xml:space="preserve">2026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Bdr>
          <w:bottom w:color="142647" w:space="2" w:sz="6" w:val="single"/>
        </w:pBdr>
        <w:spacing w:before="200" w:lineRule="auto"/>
        <w:rPr/>
      </w:pPr>
      <w:r w:rsidDel="00000000" w:rsidR="00000000" w:rsidRPr="00000000">
        <w:rPr>
          <w:b w:val="1"/>
          <w:bCs w:val="1"/>
          <w:color w:val="142647"/>
          <w:sz w:val="30"/>
          <w:szCs w:val="30"/>
          <w:rtl w:val="0"/>
        </w:rPr>
        <w:t xml:space="preserve">Резюме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00" w:lineRule="auto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Проект STRIKER - серийное производство и поставка лёгкого многоцелевого боевого и учебно-боевого самолёта F/A-259U. Самолёт построен на проверенной сертифицированной платформе чешского производителя Aero Vodochody, оснащён новым крылом, современной авионикой и двигателем. Он ориентирован на растущий мировой спрос на доступные боевые и учебно-боевые машины и на оборонное сотрудничество в рамках НАТО и ЕС; производство - на территории ЕС.</w:t>
      </w:r>
    </w:p>
    <w:p w:rsidR="00000000" w:rsidDel="00000000" w:rsidP="00000000" w:rsidRDefault="00000000" w:rsidRPr="00000000" w14:paraId="0000000E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Экономика проекта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Стоимость проекта </w:t>
      </w:r>
      <w:r w:rsidDel="00000000" w:rsidR="00000000" w:rsidRPr="00000000">
        <w:rPr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 около 420 млн долларов США, вкладывается поэтапно в течение трёх лет.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Серийный выпуск </w:t>
      </w:r>
      <w:r w:rsidDel="00000000" w:rsidR="00000000" w:rsidRPr="00000000">
        <w:rPr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 до 48 самолётов в год, всего не менее 300 машин.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sz w:val="20"/>
          <w:szCs w:val="20"/>
          <w:rtl w:val="0"/>
        </w:rPr>
        <w:t xml:space="preserve">Плановая ц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ена самолёта </w:t>
      </w:r>
      <w:r w:rsidDel="00000000" w:rsidR="00000000" w:rsidRPr="00000000">
        <w:rPr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 25 млн долларов</w:t>
      </w:r>
      <w:r w:rsidDel="00000000" w:rsidR="00000000" w:rsidRPr="00000000">
        <w:rPr>
          <w:sz w:val="20"/>
          <w:szCs w:val="20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sz w:val="20"/>
          <w:szCs w:val="20"/>
          <w:rtl w:val="0"/>
        </w:rPr>
        <w:t xml:space="preserve">Ч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истая прибыль </w:t>
      </w:r>
      <w:r w:rsidDel="00000000" w:rsidR="00000000" w:rsidRPr="00000000">
        <w:rPr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 не менее 3 млн долларов на самолёт</w:t>
      </w:r>
      <w:r w:rsidDel="00000000" w:rsidR="00000000" w:rsidRPr="00000000">
        <w:rPr>
          <w:sz w:val="20"/>
          <w:szCs w:val="20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Совокупная чистая прибыль проекта на серийной фазе </w:t>
      </w:r>
      <w:r w:rsidDel="00000000" w:rsidR="00000000" w:rsidRPr="00000000">
        <w:rPr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 не менее 900 млн долларов</w:t>
      </w:r>
      <w:r w:rsidDel="00000000" w:rsidR="00000000" w:rsidRPr="00000000">
        <w:rPr>
          <w:sz w:val="20"/>
          <w:szCs w:val="20"/>
          <w:rtl w:val="0"/>
        </w:rPr>
        <w:t xml:space="preserve">.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both"/>
        <w:rPr/>
      </w:pPr>
      <w:r w:rsidDel="00000000" w:rsidR="00000000" w:rsidRPr="00000000">
        <w:rPr>
          <w:sz w:val="20"/>
          <w:szCs w:val="20"/>
          <w:rtl w:val="0"/>
        </w:rPr>
        <w:t xml:space="preserve">О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риентировочная окупаемость — около восьмого года с начала финансирования.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40" w:before="160" w:lineRule="auto"/>
        <w:rPr>
          <w:b w:val="1"/>
          <w:bCs w:val="1"/>
          <w:color w:val="142647"/>
          <w:sz w:val="22"/>
          <w:szCs w:val="22"/>
        </w:rPr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Структура владения проектом</w:t>
      </w:r>
    </w:p>
    <w:p w:rsidR="00000000" w:rsidDel="00000000" w:rsidP="00000000" w:rsidRDefault="00000000" w:rsidRPr="00000000" w14:paraId="00000016">
      <w:pPr>
        <w:spacing w:after="40" w:before="160" w:lineRule="auto"/>
        <w:rPr>
          <w:b w:val="1"/>
          <w:bCs w:val="1"/>
          <w:color w:val="142647"/>
          <w:sz w:val="22"/>
          <w:szCs w:val="22"/>
        </w:rPr>
      </w:pPr>
      <w:r w:rsidDel="00000000" w:rsidR="00000000" w:rsidRPr="00000000">
        <w:rPr>
          <w:b w:val="1"/>
          <w:bCs w:val="1"/>
          <w:color w:val="142647"/>
          <w:sz w:val="22"/>
          <w:szCs w:val="22"/>
        </w:rPr>
        <mc:AlternateContent>
          <mc:Choice Requires="wpg">
            <w:drawing>
              <wp:inline distB="114300" distT="114300" distL="114300" distR="114300">
                <wp:extent cx="6089968" cy="2561346"/>
                <wp:effectExtent b="0" l="0" r="0" t="0"/>
                <wp:docPr id="3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7350" y="819275"/>
                          <a:ext cx="6089968" cy="2561346"/>
                          <a:chOff x="7350" y="819275"/>
                          <a:chExt cx="7491125" cy="3146075"/>
                        </a:xfrm>
                      </wpg:grpSpPr>
                      <wps:wsp>
                        <wps:cNvSpPr/>
                        <wps:cNvPr id="2" name="Shape 2"/>
                        <wps:spPr>
                          <a:xfrm>
                            <a:off x="1910109" y="824050"/>
                            <a:ext cx="3552900" cy="588900"/>
                          </a:xfrm>
                          <a:prstGeom prst="rect">
                            <a:avLst/>
                          </a:prstGeom>
                          <a:solidFill>
                            <a:srgbClr val="D9EAD3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Инвесторы и Участники Проекта</w:t>
                              </w: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686559" y="1412950"/>
                            <a:ext cx="0" cy="2637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stealth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1291000" y="1696950"/>
                            <a:ext cx="4811700" cy="832500"/>
                          </a:xfrm>
                          <a:prstGeom prst="rect">
                            <a:avLst/>
                          </a:prstGeom>
                          <a:solidFill>
                            <a:srgbClr val="CFE2F3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Holding Co</w:t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1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(рекомендуется Великобритания)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1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br w:type="textWrapping"/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1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Владеет проектом через 100% собственности в PrincipalCo и SalesCo; 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br w:type="textWrapping"/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финансирует проект; распределяет 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прибыль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 инвесторам.</w:t>
                              </w: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696850" y="2529450"/>
                            <a:ext cx="0" cy="2130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2062374" y="2742576"/>
                            <a:ext cx="35529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2062374" y="2742576"/>
                            <a:ext cx="0" cy="2031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stealth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5615274" y="2742576"/>
                            <a:ext cx="0" cy="2031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stealth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9" name="Shape 9"/>
                        <wps:spPr>
                          <a:xfrm>
                            <a:off x="12128" y="2945675"/>
                            <a:ext cx="3552900" cy="1014900"/>
                          </a:xfrm>
                          <a:prstGeom prst="rect">
                            <a:avLst/>
                          </a:prstGeom>
                          <a:solidFill>
                            <a:srgbClr val="F3F3F3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Principal Co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 - OEM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br w:type="textWrapping"/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1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(рекомендуется Болгария)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1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br w:type="textWrapping"/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IP права на документацию; Сертификат Типа; управление и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br w:type="textWrapping"/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организация производства и 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послепродажного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 обслуживания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br w:type="textWrapping"/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(1й этап - на Aero Vodochody, 2й этап - собственная сборка)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0" name="Shape 10"/>
                        <wps:spPr>
                          <a:xfrm>
                            <a:off x="3838797" y="2945675"/>
                            <a:ext cx="3654900" cy="1014900"/>
                          </a:xfrm>
                          <a:prstGeom prst="rect">
                            <a:avLst/>
                          </a:prstGeom>
                          <a:solidFill>
                            <a:srgbClr val="F3F3F3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Sales 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Co 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br w:type="textWrapping"/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(рекомендуется Болгария)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br w:type="textWrapping"/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Военно-экспортная лицензия; контракты с покупателями; продажа готовых самолетов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noAutofit/>
                        </wps:bodyPr>
                      </wps:wsp>
                      <wps:wsp>
                        <wps:cNvSpPr txBox="1"/>
                        <wps:cNvPr id="11" name="Shape 11"/>
                        <wps:spPr>
                          <a:xfrm>
                            <a:off x="3696854" y="2466600"/>
                            <a:ext cx="553500" cy="338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100%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spAutoFit/>
                        </wps:bodyPr>
                      </wps:wsp>
                      <wps:wsp>
                        <wps:cNvSpPr txBox="1"/>
                        <wps:cNvPr id="12" name="Shape 12"/>
                        <wps:spPr>
                          <a:xfrm>
                            <a:off x="3681708" y="1399113"/>
                            <a:ext cx="553500" cy="338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100%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sp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6089968" cy="2561346"/>
                <wp:effectExtent b="0" l="0" r="0" t="0"/>
                <wp:docPr id="3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89968" cy="2561346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jc w:val="center"/>
        <w:rPr/>
      </w:pPr>
      <w:r w:rsidDel="00000000" w:rsidR="00000000" w:rsidRPr="00000000">
        <w:rPr>
          <w:i w:val="1"/>
          <w:iCs w:val="1"/>
          <w:color w:val="5f5f5f"/>
          <w:sz w:val="16"/>
          <w:szCs w:val="16"/>
          <w:rtl w:val="0"/>
        </w:rPr>
        <w:t xml:space="preserve">Инвесторы владеют проектом через холдинг в Великобритании; Холдинг владеет двумя болгарскими компаниями (производство и продажи). На первом этапе сборку выполняет независимый чешский завод Aero Vodochody.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Налоговый результат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00" w:lineRule="auto"/>
        <w:jc w:val="both"/>
        <w:rPr/>
      </w:pPr>
      <w:r w:rsidDel="00000000" w:rsidR="00000000" w:rsidRPr="00000000">
        <w:rPr>
          <w:sz w:val="21"/>
          <w:szCs w:val="21"/>
          <w:rtl w:val="0"/>
        </w:rPr>
        <w:t xml:space="preserve">Прибыль облагается налогом только один раз </w:t>
      </w:r>
      <w:r w:rsidDel="00000000" w:rsidR="00000000" w:rsidRPr="00000000">
        <w:rPr>
          <w:rtl w:val="0"/>
        </w:rPr>
        <w:t xml:space="preserve">на уровне</w:t>
      </w:r>
      <w:r w:rsidDel="00000000" w:rsidR="00000000" w:rsidRPr="00000000">
        <w:rPr>
          <w:sz w:val="21"/>
          <w:szCs w:val="21"/>
          <w:rtl w:val="0"/>
        </w:rPr>
        <w:t xml:space="preserve"> Болгарии по ставке корпоративного налога 10%, одной из самых низких в Европейском союзе. При передаче прибыли вверх в холдинг и далее инвесторам налог у источника не возникает. В результате из каждого миллиона операционной прибыли до инвестор</w:t>
      </w:r>
      <w:r w:rsidDel="00000000" w:rsidR="00000000" w:rsidRPr="00000000">
        <w:rPr>
          <w:rtl w:val="0"/>
        </w:rPr>
        <w:t xml:space="preserve">ов</w:t>
      </w:r>
      <w:r w:rsidDel="00000000" w:rsidR="00000000" w:rsidRPr="00000000">
        <w:rPr>
          <w:sz w:val="21"/>
          <w:szCs w:val="21"/>
          <w:rtl w:val="0"/>
        </w:rPr>
        <w:t xml:space="preserve"> доходит около 900 тысяч</w:t>
      </w:r>
      <w:r w:rsidDel="00000000" w:rsidR="00000000" w:rsidRPr="00000000">
        <w:rPr>
          <w:rtl w:val="0"/>
        </w:rPr>
        <w:t xml:space="preserve"> (9/10 чистой прибыли)</w:t>
      </w:r>
      <w:r w:rsidDel="00000000" w:rsidR="00000000" w:rsidRPr="00000000">
        <w:rPr>
          <w:sz w:val="21"/>
          <w:szCs w:val="21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Регуляторные шаги на старте проекта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00" w:lineRule="auto"/>
        <w:jc w:val="both"/>
        <w:rPr/>
      </w:pPr>
      <w:r w:rsidDel="00000000" w:rsidR="00000000" w:rsidRPr="00000000">
        <w:rPr>
          <w:sz w:val="21"/>
          <w:szCs w:val="21"/>
          <w:rtl w:val="0"/>
        </w:rPr>
        <w:t xml:space="preserve">Структура реализуема: иностранное владение оборонными авиапроизводителями в НАТО и ЕС допускается, что подтверждается прецедентами (раздел 7.5).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00" w:lineRule="auto"/>
        <w:jc w:val="both"/>
        <w:rPr>
          <w:sz w:val="20"/>
          <w:szCs w:val="20"/>
        </w:rPr>
      </w:pPr>
      <w:r w:rsidDel="00000000" w:rsidR="00000000" w:rsidRPr="00000000">
        <w:rPr>
          <w:sz w:val="21"/>
          <w:szCs w:val="21"/>
          <w:rtl w:val="0"/>
        </w:rPr>
        <w:t xml:space="preserve">Получение необходимых согласований </w:t>
      </w:r>
      <w:r w:rsidDel="00000000" w:rsidR="00000000" w:rsidRPr="00000000">
        <w:rPr>
          <w:rtl w:val="0"/>
        </w:rPr>
        <w:t xml:space="preserve">для экспорта и производства</w:t>
      </w:r>
      <w:r w:rsidDel="00000000" w:rsidR="00000000" w:rsidRPr="00000000">
        <w:rPr>
          <w:sz w:val="21"/>
          <w:szCs w:val="21"/>
          <w:rtl w:val="0"/>
        </w:rPr>
        <w:t xml:space="preserve"> </w:t>
      </w:r>
      <w:r w:rsidDel="00000000" w:rsidR="00000000" w:rsidRPr="00000000">
        <w:rPr>
          <w:rtl w:val="0"/>
        </w:rPr>
        <w:t xml:space="preserve">является приоритетом</w:t>
      </w:r>
      <w:r w:rsidDel="00000000" w:rsidR="00000000" w:rsidRPr="00000000">
        <w:rPr>
          <w:sz w:val="21"/>
          <w:szCs w:val="21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Регуляторное с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огласование </w:t>
      </w:r>
      <w:r w:rsidDel="00000000" w:rsidR="00000000" w:rsidRPr="00000000">
        <w:rPr>
          <w:sz w:val="20"/>
          <w:szCs w:val="20"/>
          <w:rtl w:val="0"/>
        </w:rPr>
        <w:t xml:space="preserve">структуры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 владения, </w:t>
      </w:r>
      <w:r w:rsidDel="00000000" w:rsidR="00000000" w:rsidRPr="00000000">
        <w:rPr>
          <w:sz w:val="20"/>
          <w:szCs w:val="20"/>
          <w:rtl w:val="0"/>
        </w:rPr>
        <w:t xml:space="preserve">с учетом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0"/>
          <w:szCs w:val="20"/>
          <w:rtl w:val="0"/>
        </w:rPr>
        <w:t xml:space="preserve">реальных участников и инвесторов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Получение военно-экспортной лицензии (раздел 7.6).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both"/>
        <w:rPr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Закрепление контроля над компанией-лицензиатом за лицами из стран НАТО и ЕС — стандартная отраслевая практика (разделы 7.5 и 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hd w:fill="142647" w:val="clear"/>
        <w:spacing w:after="160" w:before="200" w:lineRule="auto"/>
        <w:rPr/>
      </w:pPr>
      <w:r w:rsidDel="00000000" w:rsidR="00000000" w:rsidRPr="00000000">
        <w:rPr>
          <w:color w:val="aabedc"/>
          <w:sz w:val="20"/>
          <w:szCs w:val="20"/>
          <w:rtl w:val="0"/>
        </w:rPr>
        <w:t xml:space="preserve"> ЧАСТЬ I    </w:t>
      </w:r>
      <w:r w:rsidDel="00000000" w:rsidR="00000000" w:rsidRPr="00000000">
        <w:rPr>
          <w:b w:val="1"/>
          <w:bCs w:val="1"/>
          <w:color w:val="ffffff"/>
          <w:sz w:val="30"/>
          <w:szCs w:val="30"/>
          <w:rtl w:val="0"/>
        </w:rPr>
        <w:t xml:space="preserve">Проект и экономика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Bdr>
          <w:bottom w:color="142647" w:space="2" w:sz="6" w:val="single"/>
        </w:pBdr>
        <w:spacing w:before="200" w:lineRule="auto"/>
        <w:rPr/>
      </w:pPr>
      <w:r w:rsidDel="00000000" w:rsidR="00000000" w:rsidRPr="00000000">
        <w:rPr>
          <w:b w:val="1"/>
          <w:bCs w:val="1"/>
          <w:color w:val="142647"/>
          <w:sz w:val="30"/>
          <w:szCs w:val="30"/>
          <w:rtl w:val="0"/>
        </w:rPr>
        <w:t xml:space="preserve">А. Инвестиционная теза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00" w:lineRule="auto"/>
        <w:jc w:val="both"/>
        <w:rPr/>
      </w:pPr>
      <w:r w:rsidDel="00000000" w:rsidR="00000000" w:rsidRPr="00000000">
        <w:rPr>
          <w:sz w:val="21"/>
          <w:szCs w:val="21"/>
          <w:rtl w:val="0"/>
        </w:rPr>
        <w:t xml:space="preserve">Цель проекта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sz w:val="21"/>
          <w:szCs w:val="21"/>
          <w:rtl w:val="0"/>
        </w:rPr>
        <w:t xml:space="preserve"> создать серийное производство современного лёгкого боевого самолёта и вывести его на мировой рынок. Спрос на лёгкие боевые и учебно-боевые машины устойчиво растёт: государства обновляют устаревшие парки и ищут доступную альтернативу тяжёлым истребителям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sz w:val="21"/>
          <w:szCs w:val="21"/>
          <w:rtl w:val="0"/>
        </w:rPr>
        <w:t xml:space="preserve"> с близкими боевыми возможностями, но кратно меньшей стоимостью приобретения и эксплуатации.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Доступная многоцелевая платформа: непосредственная авиационная поддержка, воздушный бой, разведка, радиоэлектронная борьба и продвинутая подготовка лётчиков </w:t>
      </w:r>
      <w:r w:rsidDel="00000000" w:rsidR="00000000" w:rsidRPr="00000000">
        <w:rPr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 в одном самолёте.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Умеренные капитальные вложения относительно тяжёлых платформ при высокой совокупной прибыли и приемлемом сроке окупаемости.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Производство и поставки из стран </w:t>
      </w:r>
      <w:r w:rsidDel="00000000" w:rsidR="00000000" w:rsidRPr="00000000">
        <w:rPr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 членов НАТО и ЕС; интеграция в оборонное сотрудничество в рамках этих объединений.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Опора на готовый производственный опыт и проверенных мировых поставщиков.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Bdr>
          <w:bottom w:color="142647" w:space="2" w:sz="6" w:val="single"/>
        </w:pBdr>
        <w:spacing w:before="200" w:lineRule="auto"/>
        <w:rPr/>
      </w:pPr>
      <w:r w:rsidDel="00000000" w:rsidR="00000000" w:rsidRPr="00000000">
        <w:rPr>
          <w:b w:val="1"/>
          <w:bCs w:val="1"/>
          <w:color w:val="142647"/>
          <w:sz w:val="30"/>
          <w:szCs w:val="30"/>
          <w:rtl w:val="0"/>
        </w:rPr>
        <w:t xml:space="preserve">Б. Продукт: F/A-259U STRIKER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00" w:lineRule="auto"/>
        <w:jc w:val="both"/>
        <w:rPr/>
      </w:pPr>
      <w:r w:rsidDel="00000000" w:rsidR="00000000" w:rsidRPr="00000000">
        <w:rPr>
          <w:sz w:val="21"/>
          <w:szCs w:val="21"/>
          <w:rtl w:val="0"/>
        </w:rPr>
        <w:t xml:space="preserve">F/A-259U «STRIKER»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sz w:val="21"/>
          <w:szCs w:val="21"/>
          <w:rtl w:val="0"/>
        </w:rPr>
        <w:t xml:space="preserve"> лёгкий многоцелевой ударный и учебно-боевой самолёт. Он построен на проверенной сертифицированной платформе чешского производителя Aero Vodochody, оснащён новым крылом, современной авионикой и двигателем. Состав бортового оборудования позволяет выполнять широкий круг боевых задач и одновременно служить платформой для продвинутой подготовки лётчиков.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Боевые возможности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Непосредственная авиационная поддержка (CAS), воздушный бой и противовоздушные операции.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Разведка, наблюдение и целеуказание (ISR); радиоэлектронная борьба.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Продвинутая и переходная подготовка лётчиков (LIFT), совместимая с подготовкой на F-16 и F-35.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Ключевые особенности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Современный радар с активной фазированной антенной решёткой; авионика открытой архитектуры с передачей данных в реальном времени (Link 16).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Семь точек подвески, интеграция широкого спектра управляемого и неуправляемого вооружения; контейнеры целеуказания.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Высокая живучесть: бронирование кабины, системы предупреждения, катапультное кресло; эксплуатация с неподготовленных полос; дозаправка в воздухе (опционально).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Цифровая кабина, бортовые системы контроля и диагностики; экономичная эксплуатация и обслуживание.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Основные характеристики</w:t>
      </w:r>
      <w:r w:rsidDel="00000000" w:rsidR="00000000" w:rsidRPr="00000000">
        <w:rPr>
          <w:rtl w:val="0"/>
        </w:rPr>
      </w:r>
    </w:p>
    <w:tbl>
      <w:tblPr>
        <w:tblStyle w:val="Table1"/>
        <w:tblW w:w="972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160"/>
        <w:gridCol w:w="1800"/>
        <w:gridCol w:w="2265"/>
        <w:gridCol w:w="3495"/>
        <w:tblGridChange w:id="0">
          <w:tblGrid>
            <w:gridCol w:w="2160"/>
            <w:gridCol w:w="1800"/>
            <w:gridCol w:w="2265"/>
            <w:gridCol w:w="3495"/>
          </w:tblGrid>
        </w:tblGridChange>
      </w:tblGrid>
      <w:tr>
        <w:trPr>
          <w:cantSplit w:val="0"/>
          <w:tblHeader w:val="0"/>
        </w:trPr>
        <w:tc>
          <w:tcPr>
            <w:shd w:fill="142647" w:val="clear"/>
          </w:tcPr>
          <w:p w:rsidR="00000000" w:rsidDel="00000000" w:rsidP="00000000" w:rsidRDefault="00000000" w:rsidRPr="00000000" w14:paraId="00000033">
            <w:pPr>
              <w:spacing w:after="20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Параметр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034">
            <w:pPr>
              <w:spacing w:after="20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Значение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035">
            <w:pPr>
              <w:spacing w:after="20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Параметр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036">
            <w:pPr>
              <w:spacing w:after="20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Значение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7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Размах крыла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8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9,54 м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9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Макс. скорость (у земли)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A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936 км/ч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B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Длина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C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12,72 м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D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Практический потолок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E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13 200 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F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Макс. взлётная масса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0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8 300 кг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1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Боевые перегрузки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2">
            <w:pPr>
              <w:spacing w:after="200" w:lineRule="auto"/>
              <w:rPr/>
            </w:pPr>
            <w:sdt>
              <w:sdtPr>
                <w:id w:val="1118773121"/>
                <w:tag w:val="goog_rdk_0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17"/>
                    <w:szCs w:val="17"/>
                    <w:rtl w:val="0"/>
                  </w:rPr>
                  <w:t xml:space="preserve">+8 / −4 g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3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Полезная нагрузка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4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до 3 000 кг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5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Двигатель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6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АI-322F с форсажем, FADEC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7">
      <w:pPr>
        <w:pBdr>
          <w:bottom w:color="142647" w:space="2" w:sz="6" w:val="single"/>
        </w:pBdr>
        <w:spacing w:before="200" w:lineRule="auto"/>
        <w:rPr/>
      </w:pPr>
      <w:r w:rsidDel="00000000" w:rsidR="00000000" w:rsidRPr="00000000">
        <w:rPr>
          <w:b w:val="1"/>
          <w:bCs w:val="1"/>
          <w:color w:val="142647"/>
          <w:sz w:val="30"/>
          <w:szCs w:val="30"/>
          <w:rtl w:val="0"/>
        </w:rPr>
        <w:t xml:space="preserve">В. Финансовые показатели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00" w:lineRule="auto"/>
        <w:jc w:val="both"/>
        <w:rPr/>
      </w:pPr>
      <w:r w:rsidDel="00000000" w:rsidR="00000000" w:rsidRPr="00000000">
        <w:rPr>
          <w:sz w:val="21"/>
          <w:szCs w:val="21"/>
          <w:rtl w:val="0"/>
        </w:rPr>
        <w:t xml:space="preserve">Расчёты выполнены консервативно: заложены максимально возможные издержки и минимальная прибыль; доходы от планового ремонта и обслуживания уже поставленного парка в модель не включены. Приведённые величины отражают оценку </w:t>
      </w:r>
      <w:r w:rsidDel="00000000" w:rsidR="00000000" w:rsidRPr="00000000">
        <w:rPr>
          <w:rtl w:val="0"/>
        </w:rPr>
        <w:t xml:space="preserve">организаторов проекта</w:t>
      </w:r>
      <w:r w:rsidDel="00000000" w:rsidR="00000000" w:rsidRPr="00000000">
        <w:rPr>
          <w:sz w:val="21"/>
          <w:szCs w:val="21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Стоимость проекта </w:t>
      </w:r>
      <w:r w:rsidDel="00000000" w:rsidR="00000000" w:rsidRPr="00000000">
        <w:rPr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 около 420 млн долларов США; инвестиции вкладыва</w:t>
      </w:r>
      <w:r w:rsidDel="00000000" w:rsidR="00000000" w:rsidRPr="00000000">
        <w:rPr>
          <w:sz w:val="20"/>
          <w:szCs w:val="20"/>
          <w:rtl w:val="0"/>
        </w:rPr>
        <w:t xml:space="preserve">ю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тся поэтапно: 1-й год — 150 млн, 2-й </w:t>
      </w:r>
      <w:r w:rsidDel="00000000" w:rsidR="00000000" w:rsidRPr="00000000">
        <w:rPr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 170 млн, 3-й </w:t>
      </w:r>
      <w:r w:rsidDel="00000000" w:rsidR="00000000" w:rsidRPr="00000000">
        <w:rPr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 100 млн.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Цена самолёта </w:t>
      </w:r>
      <w:r w:rsidDel="00000000" w:rsidR="00000000" w:rsidRPr="00000000">
        <w:rPr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 25 млн долларов; себестоимость </w:t>
      </w:r>
      <w:r w:rsidDel="00000000" w:rsidR="00000000" w:rsidRPr="00000000">
        <w:rPr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 до 20 млн; чистая прибыль </w:t>
      </w:r>
      <w:r w:rsidDel="00000000" w:rsidR="00000000" w:rsidRPr="00000000">
        <w:rPr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 не менее 3 млн долларов на самолёт.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Серийный выпуск выходит на 48 самолётов в год, всего не менее 300 машин; совокупная чистая прибыль проекта </w:t>
      </w:r>
      <w:r w:rsidDel="00000000" w:rsidR="00000000" w:rsidRPr="00000000">
        <w:rPr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 не менее 900 млн долларов.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Окупаемость зависит от сценария: в базовом </w:t>
      </w:r>
      <w:r w:rsidDel="00000000" w:rsidR="00000000" w:rsidRPr="00000000">
        <w:rPr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 около восьмого года с начала финансирования, в консервативном </w:t>
      </w:r>
      <w:r w:rsidDel="00000000" w:rsidR="00000000" w:rsidRPr="00000000">
        <w:rPr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 около десятого.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Базовый сценарий — финансовая модель по годам (млн долларов США)</w:t>
      </w:r>
      <w:r w:rsidDel="00000000" w:rsidR="00000000" w:rsidRPr="00000000">
        <w:rPr>
          <w:rtl w:val="0"/>
        </w:rPr>
      </w:r>
    </w:p>
    <w:tbl>
      <w:tblPr>
        <w:tblStyle w:val="Table2"/>
        <w:tblW w:w="976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690"/>
        <w:gridCol w:w="1470"/>
        <w:gridCol w:w="1620"/>
        <w:gridCol w:w="1575"/>
        <w:gridCol w:w="1425"/>
        <w:gridCol w:w="1590"/>
        <w:gridCol w:w="1395"/>
        <w:tblGridChange w:id="0">
          <w:tblGrid>
            <w:gridCol w:w="690"/>
            <w:gridCol w:w="1470"/>
            <w:gridCol w:w="1620"/>
            <w:gridCol w:w="1575"/>
            <w:gridCol w:w="1425"/>
            <w:gridCol w:w="1590"/>
            <w:gridCol w:w="1395"/>
          </w:tblGrid>
        </w:tblGridChange>
      </w:tblGrid>
      <w:tr>
        <w:trPr>
          <w:cantSplit w:val="0"/>
          <w:tblHeader w:val="0"/>
        </w:trPr>
        <w:tc>
          <w:tcPr>
            <w:shd w:fill="142647" w:val="clear"/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Год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Инвестиции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Самолётов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Выручка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Затраты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Чистая прибыль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Накопл. поток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150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B">
            <w:pPr>
              <w:rPr/>
            </w:pPr>
            <w:sdt>
              <w:sdtPr>
                <w:id w:val="-1605534878"/>
                <w:tag w:val="goog_rdk_1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16"/>
                    <w:szCs w:val="16"/>
                    <w:rtl w:val="0"/>
                  </w:rPr>
                  <w:t xml:space="preserve">−150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170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2">
            <w:pPr>
              <w:rPr/>
            </w:pPr>
            <w:sdt>
              <w:sdtPr>
                <w:id w:val="-2003820501"/>
                <w:tag w:val="goog_rdk_2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16"/>
                    <w:szCs w:val="16"/>
                    <w:rtl w:val="0"/>
                  </w:rPr>
                  <w:t xml:space="preserve">−320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100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4 опытных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9">
            <w:pPr>
              <w:rPr/>
            </w:pPr>
            <w:sdt>
              <w:sdtPr>
                <w:id w:val="1171263858"/>
                <w:tag w:val="goog_rdk_3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16"/>
                    <w:szCs w:val="16"/>
                    <w:rtl w:val="0"/>
                  </w:rPr>
                  <w:t xml:space="preserve">−420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600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528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72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0">
            <w:pPr>
              <w:rPr/>
            </w:pPr>
            <w:sdt>
              <w:sdtPr>
                <w:id w:val="-453018103"/>
                <w:tag w:val="goog_rdk_4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16"/>
                    <w:szCs w:val="16"/>
                    <w:rtl w:val="0"/>
                  </w:rPr>
                  <w:t xml:space="preserve">−348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600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528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72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7">
            <w:pPr>
              <w:rPr/>
            </w:pPr>
            <w:sdt>
              <w:sdtPr>
                <w:id w:val="1758206246"/>
                <w:tag w:val="goog_rdk_5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16"/>
                    <w:szCs w:val="16"/>
                    <w:rtl w:val="0"/>
                  </w:rPr>
                  <w:t xml:space="preserve">−276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32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800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704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96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E">
            <w:pPr>
              <w:rPr/>
            </w:pPr>
            <w:sdt>
              <w:sdtPr>
                <w:id w:val="62306903"/>
                <w:tag w:val="goog_rdk_6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16"/>
                    <w:szCs w:val="16"/>
                    <w:rtl w:val="0"/>
                  </w:rPr>
                  <w:t xml:space="preserve">−180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32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800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704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96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5">
            <w:pPr>
              <w:rPr/>
            </w:pPr>
            <w:sdt>
              <w:sdtPr>
                <w:id w:val="444285870"/>
                <w:tag w:val="goog_rdk_7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16"/>
                    <w:szCs w:val="16"/>
                    <w:rtl w:val="0"/>
                  </w:rPr>
                  <w:t xml:space="preserve">−84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48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1 200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1 056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144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+60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48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1 200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1 056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144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+204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48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1 200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1 056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144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+348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48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1 200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1 056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144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+492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Итого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420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304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7 600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6 688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912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+492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9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Накопленный денежный поток и точка окупаемости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80" w:before="80" w:lineRule="auto"/>
        <w:jc w:val="center"/>
        <w:rPr/>
      </w:pPr>
      <w:r w:rsidDel="00000000" w:rsidR="00000000" w:rsidRPr="00000000">
        <w:rPr/>
        <w:drawing>
          <wp:inline distB="0" distT="0" distL="114300" distR="114300">
            <wp:extent cx="6048000" cy="1830103"/>
            <wp:effectExtent b="0" l="0" r="0" t="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183010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120" w:lineRule="auto"/>
        <w:jc w:val="center"/>
        <w:rPr/>
      </w:pPr>
      <w:r w:rsidDel="00000000" w:rsidR="00000000" w:rsidRPr="00000000">
        <w:rPr>
          <w:i w:val="1"/>
          <w:iCs w:val="1"/>
          <w:color w:val="5f5f5f"/>
          <w:sz w:val="16"/>
          <w:szCs w:val="16"/>
          <w:rtl w:val="0"/>
        </w:rPr>
        <w:t xml:space="preserve">Млн долларов США, базовый сценарий. Красная линия — год выхода в плюс (окупаемость).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Сценарии </w:t>
      </w:r>
      <w:r w:rsidDel="00000000" w:rsidR="00000000" w:rsidRPr="00000000">
        <w:rPr>
          <w:rtl w:val="0"/>
        </w:rPr>
      </w:r>
    </w:p>
    <w:tbl>
      <w:tblPr>
        <w:tblStyle w:val="Table3"/>
        <w:tblW w:w="972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05"/>
        <w:gridCol w:w="1575"/>
        <w:gridCol w:w="2310"/>
        <w:gridCol w:w="3930"/>
        <w:tblGridChange w:id="0">
          <w:tblGrid>
            <w:gridCol w:w="1905"/>
            <w:gridCol w:w="1575"/>
            <w:gridCol w:w="2310"/>
            <w:gridCol w:w="3930"/>
          </w:tblGrid>
        </w:tblGridChange>
      </w:tblGrid>
      <w:tr>
        <w:trPr>
          <w:cantSplit w:val="0"/>
          <w:tblHeader w:val="0"/>
        </w:trPr>
        <w:tc>
          <w:tcPr>
            <w:shd w:fill="142647" w:val="clear"/>
          </w:tcPr>
          <w:p w:rsidR="00000000" w:rsidDel="00000000" w:rsidP="00000000" w:rsidRDefault="00000000" w:rsidRPr="00000000" w14:paraId="000000AE">
            <w:pPr>
              <w:spacing w:after="20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Сценарий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0AF">
            <w:pPr>
              <w:spacing w:after="20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Окупаемость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0B0">
            <w:pPr>
              <w:spacing w:after="20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Совокупная прибыль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0B1">
            <w:pPr>
              <w:spacing w:after="20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Ключевые условия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2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Базовый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3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около 8-го года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4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не менее 900 млн $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5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Цена 25 млн $, прибыль 3 млн $/шт, </w:t>
              <w:br w:type="textWrapping"/>
              <w:t xml:space="preserve">выход на 48 шт/год по графику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6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Консервативный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7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около 10-го года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8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порядка 700 млн $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9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Издержки выше, прибыль около 2 млн $/шт, медленнее выход на полную мощность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A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Ориентир условий для инвестора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00" w:lineRule="auto"/>
        <w:jc w:val="both"/>
        <w:rPr/>
      </w:pPr>
      <w:r w:rsidDel="00000000" w:rsidR="00000000" w:rsidRPr="00000000">
        <w:rPr>
          <w:sz w:val="21"/>
          <w:szCs w:val="21"/>
          <w:rtl w:val="0"/>
        </w:rPr>
        <w:t xml:space="preserve">Объём привлечения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sz w:val="21"/>
          <w:szCs w:val="21"/>
          <w:rtl w:val="0"/>
        </w:rPr>
        <w:t xml:space="preserve"> около 420 млн долларов: это полное финансирование трёх лет разработки, испытаний и запуска серийного производства. В обмен инвесторы получают долю в холдинге; конкретная доля, оценка и условия — предмет переговоров.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Ориентировочная оценка проекта (post-money) — порядка 0,7–1,1 млрд долларов, исходя из прогнозной совокупной прибыли и срока окупаемости.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Этому соответствует совокупная доля инвесторов ориентировочно 40–60% за полное финансирование в 420 млн долларов.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Величины индикативны и уточняются по итогам переговоров и подтверждённой финансовой модели.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pBdr>
          <w:bottom w:color="142647" w:space="2" w:sz="6" w:val="single"/>
        </w:pBdr>
        <w:spacing w:before="200" w:lineRule="auto"/>
        <w:rPr/>
      </w:pPr>
      <w:r w:rsidDel="00000000" w:rsidR="00000000" w:rsidRPr="00000000">
        <w:rPr>
          <w:b w:val="1"/>
          <w:bCs w:val="1"/>
          <w:color w:val="142647"/>
          <w:sz w:val="30"/>
          <w:szCs w:val="30"/>
          <w:rtl w:val="0"/>
        </w:rPr>
        <w:t xml:space="preserve">Г. Этапы и сроки реализации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От начала финансирования до старта серийного производства — 37 месяцев. Ключевые вехи: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До 14 месяцев: новый двигатель и крыло, пакет рабочей конструкторской документации, макетный образец, первый опытный самолёт.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До 18 месяцев: второй опытный самолёт для испытаний на прочность.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До 22 месяцев: третий и четвёртый опытные самолёты для испытаний крыла, оборудования и вооружения.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До 32–36 месяцев: все виды испытаний; первый предсерийный самолёт передаётся заказчику на войсковые испытания.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37-й месяц: начало серийного производства.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80" w:before="80" w:lineRule="auto"/>
        <w:jc w:val="center"/>
        <w:rPr/>
      </w:pPr>
      <w:r w:rsidDel="00000000" w:rsidR="00000000" w:rsidRPr="00000000">
        <w:rPr/>
        <w:drawing>
          <wp:inline distB="0" distT="0" distL="114300" distR="114300">
            <wp:extent cx="6048000" cy="1793035"/>
            <wp:effectExtent b="0" l="0" r="0" t="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179303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jc w:val="center"/>
        <w:rPr/>
      </w:pPr>
      <w:r w:rsidDel="00000000" w:rsidR="00000000" w:rsidRPr="00000000">
        <w:rPr>
          <w:i w:val="1"/>
          <w:iCs w:val="1"/>
          <w:color w:val="5f5f5f"/>
          <w:sz w:val="16"/>
          <w:szCs w:val="16"/>
          <w:rtl w:val="0"/>
        </w:rPr>
        <w:t xml:space="preserve">Календарный план от начала финансирования (месяцы).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pBdr>
          <w:bottom w:color="142647" w:space="2" w:sz="6" w:val="single"/>
        </w:pBdr>
        <w:spacing w:before="200" w:lineRule="auto"/>
        <w:rPr/>
      </w:pPr>
      <w:r w:rsidDel="00000000" w:rsidR="00000000" w:rsidRPr="00000000">
        <w:rPr>
          <w:b w:val="1"/>
          <w:bCs w:val="1"/>
          <w:color w:val="142647"/>
          <w:sz w:val="30"/>
          <w:szCs w:val="30"/>
          <w:rtl w:val="0"/>
        </w:rPr>
        <w:t xml:space="preserve">Д. Участники проекта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00" w:lineRule="auto"/>
        <w:jc w:val="both"/>
        <w:rPr/>
      </w:pPr>
      <w:r w:rsidDel="00000000" w:rsidR="00000000" w:rsidRPr="00000000">
        <w:rPr>
          <w:sz w:val="21"/>
          <w:szCs w:val="21"/>
          <w:rtl w:val="0"/>
        </w:rPr>
        <w:t xml:space="preserve">Проект инициирован группой специалистов с опытом реализации проектов в авиационной отрасли. Сборка и серийное производство </w:t>
      </w:r>
      <w:r w:rsidDel="00000000" w:rsidR="00000000" w:rsidRPr="00000000">
        <w:rPr>
          <w:rtl w:val="0"/>
        </w:rPr>
        <w:t xml:space="preserve">Самолета будет осуществляться</w:t>
      </w:r>
      <w:r w:rsidDel="00000000" w:rsidR="00000000" w:rsidRPr="00000000">
        <w:rPr>
          <w:sz w:val="21"/>
          <w:szCs w:val="21"/>
          <w:rtl w:val="0"/>
        </w:rPr>
        <w:t xml:space="preserve"> в странах ЕС (на первом этапе Чехия, далее Болгария </w:t>
      </w:r>
      <w:r w:rsidDel="00000000" w:rsidR="00000000" w:rsidRPr="00000000">
        <w:rPr>
          <w:rtl w:val="0"/>
        </w:rPr>
        <w:t xml:space="preserve">или Польша</w:t>
      </w:r>
      <w:r w:rsidDel="00000000" w:rsidR="00000000" w:rsidRPr="00000000">
        <w:rPr>
          <w:sz w:val="21"/>
          <w:szCs w:val="21"/>
          <w:rtl w:val="0"/>
        </w:rPr>
        <w:t xml:space="preserve">). Ключевые промышленные участники: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Aero Vodochody (Чехия) — базовая платформа и сборка опытных образцов и серийных самолётов; известный производитель самолётов этого класса.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IAI (Израиль) — поставка комплекса авионики для опытных и серийных самолётов.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Ивченко-Прогрес и Мотор Сич (Украина) — поставка двигателя: разработка и адаптация, опытная партия, серийные двигатели и обслуживание.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Поставщики отдельных систем — по мере проработки конструкции.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100" w:lineRule="auto"/>
        <w:jc w:val="both"/>
        <w:rPr/>
      </w:pPr>
      <w:r w:rsidDel="00000000" w:rsidR="00000000" w:rsidRPr="00000000">
        <w:rPr>
          <w:sz w:val="21"/>
          <w:szCs w:val="21"/>
          <w:rtl w:val="0"/>
        </w:rPr>
        <w:t xml:space="preserve">Украина рассматривается как один из ключевых рынков сбыта. Опора на проверенные мировые предприятия снижает технологические и производственные риски; окончательное закрепление участия происходит договорами на этапе оформления структуры.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Bdr>
          <w:bottom w:color="142647" w:space="2" w:sz="6" w:val="single"/>
        </w:pBdr>
        <w:spacing w:before="200" w:lineRule="auto"/>
        <w:rPr/>
      </w:pPr>
      <w:r w:rsidDel="00000000" w:rsidR="00000000" w:rsidRPr="00000000">
        <w:rPr>
          <w:b w:val="1"/>
          <w:bCs w:val="1"/>
          <w:color w:val="142647"/>
          <w:sz w:val="30"/>
          <w:szCs w:val="30"/>
          <w:rtl w:val="0"/>
        </w:rPr>
        <w:t xml:space="preserve">Е. Оценка проектных рисков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Ниже — основные проектные риски и меры их снижения. Оценки отражают позицию инициаторов и подлежат независимой проверке инвестором; в частности, спрос предполагается обеспечить предварительными контрактами, наличие которых инвестору следует подтвердить.</w:t>
      </w:r>
      <w:r w:rsidDel="00000000" w:rsidR="00000000" w:rsidRPr="00000000">
        <w:rPr>
          <w:rtl w:val="0"/>
        </w:rPr>
      </w:r>
    </w:p>
    <w:tbl>
      <w:tblPr>
        <w:tblStyle w:val="Table4"/>
        <w:tblW w:w="976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250"/>
        <w:gridCol w:w="1905"/>
        <w:gridCol w:w="5610"/>
        <w:tblGridChange w:id="0">
          <w:tblGrid>
            <w:gridCol w:w="2250"/>
            <w:gridCol w:w="1905"/>
            <w:gridCol w:w="5610"/>
          </w:tblGrid>
        </w:tblGridChange>
      </w:tblGrid>
      <w:tr>
        <w:trPr>
          <w:cantSplit w:val="0"/>
          <w:tblHeader w:val="0"/>
        </w:trPr>
        <w:tc>
          <w:tcPr>
            <w:shd w:fill="142647" w:val="clear"/>
          </w:tcPr>
          <w:p w:rsidR="00000000" w:rsidDel="00000000" w:rsidP="00000000" w:rsidRDefault="00000000" w:rsidRPr="00000000" w14:paraId="000000D2">
            <w:pPr>
              <w:spacing w:after="20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Риск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0D3">
            <w:pPr>
              <w:spacing w:after="20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Оценка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0D4">
            <w:pPr>
              <w:spacing w:after="20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Меры снижения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5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Перерасход средств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6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ниже среднего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7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Авторский надзор за реализацией; корректные договоры между участниками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8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Производственный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9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ниже среднего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A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Подбор и обучение персонала; стимулирование управленческой команды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B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Инфляционный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C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средний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D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Контракты в твёрдой валюте; хеджирование валютных рисков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E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Маркетинговый (сбыт)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F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ниже среднего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0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Работа по предварительным контрактам на производство и поставку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1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Технологические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2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ниже среднего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3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Проверенные мировые поставщики компонентов и партнёры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4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hd w:fill="142647" w:val="clear"/>
        <w:spacing w:after="160" w:before="200" w:lineRule="auto"/>
        <w:rPr/>
      </w:pPr>
      <w:r w:rsidDel="00000000" w:rsidR="00000000" w:rsidRPr="00000000">
        <w:rPr>
          <w:color w:val="aabedc"/>
          <w:sz w:val="20"/>
          <w:szCs w:val="20"/>
          <w:rtl w:val="0"/>
        </w:rPr>
        <w:t xml:space="preserve"> ЧАСТЬ II    </w:t>
      </w:r>
      <w:r w:rsidDel="00000000" w:rsidR="00000000" w:rsidRPr="00000000">
        <w:rPr>
          <w:b w:val="1"/>
          <w:bCs w:val="1"/>
          <w:color w:val="ffffff"/>
          <w:sz w:val="30"/>
          <w:szCs w:val="30"/>
          <w:rtl w:val="0"/>
        </w:rPr>
        <w:t xml:space="preserve">Корпоративная структура и налогообложение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pBdr>
          <w:bottom w:color="142647" w:space="2" w:sz="6" w:val="single"/>
        </w:pBdr>
        <w:spacing w:before="200" w:lineRule="auto"/>
        <w:rPr/>
      </w:pPr>
      <w:r w:rsidDel="00000000" w:rsidR="00000000" w:rsidRPr="00000000">
        <w:rPr>
          <w:b w:val="1"/>
          <w:bCs w:val="1"/>
          <w:color w:val="142647"/>
          <w:sz w:val="30"/>
          <w:szCs w:val="30"/>
          <w:rtl w:val="0"/>
        </w:rPr>
        <w:t xml:space="preserve">1. Рекомендуемая структура и ключевые преимущества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Структура состоит из трёх уровней. Инвесторы владеют единой холдинговой компанией; та напрямую владеет двумя болгарскими компаниями — одна организует производство, другая ведёт продажи. Холдинг держит права на разработку самолёта и распределяет прибыль инвесторам. Проект проходит два этапа: на первом сборку выполняет независимый завод по заказу группы, на втором группа может перейти к собственному производству.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Юрисдикции структуры и ставки налога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80" w:before="80" w:lineRule="auto"/>
        <w:jc w:val="center"/>
        <w:rPr/>
      </w:pPr>
      <w:r w:rsidDel="00000000" w:rsidR="00000000" w:rsidRPr="00000000">
        <w:rPr/>
        <w:drawing>
          <wp:inline distB="0" distT="0" distL="114300" distR="114300">
            <wp:extent cx="4014788" cy="813471"/>
            <wp:effectExtent b="0" l="0" r="0" t="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33622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14788" cy="81347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center"/>
        <w:rPr/>
      </w:pPr>
      <w:r w:rsidDel="00000000" w:rsidR="00000000" w:rsidRPr="00000000">
        <w:rPr>
          <w:i w:val="1"/>
          <w:iCs w:val="1"/>
          <w:color w:val="5f5f5f"/>
          <w:sz w:val="16"/>
          <w:szCs w:val="16"/>
          <w:rtl w:val="0"/>
        </w:rPr>
        <w:t xml:space="preserve">Все страны структуры — члены НАТО, а Болгария и Чехия также входят в ЕС. Прибыль накапливается в Болгарии с одной из самых низких в Евросоюзе ставок — 10%; британский холдинг не платит налог при получении и распределении прибыли.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40" w:before="160" w:lineRule="auto"/>
        <w:rPr>
          <w:b w:val="1"/>
          <w:bCs w:val="1"/>
          <w:color w:val="142647"/>
          <w:sz w:val="22"/>
          <w:szCs w:val="22"/>
        </w:rPr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Этап 1 — производство по заказу (базовая структура Проекта)</w:t>
      </w:r>
    </w:p>
    <w:p w:rsidR="00000000" w:rsidDel="00000000" w:rsidP="00000000" w:rsidRDefault="00000000" w:rsidRPr="00000000" w14:paraId="000000ED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</w:rPr>
        <mc:AlternateContent>
          <mc:Choice Requires="wpg">
            <w:drawing>
              <wp:inline distB="114300" distT="114300" distL="114300" distR="114300">
                <wp:extent cx="6089968" cy="3485502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819275"/>
                          <a:ext cx="6089968" cy="3485502"/>
                          <a:chOff x="0" y="819275"/>
                          <a:chExt cx="7498475" cy="4282975"/>
                        </a:xfrm>
                      </wpg:grpSpPr>
                      <wps:wsp>
                        <wps:cNvSpPr/>
                        <wps:cNvPr id="2" name="Shape 2"/>
                        <wps:spPr>
                          <a:xfrm>
                            <a:off x="1910109" y="824050"/>
                            <a:ext cx="3552900" cy="588900"/>
                          </a:xfrm>
                          <a:prstGeom prst="rect">
                            <a:avLst/>
                          </a:prstGeom>
                          <a:solidFill>
                            <a:srgbClr val="D9EAD3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Инвесторы и Участники Проекта</w:t>
                              </w: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686559" y="1412950"/>
                            <a:ext cx="0" cy="2637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stealth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1291000" y="1696950"/>
                            <a:ext cx="4811700" cy="832500"/>
                          </a:xfrm>
                          <a:prstGeom prst="rect">
                            <a:avLst/>
                          </a:prstGeom>
                          <a:solidFill>
                            <a:srgbClr val="CFE2F3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Holding Co</w:t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1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(рекомендуется Великобритания)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1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br w:type="textWrapping"/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1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Владеет проектом через 100% собственности в PrincipalCo и SalesCo; 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br w:type="textWrapping"/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финансирует проект; распределяет 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прибыль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 инвесторам.</w:t>
                              </w: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696850" y="2529450"/>
                            <a:ext cx="0" cy="2130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2062374" y="2742576"/>
                            <a:ext cx="35529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2062374" y="2742576"/>
                            <a:ext cx="0" cy="2031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stealth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5615274" y="2742576"/>
                            <a:ext cx="0" cy="2031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stealth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9" name="Shape 9"/>
                        <wps:spPr>
                          <a:xfrm>
                            <a:off x="12128" y="2945675"/>
                            <a:ext cx="3552900" cy="1014900"/>
                          </a:xfrm>
                          <a:prstGeom prst="rect">
                            <a:avLst/>
                          </a:prstGeom>
                          <a:solidFill>
                            <a:srgbClr val="F3F3F3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Principal Co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 - OEM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br w:type="textWrapping"/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1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(рекомендуется Болгария)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1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br w:type="textWrapping"/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IP права на документацию; держатель DOA и С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ертификата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 Типа; общее управление проектом, организация производства и 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послепродажного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 обслуживания</w:t>
                              </w: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0" name="Shape 10"/>
                        <wps:spPr>
                          <a:xfrm>
                            <a:off x="3838797" y="2945675"/>
                            <a:ext cx="3654900" cy="1014900"/>
                          </a:xfrm>
                          <a:prstGeom prst="rect">
                            <a:avLst/>
                          </a:prstGeom>
                          <a:solidFill>
                            <a:srgbClr val="F3F3F3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Sales 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Co 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br w:type="textWrapping"/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(рекомендуется Болгария)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br w:type="textWrapping"/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Военно-экспортная лицензия; контракты с покупателями; продажа готовых самолетов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noAutofit/>
                        </wps:bodyPr>
                      </wps:wsp>
                      <wps:wsp>
                        <wps:cNvSpPr txBox="1"/>
                        <wps:cNvPr id="11" name="Shape 11"/>
                        <wps:spPr>
                          <a:xfrm>
                            <a:off x="3696854" y="2466600"/>
                            <a:ext cx="553500" cy="338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100%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spAutoFit/>
                        </wps:bodyPr>
                      </wps:wsp>
                      <wps:wsp>
                        <wps:cNvSpPr txBox="1"/>
                        <wps:cNvPr id="12" name="Shape 12"/>
                        <wps:spPr>
                          <a:xfrm>
                            <a:off x="3681708" y="1399113"/>
                            <a:ext cx="553500" cy="338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100%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spAutoFit/>
                        </wps:bodyPr>
                      </wps:wsp>
                      <wps:wsp>
                        <wps:cNvSpPr/>
                        <wps:cNvPr id="13" name="Shape 13"/>
                        <wps:spPr>
                          <a:xfrm>
                            <a:off x="0" y="4183975"/>
                            <a:ext cx="7493700" cy="913500"/>
                          </a:xfrm>
                          <a:prstGeom prst="rect">
                            <a:avLst/>
                          </a:prstGeom>
                          <a:solidFill>
                            <a:srgbClr val="FCE5CD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Aero Vodochody 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 - toll/contract manufacturing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br w:type="textWrapping"/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1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(Чехия, независимый завод)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1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br w:type="textWrapping"/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Производит сборку самолетов на основании документации 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Principal Co, по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 ее заказу и за плату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2062509" y="3960829"/>
                            <a:ext cx="0" cy="2031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stealth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 txBox="1"/>
                        <wps:cNvPr id="15" name="Shape 15"/>
                        <wps:spPr>
                          <a:xfrm>
                            <a:off x="2052515" y="3898025"/>
                            <a:ext cx="1512600" cy="338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заказ производства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sp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6089968" cy="3485502"/>
                <wp:effectExtent b="0" l="0" r="0" t="0"/>
                <wp:docPr id="2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89968" cy="3485502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jc w:val="center"/>
        <w:rPr/>
      </w:pPr>
      <w:r w:rsidDel="00000000" w:rsidR="00000000" w:rsidRPr="00000000">
        <w:rPr>
          <w:i w:val="1"/>
          <w:iCs w:val="1"/>
          <w:color w:val="5f5f5f"/>
          <w:sz w:val="16"/>
          <w:szCs w:val="16"/>
          <w:rtl w:val="0"/>
        </w:rPr>
        <w:t xml:space="preserve">Завод Aero Vodochody в группу не входит: он собирает самолёт по заказу за плату. Компоненты, включая двигатели (Мотор Сич) и авионику IAI (Израиль), поставляют внешние партнёры через Principal 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40" w:before="160" w:lineRule="auto"/>
        <w:rPr>
          <w:b w:val="1"/>
          <w:bCs w:val="1"/>
          <w:color w:val="142647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40" w:before="160" w:lineRule="auto"/>
        <w:rPr>
          <w:b w:val="1"/>
          <w:bCs w:val="1"/>
          <w:color w:val="142647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Этап 2 — собственное производство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</w:rPr>
        <mc:AlternateContent>
          <mc:Choice Requires="wpg">
            <w:drawing>
              <wp:inline distB="114300" distT="114300" distL="114300" distR="114300">
                <wp:extent cx="6089968" cy="2561346"/>
                <wp:effectExtent b="0" l="0" r="0" t="0"/>
                <wp:docPr id="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7350" y="819275"/>
                          <a:ext cx="6089968" cy="2561346"/>
                          <a:chOff x="7350" y="819275"/>
                          <a:chExt cx="7491125" cy="3146075"/>
                        </a:xfrm>
                      </wpg:grpSpPr>
                      <wps:wsp>
                        <wps:cNvSpPr/>
                        <wps:cNvPr id="2" name="Shape 2"/>
                        <wps:spPr>
                          <a:xfrm>
                            <a:off x="1910109" y="824050"/>
                            <a:ext cx="3552900" cy="588900"/>
                          </a:xfrm>
                          <a:prstGeom prst="rect">
                            <a:avLst/>
                          </a:prstGeom>
                          <a:solidFill>
                            <a:srgbClr val="D9EAD3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Инвесторы и Участники Проекта</w:t>
                              </w: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686559" y="1412950"/>
                            <a:ext cx="0" cy="2637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stealth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1291000" y="1696950"/>
                            <a:ext cx="4811700" cy="832500"/>
                          </a:xfrm>
                          <a:prstGeom prst="rect">
                            <a:avLst/>
                          </a:prstGeom>
                          <a:solidFill>
                            <a:srgbClr val="CFE2F3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Holding Co</w:t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1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(рекомендуется Великобритания)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1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br w:type="textWrapping"/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1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Владеет проектом через 100% собственности в PrincipalCo и SalesCo; 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br w:type="textWrapping"/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финансирует проект; распределяет 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прибыль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 инвесторам.</w:t>
                              </w: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696850" y="2529450"/>
                            <a:ext cx="0" cy="2130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2062374" y="2742576"/>
                            <a:ext cx="35529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2062374" y="2742576"/>
                            <a:ext cx="0" cy="2031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stealth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5615274" y="2742576"/>
                            <a:ext cx="0" cy="2031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stealth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9" name="Shape 9"/>
                        <wps:spPr>
                          <a:xfrm>
                            <a:off x="12128" y="2945675"/>
                            <a:ext cx="3552900" cy="1014900"/>
                          </a:xfrm>
                          <a:prstGeom prst="rect">
                            <a:avLst/>
                          </a:prstGeom>
                          <a:solidFill>
                            <a:srgbClr val="F3F3F3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Principal Co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 - OEM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br w:type="textWrapping"/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1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(рекомендуется Болгария)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1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br w:type="textWrapping"/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IP права на документацию; держатель DOA и С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ертификата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 Типа; общее управление проектом, сборка самолетов и 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послепродажное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 обслуживание на собственных мощностях</w:t>
                              </w: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0" name="Shape 10"/>
                        <wps:spPr>
                          <a:xfrm>
                            <a:off x="3838797" y="2945675"/>
                            <a:ext cx="3654900" cy="1014900"/>
                          </a:xfrm>
                          <a:prstGeom prst="rect">
                            <a:avLst/>
                          </a:prstGeom>
                          <a:solidFill>
                            <a:srgbClr val="F3F3F3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Sales 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Co 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br w:type="textWrapping"/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(рекомендуется Болгария)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br w:type="textWrapping"/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Военно-экспортная лицензия; контракты с покупателями; продажа готовых самолетов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noAutofit/>
                        </wps:bodyPr>
                      </wps:wsp>
                      <wps:wsp>
                        <wps:cNvSpPr txBox="1"/>
                        <wps:cNvPr id="11" name="Shape 11"/>
                        <wps:spPr>
                          <a:xfrm>
                            <a:off x="3696854" y="2466600"/>
                            <a:ext cx="553500" cy="338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100%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spAutoFit/>
                        </wps:bodyPr>
                      </wps:wsp>
                      <wps:wsp>
                        <wps:cNvSpPr txBox="1"/>
                        <wps:cNvPr id="12" name="Shape 12"/>
                        <wps:spPr>
                          <a:xfrm>
                            <a:off x="3681708" y="1399113"/>
                            <a:ext cx="553500" cy="338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100%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sp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6089968" cy="2561346"/>
                <wp:effectExtent b="0" l="0" r="0" t="0"/>
                <wp:docPr id="1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89968" cy="2561346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jc w:val="center"/>
        <w:rPr/>
      </w:pPr>
      <w:r w:rsidDel="00000000" w:rsidR="00000000" w:rsidRPr="00000000">
        <w:rPr>
          <w:i w:val="1"/>
          <w:iCs w:val="1"/>
          <w:color w:val="5f5f5f"/>
          <w:sz w:val="16"/>
          <w:szCs w:val="16"/>
          <w:rtl w:val="0"/>
        </w:rPr>
        <w:t xml:space="preserve">По мере роста группа строит собственный завод, и Principal Co становится непосредственным сброщиком самолета.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Ключевые преимущества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numPr>
          <w:ilvl w:val="0"/>
          <w:numId w:val="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200" w:lineRule="auto"/>
        <w:ind w:left="360"/>
        <w:jc w:val="both"/>
        <w:rPr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Низкая нагрузка на прибыль.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Операционная прибыль облагается в Болгарии по плоской ставке 10% — одной из самых низких в ЕС. К этому добавляются операционные плюсы: дешёвая рабочая сила в ЕС, невысокая стоимость организации производства и присутствия, логистическая близость к поставщикам и к рынкам сбыта в регионе.</w:t>
      </w:r>
    </w:p>
    <w:p w:rsidR="00000000" w:rsidDel="00000000" w:rsidP="00000000" w:rsidRDefault="00000000" w:rsidRPr="00000000" w14:paraId="000000F6">
      <w:pPr>
        <w:numPr>
          <w:ilvl w:val="0"/>
          <w:numId w:val="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200" w:lineRule="auto"/>
        <w:ind w:left="360"/>
        <w:jc w:val="both"/>
        <w:rPr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Прибыль доходит наверх без потерь.</w:t>
      </w:r>
      <w:sdt>
        <w:sdtPr>
          <w:id w:val="-974476973"/>
          <w:tag w:val="goog_rdk_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color w:val="0a0a0a"/>
              <w:rtl w:val="0"/>
            </w:rPr>
            <w:t xml:space="preserve"> Передача из Болгарии в британский холдинг не облагается налогом у источника (ст. 10 договора 2015 г.: доля ≥10%, не менее года); полученные дивиденды в Великобритании освобождены при соблюдении условий. </w:t>
          </w:r>
        </w:sdtContent>
      </w:sdt>
    </w:p>
    <w:p w:rsidR="00000000" w:rsidDel="00000000" w:rsidP="00000000" w:rsidRDefault="00000000" w:rsidRPr="00000000" w14:paraId="000000F7">
      <w:pPr>
        <w:numPr>
          <w:ilvl w:val="0"/>
          <w:numId w:val="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200" w:lineRule="auto"/>
        <w:ind w:left="360"/>
        <w:jc w:val="both"/>
        <w:rPr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Эффективное распределение. 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Великобритания не удерживает налог на дивиденды ни при каком составе собственников (в отличие от Люксембурга). Выплата инвесторам — 0% удержания у источника; до инвестора доходит около 9/10 чистой прибыли (раздел 5.3).</w:t>
      </w:r>
    </w:p>
    <w:p w:rsidR="00000000" w:rsidDel="00000000" w:rsidP="00000000" w:rsidRDefault="00000000" w:rsidRPr="00000000" w14:paraId="000000F8">
      <w:pPr>
        <w:numPr>
          <w:ilvl w:val="0"/>
          <w:numId w:val="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200" w:lineRule="auto"/>
        <w:ind w:left="360"/>
        <w:jc w:val="both"/>
        <w:rPr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Надёжная юрисдикция холдинга.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Великобритания — признанный финансовый и холдинговый центр. Английское право, независимые суды и развитый арбитраж; удобна для соинвестирования, финансирования и выхода. Права инвесторов закреплены АС (раздел 9).</w:t>
      </w:r>
    </w:p>
    <w:p w:rsidR="00000000" w:rsidDel="00000000" w:rsidP="00000000" w:rsidRDefault="00000000" w:rsidRPr="00000000" w14:paraId="000000F9">
      <w:pPr>
        <w:numPr>
          <w:ilvl w:val="0"/>
          <w:numId w:val="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200" w:lineRule="auto"/>
        <w:ind w:left="360"/>
        <w:jc w:val="both"/>
        <w:rPr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Соответствие военно-экспортным требованиям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. Болгария и Чехия — члены НАТО и ЕС с полноценными режимами лицензирования; производственная сертификация на Principal Co; экспортная лицензия на SalesCo. Отдельно закрываются вопросы страны выдачи лицензии (раздел 7.6) и контроля над лицензиатом со стороны лиц НАТО/ЕС (раздел 7.5).</w:t>
      </w:r>
    </w:p>
    <w:p w:rsidR="00000000" w:rsidDel="00000000" w:rsidP="00000000" w:rsidRDefault="00000000" w:rsidRPr="00000000" w14:paraId="000000FA">
      <w:pPr>
        <w:numPr>
          <w:ilvl w:val="0"/>
          <w:numId w:val="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200" w:lineRule="auto"/>
        <w:ind w:left="360"/>
        <w:jc w:val="both"/>
        <w:rPr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Защита инвестиций.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Британский холдинг пользуется действующим договором о защите инвестиций с Болгарией (1995, в силе с 1997) и Чехией (1990): гарантии от экспроприации, свободный перевод доходов и прямой доступ к международному арбитражу против государства (исполнимо в 170+ странах). У Люксембурга такой защиты нет (раздел 2.4).</w:t>
      </w:r>
    </w:p>
    <w:p w:rsidR="00000000" w:rsidDel="00000000" w:rsidP="00000000" w:rsidRDefault="00000000" w:rsidRPr="00000000" w14:paraId="000000FB">
      <w:pPr>
        <w:numPr>
          <w:ilvl w:val="0"/>
          <w:numId w:val="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ind w:left="360"/>
        <w:jc w:val="both"/>
        <w:rPr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Гибкость и удобный выход.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Переход к собственному производству на втором этапе не требует перестройки владения. Выход — продажа или IPO на уровне холдинга; продажа долей на уровне структуры освобождена от налога на прирост.</w:t>
      </w:r>
    </w:p>
    <w:p w:rsidR="00000000" w:rsidDel="00000000" w:rsidP="00000000" w:rsidRDefault="00000000" w:rsidRPr="00000000" w14:paraId="000000FC">
      <w:pPr>
        <w:pBdr>
          <w:bottom w:color="142647" w:space="2" w:sz="6" w:val="single"/>
        </w:pBdr>
        <w:spacing w:before="200" w:lineRule="auto"/>
        <w:rPr/>
      </w:pPr>
      <w:r w:rsidDel="00000000" w:rsidR="00000000" w:rsidRPr="00000000">
        <w:rPr>
          <w:b w:val="1"/>
          <w:bCs w:val="1"/>
          <w:color w:val="142647"/>
          <w:sz w:val="30"/>
          <w:szCs w:val="30"/>
          <w:rtl w:val="0"/>
        </w:rPr>
        <w:t xml:space="preserve">2. Холдинговая компания. Критерии выбора юрисдикции.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Холдинговая компания принадлежит инвесторам напрямую, владеет проектом, получает прибыль от операционной компании и распределяет её в виде дивидендов. Сделки по выходу проходят на её уровне.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40" w:before="160" w:lineRule="auto"/>
        <w:rPr>
          <w:b w:val="1"/>
          <w:bCs w:val="1"/>
          <w:color w:val="142647"/>
          <w:sz w:val="22"/>
          <w:szCs w:val="22"/>
        </w:rPr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2.1 Сравнение юрисдикций по ключевым критериям</w:t>
      </w:r>
    </w:p>
    <w:tbl>
      <w:tblPr>
        <w:tblStyle w:val="Table5"/>
        <w:tblW w:w="97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745"/>
        <w:gridCol w:w="1740"/>
        <w:gridCol w:w="1800"/>
        <w:gridCol w:w="1770"/>
        <w:gridCol w:w="1695"/>
        <w:tblGridChange w:id="0">
          <w:tblGrid>
            <w:gridCol w:w="2745"/>
            <w:gridCol w:w="1740"/>
            <w:gridCol w:w="1800"/>
            <w:gridCol w:w="1770"/>
            <w:gridCol w:w="1695"/>
          </w:tblGrid>
        </w:tblGridChange>
      </w:tblGrid>
      <w:tr>
        <w:trPr>
          <w:cantSplit w:val="0"/>
          <w:trHeight w:val="75.48339843749997" w:hRule="atLeast"/>
          <w:tblHeader w:val="0"/>
        </w:trPr>
        <w:tc>
          <w:tcPr>
            <w:shd w:fill="142647" w:val="clear"/>
          </w:tcPr>
          <w:p w:rsidR="00000000" w:rsidDel="00000000" w:rsidP="00000000" w:rsidRDefault="00000000" w:rsidRPr="00000000" w14:paraId="000000FF">
            <w:pPr>
              <w:spacing w:after="200" w:line="2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Критерий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100">
            <w:pPr>
              <w:spacing w:after="200" w:line="2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Великобритания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101">
            <w:pPr>
              <w:spacing w:after="200" w:line="2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Люксембург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102">
            <w:pPr>
              <w:spacing w:after="200" w:line="2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Ирландия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103">
            <w:pPr>
              <w:spacing w:after="200" w:line="2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Нидерланды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4">
            <w:pPr>
              <w:spacing w:after="200" w:line="2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Прибыль от операционной компании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5">
            <w:pPr>
              <w:spacing w:after="200" w:line="2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без потерь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6">
            <w:pPr>
              <w:spacing w:after="200" w:line="2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без потерь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7">
            <w:pPr>
              <w:spacing w:after="200" w:line="2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без потерь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8">
            <w:pPr>
              <w:spacing w:after="200" w:line="2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без потерь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9">
            <w:pPr>
              <w:spacing w:after="200" w:line="2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Налог при выплате инвесторам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A">
            <w:pPr>
              <w:spacing w:after="200" w:line="2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ноль для всех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B">
            <w:pPr>
              <w:spacing w:after="200" w:line="2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ноль / по договору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C">
            <w:pPr>
              <w:spacing w:after="200" w:line="2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ноль / по договору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D">
            <w:pPr>
              <w:spacing w:after="20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ноль / по договору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0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Освобождение при выходе</w:t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0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при условиях</w:t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1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наиболее широкое</w:t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1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да</w:t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1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да</w:t>
            </w:r>
          </w:p>
        </w:tc>
      </w:tr>
      <w:tr>
        <w:trPr>
          <w:cantSplit w:val="0"/>
          <w:tblHeader w:val="0"/>
        </w:trPr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1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Стоимость сабстанса</w:t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1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средняя</w:t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1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высокая</w:t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1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средняя</w:t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1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высокая</w:t>
            </w:r>
          </w:p>
        </w:tc>
      </w:tr>
      <w:tr>
        <w:trPr>
          <w:cantSplit w:val="0"/>
          <w:trHeight w:val="0" w:hRule="atLeast"/>
          <w:tblHeader w:val="0"/>
        </w:trPr>
        <w:tc>
          <w:tcPr>
            <w:tcBorders>
              <w:top w:color="000000" w:space="0" w:sz="4" w:val="single"/>
            </w:tcBorders>
          </w:tcPr>
          <w:p w:rsidR="00000000" w:rsidDel="00000000" w:rsidP="00000000" w:rsidRDefault="00000000" w:rsidRPr="00000000" w14:paraId="0000011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Качество суда и права</w:t>
            </w:r>
          </w:p>
        </w:tc>
        <w:tc>
          <w:tcPr>
            <w:tcBorders>
              <w:top w:color="000000" w:space="0" w:sz="4" w:val="single"/>
            </w:tcBorders>
          </w:tcPr>
          <w:p w:rsidR="00000000" w:rsidDel="00000000" w:rsidP="00000000" w:rsidRDefault="00000000" w:rsidRPr="00000000" w14:paraId="0000011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английское право</w:t>
            </w:r>
          </w:p>
        </w:tc>
        <w:tc>
          <w:tcPr>
            <w:tcBorders>
              <w:top w:color="000000" w:space="0" w:sz="4" w:val="single"/>
            </w:tcBorders>
          </w:tcPr>
          <w:p w:rsidR="00000000" w:rsidDel="00000000" w:rsidP="00000000" w:rsidRDefault="00000000" w:rsidRPr="00000000" w14:paraId="0000011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высокое</w:t>
            </w:r>
          </w:p>
        </w:tc>
        <w:tc>
          <w:tcPr>
            <w:tcBorders>
              <w:top w:color="000000" w:space="0" w:sz="4" w:val="single"/>
            </w:tcBorders>
          </w:tcPr>
          <w:p w:rsidR="00000000" w:rsidDel="00000000" w:rsidP="00000000" w:rsidRDefault="00000000" w:rsidRPr="00000000" w14:paraId="0000011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английское право</w:t>
            </w:r>
          </w:p>
        </w:tc>
        <w:tc>
          <w:tcPr>
            <w:tcBorders>
              <w:top w:color="000000" w:space="0" w:sz="4" w:val="single"/>
            </w:tcBorders>
          </w:tcPr>
          <w:p w:rsidR="00000000" w:rsidDel="00000000" w:rsidP="00000000" w:rsidRDefault="00000000" w:rsidRPr="00000000" w14:paraId="0000011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высокое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Репутация для инвесторов</w:t>
            </w:r>
          </w:p>
        </w:tc>
        <w:tc>
          <w:tcPr/>
          <w:p w:rsidR="00000000" w:rsidDel="00000000" w:rsidP="00000000" w:rsidRDefault="00000000" w:rsidRPr="00000000" w14:paraId="0000011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высокая</w:t>
            </w:r>
          </w:p>
        </w:tc>
        <w:tc>
          <w:tcPr/>
          <w:p w:rsidR="00000000" w:rsidDel="00000000" w:rsidP="00000000" w:rsidRDefault="00000000" w:rsidRPr="00000000" w14:paraId="0000011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высшая</w:t>
            </w:r>
          </w:p>
        </w:tc>
        <w:tc>
          <w:tcPr/>
          <w:p w:rsidR="00000000" w:rsidDel="00000000" w:rsidP="00000000" w:rsidRDefault="00000000" w:rsidRPr="00000000" w14:paraId="0000012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высокая</w:t>
            </w:r>
          </w:p>
        </w:tc>
        <w:tc>
          <w:tcPr/>
          <w:p w:rsidR="00000000" w:rsidDel="00000000" w:rsidP="00000000" w:rsidRDefault="00000000" w:rsidRPr="00000000" w14:paraId="0000012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высокая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Членство в ЕС</w:t>
            </w:r>
          </w:p>
        </w:tc>
        <w:tc>
          <w:tcPr/>
          <w:p w:rsidR="00000000" w:rsidDel="00000000" w:rsidP="00000000" w:rsidRDefault="00000000" w:rsidRPr="00000000" w14:paraId="0000012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нет</w:t>
            </w:r>
          </w:p>
        </w:tc>
        <w:tc>
          <w:tcPr/>
          <w:p w:rsidR="00000000" w:rsidDel="00000000" w:rsidP="00000000" w:rsidRDefault="00000000" w:rsidRPr="00000000" w14:paraId="0000012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да</w:t>
            </w:r>
          </w:p>
        </w:tc>
        <w:tc>
          <w:tcPr/>
          <w:p w:rsidR="00000000" w:rsidDel="00000000" w:rsidP="00000000" w:rsidRDefault="00000000" w:rsidRPr="00000000" w14:paraId="0000012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да</w:t>
            </w:r>
          </w:p>
        </w:tc>
        <w:tc>
          <w:tcPr/>
          <w:p w:rsidR="00000000" w:rsidDel="00000000" w:rsidP="00000000" w:rsidRDefault="00000000" w:rsidRPr="00000000" w14:paraId="0000012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да</w:t>
            </w:r>
          </w:p>
        </w:tc>
      </w:tr>
    </w:tbl>
    <w:p w:rsidR="00000000" w:rsidDel="00000000" w:rsidP="00000000" w:rsidRDefault="00000000" w:rsidRPr="00000000" w14:paraId="00000127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2.2 Итоговая налоговая нагрузка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00" w:lineRule="auto"/>
        <w:jc w:val="both"/>
        <w:rPr/>
      </w:pPr>
      <w:r w:rsidDel="00000000" w:rsidR="00000000" w:rsidRPr="00000000">
        <w:rPr>
          <w:sz w:val="21"/>
          <w:szCs w:val="21"/>
          <w:rtl w:val="0"/>
        </w:rPr>
        <w:t xml:space="preserve">Во всех четырёх юрисдикциях прибыль поступает из </w:t>
      </w:r>
      <w:r w:rsidDel="00000000" w:rsidR="00000000" w:rsidRPr="00000000">
        <w:rPr>
          <w:rtl w:val="0"/>
        </w:rPr>
        <w:t xml:space="preserve">Principal Co</w:t>
      </w:r>
      <w:r w:rsidDel="00000000" w:rsidR="00000000" w:rsidRPr="00000000">
        <w:rPr>
          <w:sz w:val="21"/>
          <w:szCs w:val="21"/>
          <w:rtl w:val="0"/>
        </w:rPr>
        <w:t xml:space="preserve"> в холдинг без налога у источника, а выплата инвесторам сводится к нулю при доле не менее 10%. Поэтому итоговая нагрузка практически одинакова, и выбор определяется надёжностью освобождения, режимом выхода, стоимостью содержания и репутацией.</w:t>
      </w:r>
      <w:r w:rsidDel="00000000" w:rsidR="00000000" w:rsidRPr="00000000">
        <w:rPr>
          <w:rtl w:val="0"/>
        </w:rPr>
      </w:r>
    </w:p>
    <w:tbl>
      <w:tblPr>
        <w:tblStyle w:val="Table6"/>
        <w:tblW w:w="976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35"/>
        <w:gridCol w:w="2775"/>
        <w:gridCol w:w="5055"/>
        <w:tblGridChange w:id="0">
          <w:tblGrid>
            <w:gridCol w:w="1935"/>
            <w:gridCol w:w="2775"/>
            <w:gridCol w:w="5055"/>
          </w:tblGrid>
        </w:tblGridChange>
      </w:tblGrid>
      <w:tr>
        <w:trPr>
          <w:cantSplit w:val="0"/>
          <w:tblHeader w:val="0"/>
        </w:trPr>
        <w:tc>
          <w:tcPr>
            <w:shd w:fill="142647" w:val="clear"/>
          </w:tcPr>
          <w:p w:rsidR="00000000" w:rsidDel="00000000" w:rsidP="00000000" w:rsidRDefault="00000000" w:rsidRPr="00000000" w14:paraId="00000129">
            <w:pPr>
              <w:spacing w:after="20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Юрисдикция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12A">
            <w:pPr>
              <w:spacing w:after="20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Налог при выплате инвестору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12B">
            <w:pPr>
              <w:spacing w:after="20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Комментарий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Великобритания</w:t>
            </w:r>
          </w:p>
        </w:tc>
        <w:tc>
          <w:tcPr/>
          <w:p w:rsidR="00000000" w:rsidDel="00000000" w:rsidP="00000000" w:rsidRDefault="00000000" w:rsidRPr="00000000" w14:paraId="0000012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ноль для всех</w:t>
            </w:r>
          </w:p>
        </w:tc>
        <w:tc>
          <w:tcPr/>
          <w:p w:rsidR="00000000" w:rsidDel="00000000" w:rsidP="00000000" w:rsidRDefault="00000000" w:rsidRPr="00000000" w14:paraId="0000012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Налог у источника на дивиденды не взимается в принципе; дивиденды из Болгарии не облагаются (ноль по налоговому соглашению); содержание дешевле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Люксембург*</w:t>
            </w:r>
          </w:p>
        </w:tc>
        <w:tc>
          <w:tcPr/>
          <w:p w:rsidR="00000000" w:rsidDel="00000000" w:rsidP="00000000" w:rsidRDefault="00000000" w:rsidRPr="00000000" w14:paraId="0000013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ноль / минимум</w:t>
            </w:r>
          </w:p>
        </w:tc>
        <w:tc>
          <w:tcPr/>
          <w:p w:rsidR="00000000" w:rsidDel="00000000" w:rsidP="00000000" w:rsidRDefault="00000000" w:rsidRPr="00000000" w14:paraId="0000013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sdt>
              <w:sdtPr>
                <w:id w:val="383879457"/>
                <w:tag w:val="goog_rdk_9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17"/>
                    <w:szCs w:val="17"/>
                    <w:rtl w:val="0"/>
                  </w:rPr>
                  <w:t xml:space="preserve">Ноль для держателей с долей ≥10%, облагаемых налогом не менее 8% в своей стране; наиболее широкий режим выхода</w:t>
                </w:r>
              </w:sdtContent>
            </w:sdt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Ирландия</w:t>
            </w:r>
          </w:p>
        </w:tc>
        <w:tc>
          <w:tcPr/>
          <w:p w:rsidR="00000000" w:rsidDel="00000000" w:rsidP="00000000" w:rsidRDefault="00000000" w:rsidRPr="00000000" w14:paraId="0000013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ноль / по договору</w:t>
            </w:r>
          </w:p>
        </w:tc>
        <w:tc>
          <w:tcPr/>
          <w:p w:rsidR="00000000" w:rsidDel="00000000" w:rsidP="00000000" w:rsidRDefault="00000000" w:rsidRPr="00000000" w14:paraId="0000013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Общее право; освобождение при условиях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Нидерланды</w:t>
            </w:r>
          </w:p>
        </w:tc>
        <w:tc>
          <w:tcPr/>
          <w:p w:rsidR="00000000" w:rsidDel="00000000" w:rsidP="00000000" w:rsidRDefault="00000000" w:rsidRPr="00000000" w14:paraId="0000013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ноль / минимум</w:t>
            </w:r>
          </w:p>
        </w:tc>
        <w:tc>
          <w:tcPr/>
          <w:p w:rsidR="00000000" w:rsidDel="00000000" w:rsidP="00000000" w:rsidRDefault="00000000" w:rsidRPr="00000000" w14:paraId="0000013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Автоматическое освобождение; содержание дороже</w:t>
            </w:r>
          </w:p>
        </w:tc>
      </w:tr>
    </w:tbl>
    <w:p w:rsidR="00000000" w:rsidDel="00000000" w:rsidP="00000000" w:rsidRDefault="00000000" w:rsidRPr="00000000" w14:paraId="00000138">
      <w:pPr>
        <w:spacing w:after="100" w:lineRule="auto"/>
        <w:jc w:val="both"/>
        <w:rPr/>
      </w:pP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i w:val="1"/>
          <w:iCs w:val="1"/>
          <w:rtl w:val="0"/>
        </w:rPr>
        <w:t xml:space="preserve">*</w:t>
      </w: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Важное различие:</w:t>
      </w:r>
      <w:r w:rsidDel="00000000" w:rsidR="00000000" w:rsidRPr="00000000">
        <w:rPr>
          <w:sz w:val="21"/>
          <w:szCs w:val="21"/>
          <w:rtl w:val="0"/>
        </w:rPr>
        <w:t xml:space="preserve"> в Люксембурге нулевой налог при выплате инвестору возможен только если получатель — компания, облагаемая налогом не менее 8% в своей стране. Великобритания не удерживает налог на дивиденды ни при каком составе собственников — поэтому она и рекомендована.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2.3 Почему исключена Швейцария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40" w:before="160" w:lineRule="auto"/>
        <w:jc w:val="both"/>
        <w:rPr/>
      </w:pPr>
      <w:r w:rsidDel="00000000" w:rsidR="00000000" w:rsidRPr="00000000">
        <w:rPr>
          <w:sz w:val="21"/>
          <w:szCs w:val="21"/>
          <w:rtl w:val="0"/>
        </w:rPr>
        <w:t xml:space="preserve">Швейцария привлекательна по налогам и репутации, но для оборонного проекта с экспортной составляющей не подходит: законы о военных материалах и о нейтралитете жёстко ограничивают участие швейцарских компаний в поставках военной продукции и её реэкспорте.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40" w:before="160" w:lineRule="auto"/>
        <w:rPr>
          <w:b w:val="1"/>
          <w:bCs w:val="1"/>
          <w:color w:val="142647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2.4 Защита инвестиций: национальное право и инвестиционные договоры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40" w:before="160" w:lineRule="auto"/>
        <w:jc w:val="both"/>
        <w:rPr/>
      </w:pPr>
      <w:r w:rsidDel="00000000" w:rsidR="00000000" w:rsidRPr="00000000">
        <w:rPr>
          <w:sz w:val="21"/>
          <w:szCs w:val="21"/>
          <w:rtl w:val="0"/>
        </w:rPr>
        <w:t xml:space="preserve">Вложения инвесторов защищены на двух уровнях: правом страны холдинга и международными договорами о защите инвестиций между страной холдинга и государствами, где находятся активы.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100" w:lineRule="auto"/>
        <w:jc w:val="both"/>
        <w:rPr/>
      </w:pPr>
      <w:r w:rsidDel="00000000" w:rsidR="00000000" w:rsidRPr="00000000">
        <w:rPr>
          <w:sz w:val="21"/>
          <w:szCs w:val="21"/>
          <w:rtl w:val="0"/>
        </w:rPr>
        <w:t xml:space="preserve">Великобритания обеспечивает верховенство права, независимые суды, защиту собственности (ст. 1 Протокола № 1 к ЕКПЧ) и свободное перемещение средств. Люксембург как член ЕС гарантирует защиту собственности (ст. 17 Хартии ЕС) и свободу движения капитала (ст. 63 ДФЕС).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after="100" w:lineRule="auto"/>
        <w:jc w:val="both"/>
        <w:rPr>
          <w:sz w:val="21"/>
          <w:szCs w:val="21"/>
        </w:rPr>
      </w:pPr>
      <w:sdt>
        <w:sdtPr>
          <w:id w:val="-1488082029"/>
          <w:tag w:val="goog_rdk_1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1"/>
              <w:szCs w:val="21"/>
              <w:rtl w:val="0"/>
            </w:rPr>
            <w:t xml:space="preserve">На уровне «холдинг → активы» у Великобритании есть действующий договор о защите инвестиций с Болгарией (1995, в силе с 1997) и с Чехией (1990): гарантии от экспроприации, справедливый режим, свободный перевод доходов и доступ к международному арбитражу против государства. </w:t>
          </w:r>
        </w:sdtContent>
      </w:sdt>
    </w:p>
    <w:p w:rsidR="00000000" w:rsidDel="00000000" w:rsidP="00000000" w:rsidRDefault="00000000" w:rsidRPr="00000000" w14:paraId="00000140">
      <w:pPr>
        <w:spacing w:after="100" w:lineRule="auto"/>
        <w:jc w:val="both"/>
        <w:rPr/>
      </w:pPr>
      <w:r w:rsidDel="00000000" w:rsidR="00000000" w:rsidRPr="00000000">
        <w:rPr>
          <w:sz w:val="21"/>
          <w:szCs w:val="21"/>
          <w:rtl w:val="0"/>
        </w:rPr>
        <w:t xml:space="preserve">Люксембургский холдинг такой защиты в отношении этих стран лишён: договоры между государствами ЕС прекращены соглашением 2020 года (после решения Суда ЕС по делу Achmea).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160" w:line="276" w:lineRule="auto"/>
        <w:ind w:left="0" w:right="0" w:firstLine="0"/>
        <w:jc w:val="both"/>
        <w:rPr>
          <w:b w:val="1"/>
          <w:bCs w:val="1"/>
          <w:color w:val="142647"/>
          <w:sz w:val="22"/>
          <w:szCs w:val="22"/>
        </w:rPr>
      </w:pPr>
      <w:sdt>
        <w:sdtPr>
          <w:id w:val="-260665300"/>
          <w:tag w:val="goog_rdk_1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1"/>
              <w:szCs w:val="21"/>
              <w:rtl w:val="0"/>
            </w:rPr>
            <w:t xml:space="preserve">На уровне «инвестор → холдинг» защищает другой договор — между страной инвестора и страной холдинга. И Великобритания (с ОАЭ — 1992), и Люксембург через союз с Бельгией (BLEU; с ОАЭ — 2004, с Саудовской Аравией — 2001) имеют такие договоры. Значение этого слоя умеренное: вероятность экспроприации со стороны самих Великобритании или Люксембурга крайне мала.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100" w:lineRule="auto"/>
        <w:jc w:val="both"/>
        <w:rPr>
          <w:sz w:val="21"/>
          <w:szCs w:val="21"/>
        </w:rPr>
      </w:pP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Оговорки:</w:t>
      </w:r>
      <w:r w:rsidDel="00000000" w:rsidR="00000000" w:rsidRPr="00000000">
        <w:rPr>
          <w:sz w:val="21"/>
          <w:szCs w:val="21"/>
          <w:rtl w:val="0"/>
        </w:rPr>
        <w:t xml:space="preserve"> Европейская комиссия добивается прекращения британских договоров с Болгарией и Чехией (дело в Суде ЕС, декабрь 2024); договор Великобритания—Польша прекращён в 2018 году. И Великобритания, и Люксембург участвуют в Вашингтонской (ICSID) и Нью-Йоркской конвенциях, поэтому арбитражные решения исполнимы более чем в 170 странах.</w:t>
      </w:r>
    </w:p>
    <w:p w:rsidR="00000000" w:rsidDel="00000000" w:rsidP="00000000" w:rsidRDefault="00000000" w:rsidRPr="00000000" w14:paraId="00000143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before="200" w:line="319.9992" w:lineRule="auto"/>
        <w:jc w:val="both"/>
        <w:rPr>
          <w:rFonts w:ascii="Roboto" w:cs="Roboto" w:eastAsia="Roboto" w:hAnsi="Roboto"/>
          <w:b w:val="0"/>
          <w:bCs w:val="0"/>
          <w:color w:val="6e6c68"/>
          <w:sz w:val="36"/>
          <w:szCs w:val="36"/>
        </w:rPr>
      </w:pPr>
      <w:bookmarkStart w:colFirst="0" w:colLast="0" w:name="_heading=h.vqyvub36p5xe" w:id="0"/>
      <w:bookmarkEnd w:id="0"/>
      <w:r w:rsidDel="00000000" w:rsidR="00000000" w:rsidRPr="00000000">
        <w:rPr>
          <w:rFonts w:ascii="Arial" w:cs="Arial" w:eastAsia="Arial" w:hAnsi="Arial"/>
          <w:color w:val="142647"/>
          <w:sz w:val="22"/>
          <w:szCs w:val="22"/>
          <w:rtl w:val="0"/>
        </w:rPr>
        <w:t xml:space="preserve">2.6 Стоимость содержания холдинга (реальное присутствие)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before="200" w:line="319.9992" w:lineRule="auto"/>
        <w:jc w:val="both"/>
        <w:rPr>
          <w:rFonts w:ascii="Roboto" w:cs="Roboto" w:eastAsia="Roboto" w:hAnsi="Roboto"/>
          <w:color w:val="0a0a0a"/>
        </w:rPr>
      </w:pPr>
      <w:bookmarkStart w:colFirst="0" w:colLast="0" w:name="_heading=h.sqx705f5ylcg" w:id="1"/>
      <w:bookmarkEnd w:id="1"/>
      <w:r w:rsidDel="00000000" w:rsidR="00000000" w:rsidRPr="00000000">
        <w:rPr>
          <w:rFonts w:ascii="Arial" w:cs="Arial" w:eastAsia="Arial" w:hAnsi="Arial"/>
          <w:b w:val="0"/>
          <w:bCs w:val="0"/>
          <w:color w:val="1c1c1c"/>
          <w:sz w:val="21"/>
          <w:szCs w:val="21"/>
          <w:rtl w:val="0"/>
        </w:rPr>
        <w:t xml:space="preserve">Чтобы холдинг сохранял освобождения и договорные льготы (0% при передаче прибыли из Болгарии, освобождение дивидендов и прироста) и принимался банками, он должен реально управляться из страны регистрации. Налоговый результат у четырёх юрисдикций почти одинаков (раздел 2.2), поэтому стоимость и сложность содержания становятся одним из критериев выбора. </w:t>
      </w:r>
      <w:r w:rsidDel="00000000" w:rsidR="00000000" w:rsidRPr="00000000">
        <w:rPr>
          <w:rtl w:val="0"/>
        </w:rPr>
      </w:r>
    </w:p>
    <w:tbl>
      <w:tblPr>
        <w:tblStyle w:val="Table7"/>
        <w:tblW w:w="976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60"/>
        <w:gridCol w:w="2040"/>
        <w:gridCol w:w="2160"/>
        <w:gridCol w:w="2190"/>
        <w:gridCol w:w="1815"/>
        <w:tblGridChange w:id="0">
          <w:tblGrid>
            <w:gridCol w:w="1560"/>
            <w:gridCol w:w="2040"/>
            <w:gridCol w:w="2160"/>
            <w:gridCol w:w="2190"/>
            <w:gridCol w:w="1815"/>
          </w:tblGrid>
        </w:tblGridChange>
      </w:tblGrid>
      <w:tr>
        <w:trPr>
          <w:cantSplit w:val="0"/>
          <w:trHeight w:val="4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0" w:val="nil"/>
            </w:tcBorders>
            <w:shd w:fill="07376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spacing w:after="0" w:lineRule="auto"/>
              <w:rPr>
                <w:rFonts w:ascii="Roboto" w:cs="Roboto" w:eastAsia="Roboto" w:hAnsi="Roboto"/>
                <w:b w:val="1"/>
                <w:bCs w:val="1"/>
                <w:color w:val="ffffff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Элемент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0" w:val="nil"/>
            </w:tcBorders>
            <w:shd w:fill="07376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spacing w:after="0" w:lineRule="auto"/>
              <w:rPr>
                <w:rFonts w:ascii="Roboto" w:cs="Roboto" w:eastAsia="Roboto" w:hAnsi="Roboto"/>
                <w:b w:val="1"/>
                <w:bCs w:val="1"/>
                <w:color w:val="ffffff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Великобритания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0" w:val="nil"/>
            </w:tcBorders>
            <w:shd w:fill="07376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spacing w:after="0" w:lineRule="auto"/>
              <w:rPr>
                <w:rFonts w:ascii="Roboto" w:cs="Roboto" w:eastAsia="Roboto" w:hAnsi="Roboto"/>
                <w:b w:val="1"/>
                <w:bCs w:val="1"/>
                <w:color w:val="ffffff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Люксембург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0" w:val="nil"/>
            </w:tcBorders>
            <w:shd w:fill="07376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spacing w:after="0" w:lineRule="auto"/>
              <w:rPr>
                <w:rFonts w:ascii="Roboto" w:cs="Roboto" w:eastAsia="Roboto" w:hAnsi="Roboto"/>
                <w:b w:val="1"/>
                <w:bCs w:val="1"/>
                <w:color w:val="ffffff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Ирландия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0" w:val="nil"/>
            </w:tcBorders>
            <w:shd w:fill="07376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spacing w:after="0" w:lineRule="auto"/>
              <w:rPr>
                <w:rFonts w:ascii="Roboto" w:cs="Roboto" w:eastAsia="Roboto" w:hAnsi="Roboto"/>
                <w:b w:val="1"/>
                <w:bCs w:val="1"/>
                <w:color w:val="ffffff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Нидерланды</w:t>
            </w:r>
          </w:p>
        </w:tc>
      </w:tr>
      <w:tr>
        <w:trPr>
          <w:cantSplit w:val="0"/>
          <w:trHeight w:val="5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A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Директора (минимум)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B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1 (физлицо)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C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3 для S.A.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D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E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1</w:t>
            </w:r>
          </w:p>
        </w:tc>
      </w:tr>
      <w:tr>
        <w:trPr>
          <w:cantSplit w:val="0"/>
          <w:trHeight w:val="587.507812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F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Резидентство директоров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0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не требуется, но желательно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sdt>
              <w:sdtPr>
                <w:id w:val="-133993242"/>
                <w:tag w:val="goog_rdk_12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a0a0a"/>
                    <w:sz w:val="16"/>
                    <w:szCs w:val="16"/>
                    <w:rtl w:val="0"/>
                  </w:rPr>
                  <w:t xml:space="preserve">≥50% — резиденты Люксембурга</w:t>
                </w:r>
              </w:sdtContent>
            </w:sdt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sdt>
              <w:sdtPr>
                <w:id w:val="-99403540"/>
                <w:tag w:val="goog_rdk_13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a0a0a"/>
                    <w:sz w:val="16"/>
                    <w:szCs w:val="16"/>
                    <w:rtl w:val="0"/>
                  </w:rPr>
                  <w:t xml:space="preserve">≥1 резидент ЕЭЗ </w:t>
                </w:r>
              </w:sdtContent>
            </w:sdt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sdt>
              <w:sdtPr>
                <w:id w:val="-2112799537"/>
                <w:tag w:val="goog_rdk_14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a0a0a"/>
                    <w:sz w:val="16"/>
                    <w:szCs w:val="16"/>
                    <w:rtl w:val="0"/>
                  </w:rPr>
                  <w:t xml:space="preserve">≥50% — резиденты Нидерландов</w:t>
                </w:r>
              </w:sdtContent>
            </w:sdt>
          </w:p>
        </w:tc>
      </w:tr>
      <w:tr>
        <w:trPr>
          <w:cantSplit w:val="0"/>
          <w:trHeight w:val="51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Где проводится совет / решения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5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в UK (не требуется, но желательно)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6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обязательно в Люксембурге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7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в Ирландии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8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в Нидерландах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9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Корпоративный секретарь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A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не требуется (для частной Ltd)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B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не требуется (института нет)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C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требуется (при единственном директоре — отдельное лицо)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D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не требуется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E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Офис / домициляция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F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зарегистрированный офис в UK, желательно полноценный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0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офис или домициляция через лицензированного агента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1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зарегистрированный офис в Ирландии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2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офис в Нидерландах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3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Минимальный капитал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4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нет (номинал £1)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5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S.A. — €30 000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6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нет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7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нет</w:t>
            </w:r>
          </w:p>
        </w:tc>
      </w:tr>
      <w:tr>
        <w:trPr>
          <w:cantSplit w:val="0"/>
          <w:trHeight w:val="486.6718750000000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8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Ориентир. расходы, €/год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9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50–70 тыс.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A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70–120 тыс.+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B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50–70 тыс.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C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60–90 тыс.</w:t>
            </w:r>
          </w:p>
        </w:tc>
      </w:tr>
    </w:tbl>
    <w:p w:rsidR="00000000" w:rsidDel="00000000" w:rsidP="00000000" w:rsidRDefault="00000000" w:rsidRPr="00000000" w14:paraId="0000016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20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Великобритания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— самый умеренный режим. Достаточно одного директора без требования к резидентству, хотя резидент Великобритании рекомендуется с точки зрения создания сабстанса; налоговое резидентство компании возникает автоматически по факту регистрации в UK. Оговорка: для уверенного статуса бенефициарного собственника по договору, прохождения теста основной цели и приёма банками разумно всё же назначить британского директора и проводить совет в UK — даже с этим запасом содержание остаётся самым недорогим.</w:t>
      </w:r>
    </w:p>
    <w:p w:rsidR="00000000" w:rsidDel="00000000" w:rsidP="00000000" w:rsidRDefault="00000000" w:rsidRPr="00000000" w14:paraId="0000016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Люксембург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— самый требовательный и дорогой. Стандартный холдинг (S.A.) — это совет минимум из трёх директоров с большинством резидентов Люксембурга, заседания и ключевые решения в стране, домициляция через лицензированного агента, обязательный внутренний аудитор (commissaire), а сверх порогов — внешний аудит; плюс минимальный капитал €30 000. Это и сложнее организационно, и заметно дороже в год.</w:t>
      </w:r>
    </w:p>
    <w:p w:rsidR="00000000" w:rsidDel="00000000" w:rsidP="00000000" w:rsidRDefault="00000000" w:rsidRPr="00000000" w14:paraId="0000017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before="20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Нидерланды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близки к Люксембургу: большинство директоров — налоговые резиденты Нидерландов плюс формальный перечень substance (бухучёт, банк и решения в стране).</w:t>
      </w:r>
    </w:p>
    <w:p w:rsidR="00000000" w:rsidDel="00000000" w:rsidP="00000000" w:rsidRDefault="00000000" w:rsidRPr="00000000" w14:paraId="0000017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before="20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Ирландия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— умеренный вариант: достаточно одного директора-резидента ЕЭЗ, но обязателен корпоративный секретарь.</w:t>
      </w:r>
    </w:p>
    <w:p w:rsidR="00000000" w:rsidDel="00000000" w:rsidP="00000000" w:rsidRDefault="00000000" w:rsidRPr="00000000" w14:paraId="0000017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before="20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Вывод.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По стоимости и простоте содержания Великобритания выигрывает, тогда как Люксембург и Нидерланды требуют совета с большинством местных резидентов и более тяжёлого администрирования. </w:t>
      </w:r>
    </w:p>
    <w:p w:rsidR="00000000" w:rsidDel="00000000" w:rsidP="00000000" w:rsidRDefault="00000000" w:rsidRPr="00000000" w14:paraId="0000017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before="200" w:lineRule="auto"/>
        <w:jc w:val="both"/>
        <w:rPr>
          <w:rFonts w:ascii="Roboto" w:cs="Roboto" w:eastAsia="Roboto" w:hAnsi="Roboto"/>
          <w:i w:val="1"/>
          <w:iCs w:val="1"/>
          <w:color w:val="0a0a0a"/>
        </w:rPr>
      </w:pPr>
      <w:r w:rsidDel="00000000" w:rsidR="00000000" w:rsidRPr="00000000">
        <w:rPr>
          <w:rFonts w:ascii="Roboto" w:cs="Roboto" w:eastAsia="Roboto" w:hAnsi="Roboto"/>
          <w:i w:val="1"/>
          <w:iCs w:val="1"/>
          <w:color w:val="0a0a0a"/>
          <w:rtl w:val="0"/>
        </w:rPr>
        <w:t xml:space="preserve">Суммы расходов — ориентировочные (зависят от числа и статуса директоров, расходов на офис, аудит и оборонную специфику).</w:t>
      </w:r>
    </w:p>
    <w:p w:rsidR="00000000" w:rsidDel="00000000" w:rsidP="00000000" w:rsidRDefault="00000000" w:rsidRPr="00000000" w14:paraId="00000174">
      <w:pPr>
        <w:pStyle w:val="Heading2"/>
        <w:keepNext w:val="0"/>
        <w:keepLines w:val="0"/>
        <w:pageBreakBefore w:val="0"/>
        <w:widowControl w:val="1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before="200" w:line="319.9992" w:lineRule="auto"/>
        <w:ind w:left="0" w:right="0" w:firstLine="0"/>
        <w:jc w:val="both"/>
        <w:rPr>
          <w:rFonts w:ascii="Roboto" w:cs="Roboto" w:eastAsia="Roboto" w:hAnsi="Roboto"/>
          <w:b w:val="0"/>
          <w:bCs w:val="0"/>
          <w:color w:val="6e6c68"/>
          <w:sz w:val="36"/>
          <w:szCs w:val="36"/>
        </w:rPr>
      </w:pPr>
      <w:bookmarkStart w:colFirst="0" w:colLast="0" w:name="_heading=h.otr5rk15pob4" w:id="2"/>
      <w:bookmarkEnd w:id="2"/>
      <w:r w:rsidDel="00000000" w:rsidR="00000000" w:rsidRPr="00000000">
        <w:rPr>
          <w:rFonts w:ascii="Arial" w:cs="Arial" w:eastAsia="Arial" w:hAnsi="Arial"/>
          <w:color w:val="142647"/>
          <w:sz w:val="22"/>
          <w:szCs w:val="22"/>
          <w:rtl w:val="0"/>
        </w:rPr>
        <w:t xml:space="preserve">2.7 Налогообложение при выходе из проекта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pStyle w:val="Heading2"/>
        <w:keepNext w:val="0"/>
        <w:keepLines w:val="0"/>
        <w:pageBreakBefore w:val="0"/>
        <w:widowControl w:val="1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before="200" w:line="319.9992" w:lineRule="auto"/>
        <w:ind w:left="0" w:right="0" w:firstLine="0"/>
        <w:jc w:val="both"/>
        <w:rPr>
          <w:rFonts w:ascii="Roboto" w:cs="Roboto" w:eastAsia="Roboto" w:hAnsi="Roboto"/>
          <w:b w:val="0"/>
          <w:bCs w:val="0"/>
          <w:color w:val="0a0a0a"/>
          <w:sz w:val="21"/>
          <w:szCs w:val="21"/>
        </w:rPr>
      </w:pPr>
      <w:bookmarkStart w:colFirst="0" w:colLast="0" w:name="_heading=h.uuaykemmprg8" w:id="3"/>
      <w:bookmarkEnd w:id="3"/>
      <w:r w:rsidDel="00000000" w:rsidR="00000000" w:rsidRPr="00000000">
        <w:rPr>
          <w:rFonts w:ascii="Roboto" w:cs="Roboto" w:eastAsia="Roboto" w:hAnsi="Roboto"/>
          <w:b w:val="0"/>
          <w:bCs w:val="0"/>
          <w:color w:val="0a0a0a"/>
          <w:sz w:val="21"/>
          <w:szCs w:val="21"/>
          <w:rtl w:val="0"/>
        </w:rPr>
        <w:t xml:space="preserve">Выход из проекта может принимать три формы: продажа операционных компаний самим холдингом, продажа долей холдинга инвесторами или публичное размещение (IPO) на уровне холдинга. </w:t>
      </w:r>
    </w:p>
    <w:p w:rsidR="00000000" w:rsidDel="00000000" w:rsidP="00000000" w:rsidRDefault="00000000" w:rsidRPr="00000000" w14:paraId="0000017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before="20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В различных юрисдикциях данные сценарии различаются, поэтому «освобождение при выходе» — это полноценный критерий выбора холдинга.</w:t>
      </w:r>
    </w:p>
    <w:p w:rsidR="00000000" w:rsidDel="00000000" w:rsidP="00000000" w:rsidRDefault="00000000" w:rsidRPr="00000000" w14:paraId="0000017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Уровень 1. Холдинг продаёт операционные (болгарские) компании.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</w:t>
      </w:r>
    </w:p>
    <w:p w:rsidR="00000000" w:rsidDel="00000000" w:rsidP="00000000" w:rsidRDefault="00000000" w:rsidRPr="00000000" w14:paraId="0000017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Прирост стоимости освобождается во всех четырёх юрисдикциях, но условия разные:</w:t>
      </w:r>
    </w:p>
    <w:sdt>
      <w:sdtPr>
        <w:lock w:val="contentLocked"/>
        <w:id w:val="1510543168"/>
        <w:tag w:val="goog_rdk_21"/>
      </w:sdtPr>
      <w:sdtContent>
        <w:tbl>
          <w:tblPr>
            <w:tblStyle w:val="Table8"/>
            <w:tblW w:w="9750.0" w:type="dxa"/>
            <w:jc w:val="left"/>
            <w:tbl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  <w:insideH w:color="000000" w:space="0" w:sz="0" w:val="nil"/>
              <w:insideV w:color="000000" w:space="0" w:sz="0" w:val="nil"/>
            </w:tblBorders>
            <w:tblLayout w:type="fixed"/>
            <w:tblLook w:val="0600"/>
          </w:tblPr>
          <w:tblGrid>
            <w:gridCol w:w="1710"/>
            <w:gridCol w:w="2535"/>
            <w:gridCol w:w="1155"/>
            <w:gridCol w:w="1650"/>
            <w:gridCol w:w="2700"/>
            <w:tblGridChange w:id="0">
              <w:tblGrid>
                <w:gridCol w:w="1710"/>
                <w:gridCol w:w="2535"/>
                <w:gridCol w:w="1155"/>
                <w:gridCol w:w="1650"/>
                <w:gridCol w:w="2700"/>
              </w:tblGrid>
            </w:tblGridChange>
          </w:tblGrid>
          <w:tr>
            <w:trPr>
              <w:cantSplit w:val="0"/>
              <w:trHeight w:val="495" w:hRule="atLeast"/>
              <w:tblHeader w:val="0"/>
            </w:trPr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1c4587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7B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ffffff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z w:val="16"/>
                    <w:szCs w:val="16"/>
                    <w:rtl w:val="0"/>
                  </w:rPr>
                  <w:t xml:space="preserve">Юрисдикция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1c4587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7C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ffffff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z w:val="16"/>
                    <w:szCs w:val="16"/>
                    <w:rtl w:val="0"/>
                  </w:rPr>
                  <w:t xml:space="preserve">Норма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1c4587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7D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ffffff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z w:val="16"/>
                    <w:szCs w:val="16"/>
                    <w:rtl w:val="0"/>
                  </w:rPr>
                  <w:t xml:space="preserve">Порог доли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1c4587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7E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ffffff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z w:val="16"/>
                    <w:szCs w:val="16"/>
                    <w:rtl w:val="0"/>
                  </w:rPr>
                  <w:t xml:space="preserve">Срок владения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1c4587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7F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ffffff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z w:val="16"/>
                    <w:szCs w:val="16"/>
                    <w:rtl w:val="0"/>
                  </w:rPr>
                  <w:t xml:space="preserve">Условие</w:t>
                </w:r>
              </w:p>
            </w:tc>
          </w:tr>
          <w:tr>
            <w:trPr>
              <w:cantSplit w:val="0"/>
              <w:trHeight w:val="690" w:hRule="atLeast"/>
              <w:tblHeader w:val="0"/>
            </w:trPr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0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0a0a0a"/>
                    <w:sz w:val="16"/>
                    <w:szCs w:val="16"/>
                    <w:rtl w:val="0"/>
                  </w:rPr>
                  <w:t xml:space="preserve">Великобритания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1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0a0a0a"/>
                    <w:sz w:val="16"/>
                    <w:szCs w:val="16"/>
                    <w:rtl w:val="0"/>
                  </w:rPr>
                  <w:t xml:space="preserve">освобождение существенного участия (прил. 7AC)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2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sdt>
                  <w:sdtPr>
                    <w:id w:val="-1661565247"/>
                    <w:tag w:val="goog_rdk_15"/>
                  </w:sdtPr>
                  <w:sdtContent>
                    <w:r w:rsidDel="00000000" w:rsidR="00000000" w:rsidRPr="00000000">
                      <w:rPr>
                        <w:rFonts w:ascii="Nova Mono" w:cs="Nova Mono" w:eastAsia="Nova Mono" w:hAnsi="Nova Mono"/>
                        <w:color w:val="0a0a0a"/>
                        <w:sz w:val="16"/>
                        <w:szCs w:val="16"/>
                        <w:rtl w:val="0"/>
                      </w:rPr>
                      <w:t xml:space="preserve">≥10%</w:t>
                    </w:r>
                  </w:sdtContent>
                </w:sdt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3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sdt>
                  <w:sdtPr>
                    <w:id w:val="-1510780029"/>
                    <w:tag w:val="goog_rdk_16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color w:val="0a0a0a"/>
                        <w:sz w:val="16"/>
                        <w:szCs w:val="16"/>
                        <w:rtl w:val="0"/>
                      </w:rPr>
                      <w:t xml:space="preserve">≥12 мес. (в течение 6 лет)</w:t>
                    </w:r>
                  </w:sdtContent>
                </w:sdt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4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0a0a0a"/>
                    <w:sz w:val="16"/>
                    <w:szCs w:val="16"/>
                    <w:rtl w:val="0"/>
                  </w:rPr>
                  <w:t xml:space="preserve">продаваемая компания торговая</w:t>
                </w:r>
              </w:p>
            </w:tc>
          </w:tr>
          <w:tr>
            <w:trPr>
              <w:cantSplit w:val="0"/>
              <w:trHeight w:val="510" w:hRule="atLeast"/>
              <w:tblHeader w:val="0"/>
            </w:trPr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5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0a0a0a"/>
                    <w:sz w:val="16"/>
                    <w:szCs w:val="16"/>
                    <w:rtl w:val="0"/>
                  </w:rPr>
                  <w:t xml:space="preserve">Люксембург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6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0a0a0a"/>
                    <w:sz w:val="16"/>
                    <w:szCs w:val="16"/>
                    <w:rtl w:val="0"/>
                  </w:rPr>
                  <w:t xml:space="preserve">освобождение участия (ст. 166)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7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sdt>
                  <w:sdtPr>
                    <w:id w:val="-164341925"/>
                    <w:tag w:val="goog_rdk_17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color w:val="0a0a0a"/>
                        <w:sz w:val="16"/>
                        <w:szCs w:val="16"/>
                        <w:rtl w:val="0"/>
                      </w:rPr>
                      <w:t xml:space="preserve">≥10% или €6 млн</w:t>
                    </w:r>
                  </w:sdtContent>
                </w:sdt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8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0a0a0a"/>
                    <w:sz w:val="16"/>
                    <w:szCs w:val="16"/>
                    <w:rtl w:val="0"/>
                  </w:rPr>
                  <w:t xml:space="preserve">12 мес.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9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0a0a0a"/>
                    <w:sz w:val="16"/>
                    <w:szCs w:val="16"/>
                    <w:rtl w:val="0"/>
                  </w:rPr>
                  <w:t xml:space="preserve">распространяется и на пассивные участия</w:t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A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0a0a0a"/>
                    <w:sz w:val="16"/>
                    <w:szCs w:val="16"/>
                    <w:rtl w:val="0"/>
                  </w:rPr>
                  <w:t xml:space="preserve">Ирландия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B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0a0a0a"/>
                    <w:sz w:val="16"/>
                    <w:szCs w:val="16"/>
                    <w:rtl w:val="0"/>
                  </w:rPr>
                  <w:t xml:space="preserve">освобождение участия (ст. 626B)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C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sdt>
                  <w:sdtPr>
                    <w:id w:val="-1682925403"/>
                    <w:tag w:val="goog_rdk_18"/>
                  </w:sdtPr>
                  <w:sdtContent>
                    <w:r w:rsidDel="00000000" w:rsidR="00000000" w:rsidRPr="00000000">
                      <w:rPr>
                        <w:rFonts w:ascii="Nova Mono" w:cs="Nova Mono" w:eastAsia="Nova Mono" w:hAnsi="Nova Mono"/>
                        <w:color w:val="0a0a0a"/>
                        <w:sz w:val="16"/>
                        <w:szCs w:val="16"/>
                        <w:rtl w:val="0"/>
                      </w:rPr>
                      <w:t xml:space="preserve">≥5%</w:t>
                    </w:r>
                  </w:sdtContent>
                </w:sdt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D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sdt>
                  <w:sdtPr>
                    <w:id w:val="-720135036"/>
                    <w:tag w:val="goog_rdk_19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color w:val="0a0a0a"/>
                        <w:sz w:val="16"/>
                        <w:szCs w:val="16"/>
                        <w:rtl w:val="0"/>
                      </w:rPr>
                      <w:t xml:space="preserve">≥12 мес. (в течение 3 лет)</w:t>
                    </w:r>
                  </w:sdtContent>
                </w:sdt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E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0a0a0a"/>
                    <w:sz w:val="16"/>
                    <w:szCs w:val="16"/>
                    <w:rtl w:val="0"/>
                  </w:rPr>
                  <w:t xml:space="preserve">торговая + резидент ЕС/договорной страны</w:t>
                </w:r>
              </w:p>
            </w:tc>
          </w:tr>
          <w:tr>
            <w:trPr>
              <w:cantSplit w:val="0"/>
              <w:trHeight w:val="510" w:hRule="atLeast"/>
              <w:tblHeader w:val="0"/>
            </w:trPr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F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0a0a0a"/>
                    <w:sz w:val="16"/>
                    <w:szCs w:val="16"/>
                    <w:rtl w:val="0"/>
                  </w:rPr>
                  <w:t xml:space="preserve">Нидерланды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90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0a0a0a"/>
                    <w:sz w:val="16"/>
                    <w:szCs w:val="16"/>
                    <w:rtl w:val="0"/>
                  </w:rPr>
                  <w:t xml:space="preserve">deelnemingsvrijstelling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91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sdt>
                  <w:sdtPr>
                    <w:id w:val="155958863"/>
                    <w:tag w:val="goog_rdk_20"/>
                  </w:sdtPr>
                  <w:sdtContent>
                    <w:r w:rsidDel="00000000" w:rsidR="00000000" w:rsidRPr="00000000">
                      <w:rPr>
                        <w:rFonts w:ascii="Nova Mono" w:cs="Nova Mono" w:eastAsia="Nova Mono" w:hAnsi="Nova Mono"/>
                        <w:color w:val="0a0a0a"/>
                        <w:sz w:val="16"/>
                        <w:szCs w:val="16"/>
                        <w:rtl w:val="0"/>
                      </w:rPr>
                      <w:t xml:space="preserve">≥5%</w:t>
                    </w:r>
                  </w:sdtContent>
                </w:sdt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92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0a0a0a"/>
                    <w:sz w:val="16"/>
                    <w:szCs w:val="16"/>
                    <w:rtl w:val="0"/>
                  </w:rPr>
                  <w:t xml:space="preserve">срока нет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93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0a0a0a"/>
                    <w:sz w:val="16"/>
                    <w:szCs w:val="16"/>
                    <w:rtl w:val="0"/>
                  </w:rPr>
                  <w:t xml:space="preserve">не «низконалоговое пассивное» вложение</w:t>
                </w:r>
              </w:p>
            </w:tc>
          </w:tr>
        </w:tbl>
      </w:sdtContent>
    </w:sdt>
    <w:p w:rsidR="00000000" w:rsidDel="00000000" w:rsidP="00000000" w:rsidRDefault="00000000" w:rsidRPr="00000000" w14:paraId="0000019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Болгарские компании проекта — действующие торговые компании с долей 100%, поэтому условие выполняется во всех вариантах. </w:t>
      </w:r>
    </w:p>
    <w:p w:rsidR="00000000" w:rsidDel="00000000" w:rsidP="00000000" w:rsidRDefault="00000000" w:rsidRPr="00000000" w14:paraId="0000019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before="20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Различие — в широте режима: у Нидерландов самый низкий порог (5%) и нет срока владения, у Ирландии тоже 5%, у Люксембурга освобождение распространяется и на пассивные участия (поэтому в §2.1 оно отмечено как «наиболее широкое»), а Великобритания требует, чтобы продаваемая компания была торговой (для нашего проекта — выполнено).</w:t>
      </w:r>
    </w:p>
    <w:p w:rsidR="00000000" w:rsidDel="00000000" w:rsidP="00000000" w:rsidRDefault="00000000" w:rsidRPr="00000000" w14:paraId="0000019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before="200" w:lineRule="auto"/>
        <w:jc w:val="both"/>
        <w:rPr>
          <w:rFonts w:ascii="Roboto" w:cs="Roboto" w:eastAsia="Roboto" w:hAnsi="Roboto"/>
          <w:b w:val="1"/>
          <w:bCs w:val="1"/>
          <w:color w:val="0a0a0a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Уровень 2. Инвестор продаёт долю холдинга. </w:t>
      </w:r>
    </w:p>
    <w:p w:rsidR="00000000" w:rsidDel="00000000" w:rsidP="00000000" w:rsidRDefault="00000000" w:rsidRPr="00000000" w14:paraId="0000019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before="20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Здесь вопрос — облагает ли страна холдинга нерезидента при продаже его доли:</w:t>
      </w:r>
    </w:p>
    <w:sdt>
      <w:sdtPr>
        <w:lock w:val="contentLocked"/>
        <w:id w:val="-1890153305"/>
        <w:tag w:val="goog_rdk_23"/>
      </w:sdtPr>
      <w:sdtContent>
        <w:tbl>
          <w:tblPr>
            <w:tblStyle w:val="Table9"/>
            <w:tblW w:w="9765.0" w:type="dxa"/>
            <w:jc w:val="left"/>
            <w:tbl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  <w:insideH w:color="000000" w:space="0" w:sz="0" w:val="nil"/>
              <w:insideV w:color="000000" w:space="0" w:sz="0" w:val="nil"/>
            </w:tblBorders>
            <w:tblLayout w:type="fixed"/>
            <w:tblLook w:val="0600"/>
          </w:tblPr>
          <w:tblGrid>
            <w:gridCol w:w="1905"/>
            <w:gridCol w:w="7860"/>
            <w:tblGridChange w:id="0">
              <w:tblGrid>
                <w:gridCol w:w="1905"/>
                <w:gridCol w:w="7860"/>
              </w:tblGrid>
            </w:tblGridChange>
          </w:tblGrid>
          <w:tr>
            <w:trPr>
              <w:cantSplit w:val="0"/>
              <w:trHeight w:val="495" w:hRule="atLeast"/>
              <w:tblHeader w:val="0"/>
            </w:trPr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1c4587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99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ffffff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z w:val="16"/>
                    <w:szCs w:val="16"/>
                    <w:rtl w:val="0"/>
                  </w:rPr>
                  <w:t xml:space="preserve">Юрисдикция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1c4587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9A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ffffff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z w:val="16"/>
                    <w:szCs w:val="16"/>
                    <w:rtl w:val="0"/>
                  </w:rPr>
                  <w:t xml:space="preserve">Налог для инвестора-нерезидента при продаже доли холдинга</w:t>
                </w:r>
              </w:p>
            </w:tc>
          </w:tr>
          <w:tr>
            <w:trPr>
              <w:cantSplit w:val="0"/>
              <w:trHeight w:val="495" w:hRule="atLeast"/>
              <w:tblHeader w:val="0"/>
            </w:trPr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9B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0a0a0a"/>
                    <w:sz w:val="16"/>
                    <w:szCs w:val="16"/>
                    <w:rtl w:val="0"/>
                  </w:rPr>
                  <w:t xml:space="preserve">Великобритания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9C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0a0a0a"/>
                    <w:sz w:val="16"/>
                    <w:szCs w:val="16"/>
                    <w:rtl w:val="0"/>
                  </w:rPr>
                  <w:t xml:space="preserve">нет (кроме компаний, чья стоимость в основном — британская недвижимость)</w:t>
                </w:r>
              </w:p>
            </w:tc>
          </w:tr>
          <w:tr>
            <w:trPr>
              <w:cantSplit w:val="0"/>
              <w:trHeight w:val="495" w:hRule="atLeast"/>
              <w:tblHeader w:val="0"/>
            </w:trPr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9D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0a0a0a"/>
                    <w:sz w:val="16"/>
                    <w:szCs w:val="16"/>
                    <w:rtl w:val="0"/>
                  </w:rPr>
                  <w:t xml:space="preserve">Ирландия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9E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0a0a0a"/>
                    <w:sz w:val="16"/>
                    <w:szCs w:val="16"/>
                    <w:rtl w:val="0"/>
                  </w:rPr>
                  <w:t xml:space="preserve">нет (кроме компаний, «богатых» ирландской землёй)</w:t>
                </w:r>
              </w:p>
            </w:tc>
          </w:tr>
          <w:tr>
            <w:trPr>
              <w:cantSplit w:val="0"/>
              <w:trHeight w:val="495" w:hRule="atLeast"/>
              <w:tblHeader w:val="0"/>
            </w:trPr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9F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0a0a0a"/>
                    <w:sz w:val="16"/>
                    <w:szCs w:val="16"/>
                    <w:rtl w:val="0"/>
                  </w:rPr>
                  <w:t xml:space="preserve">Люксембург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A0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0a0a0a"/>
                    <w:sz w:val="16"/>
                    <w:szCs w:val="16"/>
                    <w:rtl w:val="0"/>
                  </w:rPr>
                  <w:t xml:space="preserve">может облагать продажу существенного участия (&gt;10%) в первые 6 месяцев после приобретения</w:t>
                </w:r>
              </w:p>
            </w:tc>
          </w:tr>
          <w:tr>
            <w:trPr>
              <w:cantSplit w:val="0"/>
              <w:trHeight w:val="495" w:hRule="atLeast"/>
              <w:tblHeader w:val="0"/>
            </w:trPr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A1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0a0a0a"/>
                    <w:sz w:val="16"/>
                    <w:szCs w:val="16"/>
                    <w:rtl w:val="0"/>
                  </w:rPr>
                  <w:t xml:space="preserve">Нидерланды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A2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sdt>
                  <w:sdtPr>
                    <w:id w:val="1309263859"/>
                    <w:tag w:val="goog_rdk_22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color w:val="0a0a0a"/>
                        <w:sz w:val="16"/>
                        <w:szCs w:val="16"/>
                        <w:rtl w:val="0"/>
                      </w:rPr>
                      <w:t xml:space="preserve">возможен налог по правилам «существенного интереса» (≥5%) при признании схемы искусственной (антизлоупотребление)</w:t>
                    </w:r>
                  </w:sdtContent>
                </w:sdt>
              </w:p>
            </w:tc>
          </w:tr>
        </w:tbl>
      </w:sdtContent>
    </w:sdt>
    <w:p w:rsidR="00000000" w:rsidDel="00000000" w:rsidP="00000000" w:rsidRDefault="00000000" w:rsidRPr="00000000" w14:paraId="000001A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На этой линии Великобритания и Ирландия — наиболее чистые: нерезидент при продаже доли холдинга налогом не облагается. У Люксембурга и Нидерландов есть условные основания для обложения.</w:t>
      </w:r>
    </w:p>
    <w:p w:rsidR="00000000" w:rsidDel="00000000" w:rsidP="00000000" w:rsidRDefault="00000000" w:rsidRPr="00000000" w14:paraId="000001A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before="20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Во всех вариантах налог на уровне структуры либо нулевой, либо освобождён; фактический налог инвестора возникает в стране его резидентства и зависит от его ситуации (раздел 8).</w:t>
      </w:r>
    </w:p>
    <w:p w:rsidR="00000000" w:rsidDel="00000000" w:rsidP="00000000" w:rsidRDefault="00000000" w:rsidRPr="00000000" w14:paraId="000001A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before="20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Здесь работает важный приём: при владении долей через компанию (а не как физлицо) к выходу может применяться собственное освобождение участия инвестора — и прирост освобождается уже на его уровне. Это ещё один довод владеть долей через компанию и с долей не менее 10%.</w:t>
      </w:r>
    </w:p>
    <w:p w:rsidR="00000000" w:rsidDel="00000000" w:rsidP="00000000" w:rsidRDefault="00000000" w:rsidRPr="00000000" w14:paraId="000001A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before="20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Механика выхода (преимущественный выкуп, совместная и принудительная продажа, IPO) регулируется акционерным соглашением (раздел 9).</w:t>
      </w:r>
    </w:p>
    <w:p w:rsidR="00000000" w:rsidDel="00000000" w:rsidP="00000000" w:rsidRDefault="00000000" w:rsidRPr="00000000" w14:paraId="000001A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before="200" w:lineRule="auto"/>
        <w:jc w:val="both"/>
        <w:rPr>
          <w:color w:val="142647"/>
          <w:sz w:val="22"/>
          <w:szCs w:val="22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Вывод по критерию. 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Освобождение прироста на уровне структуры дают все четыре юрисдикции. Для нашего проекта (торговая группа, доли 100%, международные инвесторы) критерий выхода работает в пользу Великобритании и Ирландии, что согласуется с итоговой рекомендацией (§2.9).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before="200" w:lineRule="auto"/>
        <w:jc w:val="both"/>
        <w:rPr>
          <w:color w:val="142647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before="200" w:lineRule="auto"/>
        <w:jc w:val="both"/>
        <w:rPr>
          <w:color w:val="142647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200" w:before="0" w:line="319.9992" w:lineRule="auto"/>
        <w:jc w:val="both"/>
        <w:rPr>
          <w:rFonts w:ascii="Roboto" w:cs="Roboto" w:eastAsia="Roboto" w:hAnsi="Roboto"/>
          <w:b w:val="0"/>
          <w:bCs w:val="0"/>
          <w:color w:val="6e6c68"/>
          <w:sz w:val="36"/>
          <w:szCs w:val="36"/>
        </w:rPr>
      </w:pPr>
      <w:bookmarkStart w:colFirst="0" w:colLast="0" w:name="_heading=h.i6x9o4tzuche" w:id="4"/>
      <w:bookmarkEnd w:id="4"/>
      <w:r w:rsidDel="00000000" w:rsidR="00000000" w:rsidRPr="00000000">
        <w:rPr>
          <w:rFonts w:ascii="Arial" w:cs="Arial" w:eastAsia="Arial" w:hAnsi="Arial"/>
          <w:color w:val="142647"/>
          <w:sz w:val="22"/>
          <w:szCs w:val="22"/>
          <w:rtl w:val="0"/>
        </w:rPr>
        <w:t xml:space="preserve">2.8 Великобритания и Люксембург: детальное сравнение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Великобритания и Люксембург — две финальные кандидатуры на роль холдинга: налоговый результат у них практически одинаков, а различия проявляются в деталях, которые для нашего проекта оказываются решающими.</w:t>
      </w:r>
    </w:p>
    <w:tbl>
      <w:tblPr>
        <w:tblStyle w:val="Table10"/>
        <w:tblW w:w="9746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28.4454303460516"/>
        <w:gridCol w:w="3977.9591836734694"/>
        <w:gridCol w:w="3839.595385980479"/>
        <w:tblGridChange w:id="0">
          <w:tblGrid>
            <w:gridCol w:w="1928.4454303460516"/>
            <w:gridCol w:w="3977.9591836734694"/>
            <w:gridCol w:w="3839.595385980479"/>
          </w:tblGrid>
        </w:tblGridChange>
      </w:tblGrid>
      <w:tr>
        <w:trPr>
          <w:cantSplit w:val="0"/>
          <w:trHeight w:val="4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1c458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ffffff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ffffff"/>
                <w:sz w:val="16"/>
                <w:szCs w:val="16"/>
                <w:rtl w:val="0"/>
              </w:rPr>
              <w:t xml:space="preserve">Линия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1c458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ffffff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ffffff"/>
                <w:sz w:val="16"/>
                <w:szCs w:val="16"/>
                <w:rtl w:val="0"/>
              </w:rPr>
              <w:t xml:space="preserve">Великобритания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1c458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ffffff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ffffff"/>
                <w:sz w:val="16"/>
                <w:szCs w:val="16"/>
                <w:rtl w:val="0"/>
              </w:rPr>
              <w:t xml:space="preserve">Люксембург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Удержание на дивидендах инвестору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0% для всех, без условий и проверки статуса получателя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sdt>
              <w:sdtPr>
                <w:id w:val="-655144431"/>
                <w:tag w:val="goog_rdk_24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a0a0a"/>
                    <w:sz w:val="16"/>
                    <w:szCs w:val="16"/>
                    <w:rtl w:val="0"/>
                  </w:rPr>
                  <w:t xml:space="preserve">15% по умолчанию; 0% только если получатель — компания, облагаемая налогом не менее 8%, доля ≥10%, срок 12 месяцев</w:t>
                </w:r>
              </w:sdtContent>
            </w:sdt>
          </w:p>
        </w:tc>
      </w:tr>
      <w:tr>
        <w:trPr>
          <w:cantSplit w:val="0"/>
          <w:trHeight w:val="5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Вход прибыли из Болгарии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sdt>
              <w:sdtPr>
                <w:id w:val="-534343106"/>
                <w:tag w:val="goog_rdk_25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a0a0a"/>
                    <w:sz w:val="16"/>
                    <w:szCs w:val="16"/>
                    <w:rtl w:val="0"/>
                  </w:rPr>
                  <w:t xml:space="preserve">0% по налоговому соглашению 2015 года (доля ≥10%, не менее года)</w:t>
                </w:r>
              </w:sdtContent>
            </w:sdt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sdt>
              <w:sdtPr>
                <w:id w:val="1366753573"/>
                <w:tag w:val="goog_rdk_26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a0a0a"/>
                    <w:sz w:val="16"/>
                    <w:szCs w:val="16"/>
                    <w:rtl w:val="0"/>
                  </w:rPr>
                  <w:t xml:space="preserve">0% по Директиве ЕС о материнских и дочерних компаниях (доля ≥10%, 2 года)</w:t>
                </w:r>
              </w:sdtContent>
            </w:sdt>
          </w:p>
        </w:tc>
      </w:tr>
      <w:tr>
        <w:trPr>
          <w:cantSplit w:val="0"/>
          <w:trHeight w:val="5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Полученные холдингом дивиденды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освобождены (часть 9A Закона о корпоративном налоге 2009 года)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освобождены (статья 166, освобождение участия)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Выход: холдинг продаёт операционные компании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sdt>
              <w:sdtPr>
                <w:id w:val="-2072081190"/>
                <w:tag w:val="goog_rdk_27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a0a0a"/>
                    <w:sz w:val="16"/>
                    <w:szCs w:val="16"/>
                    <w:rtl w:val="0"/>
                  </w:rPr>
                  <w:t xml:space="preserve">освобождение существенного участия: доля ≥10%, ≥12 месяцев, торговая компания</w:t>
                </w:r>
              </w:sdtContent>
            </w:sdt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sdt>
              <w:sdtPr>
                <w:id w:val="-932608273"/>
                <w:tag w:val="goog_rdk_28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a0a0a"/>
                    <w:sz w:val="16"/>
                    <w:szCs w:val="16"/>
                    <w:rtl w:val="0"/>
                  </w:rPr>
                  <w:t xml:space="preserve">освобождение участия: доля ≥10% или €6 млн, 12 месяцев; шире — и пассивные участия</w:t>
                </w:r>
              </w:sdtContent>
            </w:sdt>
          </w:p>
        </w:tc>
      </w:tr>
      <w:tr>
        <w:trPr>
          <w:cantSplit w:val="0"/>
          <w:trHeight w:val="857.507812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Выход: инвестор продаёт долю холдинга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нерезидент налогом не облагается (кроме «недвижимостных» компаний)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возможен налог при продаже существенного участия (свыше 10%) в первые 6 месяцев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Стоимость содержания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один директор без требования к резидентству; секретарь и аудит малой компании не нужны; капитала нет (~€10–30 тыс./год)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минимум три директора с большинством резидентов; домициляция; внутренний аудитор; капитал €30 тыс. (~€35–70 тыс./год)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sdt>
              <w:sdtPr>
                <w:id w:val="-153488929"/>
                <w:tag w:val="goog_rdk_29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a0a0a"/>
                    <w:sz w:val="16"/>
                    <w:szCs w:val="16"/>
                    <w:rtl w:val="0"/>
                  </w:rPr>
                  <w:t xml:space="preserve">Защита «холдинг → активы»</w:t>
                </w:r>
              </w:sdtContent>
            </w:sdt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действующие договоры с Болгарией (1995) и Чехией (1990) с арбитражем против государства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внутрисоюзные договоры прекращены (после дела Achmea, 2020), только право ЕС</w:t>
            </w:r>
          </w:p>
        </w:tc>
      </w:tr>
      <w:tr>
        <w:trPr>
          <w:cantSplit w:val="0"/>
          <w:trHeight w:val="5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sdt>
              <w:sdtPr>
                <w:id w:val="789006100"/>
                <w:tag w:val="goog_rdk_30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a0a0a"/>
                    <w:sz w:val="16"/>
                    <w:szCs w:val="16"/>
                    <w:rtl w:val="0"/>
                  </w:rPr>
                  <w:t xml:space="preserve">Защита «инвестор → холдинг»</w:t>
                </w:r>
              </w:sdtContent>
            </w:sdt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договор с ОАЭ (1992)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через союз с Бельгией (BLEU) — с ОАЭ (2004), Саудовской Аравией (2001) и шире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Правовая система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английское право, высший арбитраж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гражданское право; высшая репутация для фондов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Членство в ЕС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нет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да</w:t>
            </w:r>
          </w:p>
        </w:tc>
      </w:tr>
    </w:tbl>
    <w:p w:rsidR="00000000" w:rsidDel="00000000" w:rsidP="00000000" w:rsidRDefault="00000000" w:rsidRPr="00000000" w14:paraId="000001C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color w:val="0a0a0a"/>
          <w:rtl w:val="0"/>
        </w:rPr>
        <w:br w:type="textWrapping"/>
      </w: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Где различие решает в пользу Великобритании. </w:t>
      </w:r>
      <w:r w:rsidDel="00000000" w:rsidR="00000000" w:rsidRPr="00000000">
        <w:rPr>
          <w:rFonts w:ascii="Roboto" w:cs="Roboto" w:eastAsia="Roboto" w:hAnsi="Roboto"/>
          <w:i w:val="1"/>
          <w:iCs w:val="1"/>
          <w:color w:val="0a0a0a"/>
          <w:rtl w:val="0"/>
        </w:rPr>
        <w:t xml:space="preserve">Распределение прибыли инвесторам.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Великобритания не удерживает налог на дивиденды ни при каком составе собственников — без проверки налоговых ставок страны получателя. При смешанном и пока не определённом составе инвесторов это даёт чистый 0% для каждого. В Люксембурге нулевая ставка возможна только если инвестор — компания, облагаемая налогом не менее 8%; иначе применяется договорная ставка.</w:t>
      </w:r>
    </w:p>
    <w:p w:rsidR="00000000" w:rsidDel="00000000" w:rsidP="00000000" w:rsidRDefault="00000000" w:rsidRPr="00000000" w14:paraId="000001C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jc w:val="both"/>
        <w:rPr>
          <w:rFonts w:ascii="Roboto" w:cs="Roboto" w:eastAsia="Roboto" w:hAnsi="Roboto"/>
          <w:i w:val="1"/>
          <w:iCs w:val="1"/>
          <w:color w:val="0a0a0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i w:val="1"/>
          <w:iCs w:val="1"/>
          <w:color w:val="0a0a0a"/>
          <w:rtl w:val="0"/>
        </w:rPr>
        <w:t xml:space="preserve">Защита инвестиции там, где сосредоточен риск.</w:t>
      </w:r>
      <w:sdt>
        <w:sdtPr>
          <w:id w:val="-1360310534"/>
          <w:tag w:val="goog_rdk_3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color w:val="0a0a0a"/>
              <w:rtl w:val="0"/>
            </w:rPr>
            <w:t xml:space="preserve"> Реальный политический и экспроприационный риск находится в Болгарии, где расположены операционная и продающая компании. Против Болгарии у британского холдинга есть действующий договор о защите инвестиций с прямым доступом к международному арбитражу, тогда как у люксембургского такой защиты в отношении стран ЕС нет. Линия «инвестор → холдинг», где у Люксембурга шире сеть договоров с Заливом, вторична: вероятность экспроприации со стороны самих Великобритании или Люксембурга крайне мала.</w:t>
          </w:r>
        </w:sdtContent>
      </w:sdt>
    </w:p>
    <w:p w:rsidR="00000000" w:rsidDel="00000000" w:rsidP="00000000" w:rsidRDefault="00000000" w:rsidRPr="00000000" w14:paraId="000001D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before="20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i w:val="1"/>
          <w:iCs w:val="1"/>
          <w:color w:val="0a0a0a"/>
          <w:rtl w:val="0"/>
        </w:rPr>
        <w:t xml:space="preserve">Стоимость содержания.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Британский холдинг легче и дешевле: один директор, налоговое резидентство. Люксембург требует совета из трёх директоров с большинством местных резидентов и местного администрирования — сложнее и дороже. В десятилетей перспективе экономия реальна.</w:t>
      </w:r>
    </w:p>
    <w:p w:rsidR="00000000" w:rsidDel="00000000" w:rsidP="00000000" w:rsidRDefault="00000000" w:rsidRPr="00000000" w14:paraId="000001D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before="20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i w:val="1"/>
          <w:iCs w:val="1"/>
          <w:color w:val="0a0a0a"/>
          <w:rtl w:val="0"/>
        </w:rPr>
        <w:t xml:space="preserve">Выход из проекта.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На уровне структуры освобождение дают обе юрисдикции; на уровне инвестора британский холдинг чище (нет ограничений при продаже в первые шесть месяцев).</w:t>
      </w:r>
    </w:p>
    <w:p w:rsidR="00000000" w:rsidDel="00000000" w:rsidP="00000000" w:rsidRDefault="00000000" w:rsidRPr="00000000" w14:paraId="000001D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before="20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Где выигрывает Люксембург</w:t>
      </w:r>
      <w:sdt>
        <w:sdtPr>
          <w:id w:val="-564462089"/>
          <w:tag w:val="goog_rdk_3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color w:val="0a0a0a"/>
              <w:rtl w:val="0"/>
            </w:rPr>
            <w:t xml:space="preserve">. Наиболее широкое освобождение при выходе (включая пассивные участия), членство в ЕС (директивы работают напрямую), репутация для фондов и семейных офисов и более широкая сеть инвестиционных договоров со странами Залива на линии «инвестор → холдинг».</w:t>
          </w:r>
        </w:sdtContent>
      </w:sdt>
    </w:p>
    <w:p w:rsidR="00000000" w:rsidDel="00000000" w:rsidP="00000000" w:rsidRDefault="00000000" w:rsidRPr="00000000" w14:paraId="000001D4">
      <w:pPr>
        <w:spacing w:after="100" w:lineRule="auto"/>
        <w:jc w:val="both"/>
        <w:rPr>
          <w:b w:val="1"/>
          <w:bCs w:val="1"/>
          <w:color w:val="142647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200" w:before="0" w:line="319.9992" w:lineRule="auto"/>
        <w:jc w:val="both"/>
        <w:rPr>
          <w:rFonts w:ascii="Roboto" w:cs="Roboto" w:eastAsia="Roboto" w:hAnsi="Roboto"/>
          <w:b w:val="0"/>
          <w:bCs w:val="0"/>
          <w:color w:val="6e6c68"/>
          <w:sz w:val="36"/>
          <w:szCs w:val="36"/>
        </w:rPr>
      </w:pPr>
      <w:bookmarkStart w:colFirst="0" w:colLast="0" w:name="_heading=h.64pw57gwooq6" w:id="5"/>
      <w:bookmarkEnd w:id="5"/>
      <w:r w:rsidDel="00000000" w:rsidR="00000000" w:rsidRPr="00000000">
        <w:rPr>
          <w:rFonts w:ascii="Arial" w:cs="Arial" w:eastAsia="Arial" w:hAnsi="Arial"/>
          <w:color w:val="142647"/>
          <w:sz w:val="22"/>
          <w:szCs w:val="22"/>
          <w:rtl w:val="0"/>
        </w:rPr>
        <w:t xml:space="preserve">2.9 Рекомендация по юрисдикции холдинга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before="0" w:line="319.9992" w:lineRule="auto"/>
        <w:jc w:val="both"/>
        <w:rPr>
          <w:rFonts w:ascii="Roboto" w:cs="Roboto" w:eastAsia="Roboto" w:hAnsi="Roboto"/>
          <w:color w:val="0a0a0a"/>
        </w:rPr>
      </w:pPr>
      <w:bookmarkStart w:colFirst="0" w:colLast="0" w:name="_heading=h.xb4rf7szltpu" w:id="6"/>
      <w:bookmarkEnd w:id="6"/>
      <w:r w:rsidDel="00000000" w:rsidR="00000000" w:rsidRPr="00000000">
        <w:rPr>
          <w:rFonts w:ascii="Roboto" w:cs="Roboto" w:eastAsia="Roboto" w:hAnsi="Roboto"/>
          <w:color w:val="0a0a0a"/>
          <w:sz w:val="21"/>
          <w:szCs w:val="21"/>
          <w:rtl w:val="0"/>
        </w:rPr>
        <w:t xml:space="preserve">С учётом всего изложенного выше рекомендуется холдинг в Великобритании. </w:t>
      </w:r>
      <w:r w:rsidDel="00000000" w:rsidR="00000000" w:rsidRPr="00000000">
        <w:rPr>
          <w:rFonts w:ascii="Roboto" w:cs="Roboto" w:eastAsia="Roboto" w:hAnsi="Roboto"/>
          <w:b w:val="0"/>
          <w:bCs w:val="0"/>
          <w:color w:val="0a0a0a"/>
          <w:sz w:val="21"/>
          <w:szCs w:val="21"/>
          <w:rtl w:val="0"/>
        </w:rPr>
        <w:t xml:space="preserve">Налоговый результат у Великобритании и Люксембурга практически одинаков, поэтому выбор определяют детали — и по совокупности этих деталей Великобритания подходит проекту лучше.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before="200" w:line="319.9992" w:lineRule="auto"/>
        <w:jc w:val="both"/>
        <w:rPr>
          <w:rFonts w:ascii="Roboto" w:cs="Roboto" w:eastAsia="Roboto" w:hAnsi="Roboto"/>
          <w:color w:val="0a0a0a"/>
        </w:rPr>
      </w:pPr>
      <w:bookmarkStart w:colFirst="0" w:colLast="0" w:name="_heading=h.1w2ulg160y4o" w:id="7"/>
      <w:bookmarkEnd w:id="7"/>
      <w:r w:rsidDel="00000000" w:rsidR="00000000" w:rsidRPr="00000000">
        <w:rPr>
          <w:rFonts w:ascii="Roboto" w:cs="Roboto" w:eastAsia="Roboto" w:hAnsi="Roboto"/>
          <w:color w:val="0a0a0a"/>
          <w:sz w:val="21"/>
          <w:szCs w:val="21"/>
          <w:rtl w:val="0"/>
        </w:rPr>
        <w:t xml:space="preserve">Основания рекомендации: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ind w:left="720" w:hanging="360"/>
        <w:jc w:val="both"/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Распределение прибыли инвесторам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— 0% при любом составе. Великобритания не удерживает налог на дивиденды независимо от того, кто инвестор; это устойчиво к смешанному и пока не определённому составу собственников, тогда как нулевая ставка в Люксембурге требует, чтобы инвестор был нормально облагаемой компанией (раздел 2.2).</w:t>
      </w:r>
    </w:p>
    <w:p w:rsidR="00000000" w:rsidDel="00000000" w:rsidP="00000000" w:rsidRDefault="00000000" w:rsidRPr="00000000" w14:paraId="000001D9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ind w:left="720" w:hanging="360"/>
        <w:jc w:val="both"/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Защита инвестиции там, где сосредоточен риск. 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>Реальный риск находится в Болгарии, и против неё у британского холдинга есть действующий договор о защите инвестиций с доступом к международному арбитражу; у люксембургского холдинга такой защиты в отношении стран ЕС нет (раздел 2.4).</w:t>
      </w:r>
    </w:p>
    <w:p w:rsidR="00000000" w:rsidDel="00000000" w:rsidP="00000000" w:rsidRDefault="00000000" w:rsidRPr="00000000" w14:paraId="000001DA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ind w:left="720" w:hanging="360"/>
        <w:jc w:val="both"/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Умеренная стоимость содержания.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Один директор в Великобритании против совета с большинством местных резидентов и местного администрирования в Люксембурге (раздел 2.6).</w:t>
      </w:r>
    </w:p>
    <w:p w:rsidR="00000000" w:rsidDel="00000000" w:rsidP="00000000" w:rsidRDefault="00000000" w:rsidRPr="00000000" w14:paraId="000001DB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ind w:left="720" w:hanging="360"/>
        <w:jc w:val="both"/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Чистый выход.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На уровне структуры освобождение дают обе юрисдикции, но на уровне инвестора британский холдинг чище (раздел 2.7).</w:t>
      </w:r>
    </w:p>
    <w:p w:rsidR="00000000" w:rsidDel="00000000" w:rsidP="00000000" w:rsidRDefault="00000000" w:rsidRPr="00000000" w14:paraId="000001DC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ind w:left="720" w:hanging="360"/>
        <w:jc w:val="both"/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Английское право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— привычная и предсказуемая среда для международных инвесторов и оборонных партнёров.</w:t>
      </w:r>
    </w:p>
    <w:p w:rsidR="00000000" w:rsidDel="00000000" w:rsidP="00000000" w:rsidRDefault="00000000" w:rsidRPr="00000000" w14:paraId="000001D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color w:val="0a0a0a"/>
          <w:rtl w:val="0"/>
        </w:rPr>
        <w:br w:type="textWrapping"/>
        <w:t xml:space="preserve">Выбор между Великобританией и Люксембургом — это вопрос налоговой и правовой эффективности владения, допуск к оборонному активу прорабатывается отдельно в любом случае.</w:t>
      </w:r>
    </w:p>
    <w:p w:rsidR="00000000" w:rsidDel="00000000" w:rsidP="00000000" w:rsidRDefault="00000000" w:rsidRPr="00000000" w14:paraId="000001D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before="200" w:lineRule="auto"/>
        <w:jc w:val="both"/>
        <w:rPr>
          <w:b w:val="1"/>
          <w:bCs w:val="1"/>
          <w:color w:val="142647"/>
          <w:sz w:val="22"/>
          <w:szCs w:val="22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Вывод.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Для настоящего проекта со смешанным составом инвесторов — рекомендуется Великобритания: она выигрывает на линиях, где сосредоточены реальный риск, налог инвестору и стоимость содержания. Люксембург остаётся равноценной альтернативой.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Bdr>
          <w:bottom w:color="142647" w:space="2" w:sz="6" w:val="single"/>
        </w:pBdr>
        <w:spacing w:before="200" w:lineRule="auto"/>
        <w:rPr/>
      </w:pPr>
      <w:r w:rsidDel="00000000" w:rsidR="00000000" w:rsidRPr="00000000">
        <w:rPr>
          <w:b w:val="1"/>
          <w:bCs w:val="1"/>
          <w:color w:val="142647"/>
          <w:sz w:val="30"/>
          <w:szCs w:val="30"/>
          <w:rtl w:val="0"/>
        </w:rPr>
        <w:t xml:space="preserve">3. Производственная компания. Критерии выбора юрисдикции.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00" w:lineRule="auto"/>
        <w:jc w:val="both"/>
        <w:rPr/>
      </w:pPr>
      <w:r w:rsidDel="00000000" w:rsidR="00000000" w:rsidRPr="00000000">
        <w:rPr>
          <w:rtl w:val="0"/>
        </w:rPr>
        <w:t xml:space="preserve">Производство проходит два этапа: сначала PrincipalCo является организатором и управителем проекта, а непосредственно сборку ведёт действующий завод Aero Vodochody по заказу группы, затем группа может перейти к собственной сборке на базе PrincipalCo.</w:t>
      </w:r>
    </w:p>
    <w:p w:rsidR="00000000" w:rsidDel="00000000" w:rsidP="00000000" w:rsidRDefault="00000000" w:rsidRPr="00000000" w14:paraId="000001E1">
      <w:pPr>
        <w:spacing w:after="40" w:before="160" w:lineRule="auto"/>
        <w:jc w:val="both"/>
        <w:rPr/>
      </w:pPr>
      <w:r w:rsidDel="00000000" w:rsidR="00000000" w:rsidRPr="00000000">
        <w:rPr>
          <w:b w:val="1"/>
          <w:bCs w:val="1"/>
          <w:color w:val="142647"/>
          <w:rtl w:val="0"/>
        </w:rPr>
        <w:t xml:space="preserve">3.1 Первый этап — производство по заказу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00" w:lineRule="auto"/>
        <w:jc w:val="both"/>
        <w:rPr/>
      </w:pPr>
      <w:r w:rsidDel="00000000" w:rsidR="00000000" w:rsidRPr="00000000">
        <w:rPr>
          <w:rtl w:val="0"/>
        </w:rPr>
        <w:t xml:space="preserve">PrincipalCo является OEM: заказывает сборку, закупает компоненты (авионику IAI, двигатель) и владеет правами на самолёт и конструкторскую документацию. </w:t>
      </w:r>
    </w:p>
    <w:p w:rsidR="00000000" w:rsidDel="00000000" w:rsidP="00000000" w:rsidRDefault="00000000" w:rsidRPr="00000000" w14:paraId="000001E3">
      <w:pPr>
        <w:spacing w:after="100" w:lineRule="auto"/>
        <w:jc w:val="both"/>
        <w:rPr>
          <w:b w:val="1"/>
          <w:bCs w:val="1"/>
        </w:rPr>
      </w:pPr>
      <w:r w:rsidDel="00000000" w:rsidR="00000000" w:rsidRPr="00000000">
        <w:rPr>
          <w:rtl w:val="0"/>
        </w:rPr>
        <w:t xml:space="preserve">За PrincipalCo закрепляются права на документацию, роль держателя сертификата типа / одобрения разработчика (DOA) — чтобы статус OEM и налоговая база оставались в Болгарии.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76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  <w:t xml:space="preserve">Фактическую с</w:t>
      </w:r>
      <w:r w:rsidDel="00000000" w:rsidR="00000000" w:rsidRPr="00000000">
        <w:rPr>
          <w:rtl w:val="0"/>
        </w:rPr>
        <w:t xml:space="preserve">борку выполняет Aero Vodochody (Чехия) — независимый завод с опытом производства самолётов данного класса; он выступает контрактным сборщиком. Это избавляет от необходимости на первом этапе строить собственный завод и опирается на готовую производственную базу и сертификацию Aero Vodochody. </w:t>
      </w:r>
    </w:p>
    <w:p w:rsidR="00000000" w:rsidDel="00000000" w:rsidP="00000000" w:rsidRDefault="00000000" w:rsidRPr="00000000" w14:paraId="000001E5">
      <w:pPr>
        <w:spacing w:after="100" w:lineRule="auto"/>
        <w:jc w:val="both"/>
        <w:rPr/>
      </w:pPr>
      <w:r w:rsidDel="00000000" w:rsidR="00000000" w:rsidRPr="00000000">
        <w:rPr>
          <w:rtl w:val="0"/>
        </w:rPr>
        <w:t xml:space="preserve">Условие сохранения болгарской ставки 10%: чтобы прибыль облагалась в Болгарии, а не в Чехии, болгарская компания не должна создавать в Чехии налогооблагаемого присутствия (постоянного представительства). Сборка силами независимого подрядчика на рыночных условиях сама по себе такого присутствия не создаёт.</w:t>
      </w:r>
    </w:p>
    <w:p w:rsidR="00000000" w:rsidDel="00000000" w:rsidP="00000000" w:rsidRDefault="00000000" w:rsidRPr="00000000" w14:paraId="000001E6">
      <w:pPr>
        <w:spacing w:after="40" w:before="16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b w:val="1"/>
          <w:bCs w:val="1"/>
          <w:color w:val="142647"/>
          <w:rtl w:val="0"/>
        </w:rPr>
        <w:t xml:space="preserve">3.2 Второй этап — собственное производство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20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По мере роста объёмов у группы появляется смысл перейти от сборки по заказу к собственному заводу. Это требует капитальных вложений и времени, но даёт ряд преимуществ:</w:t>
      </w:r>
    </w:p>
    <w:p w:rsidR="00000000" w:rsidDel="00000000" w:rsidP="00000000" w:rsidRDefault="00000000" w:rsidRPr="00000000" w14:paraId="000001E8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ind w:left="720" w:hanging="360"/>
        <w:jc w:val="both"/>
        <w:rPr/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Полный контроль над производством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— сроки, качество, загрузка, цепочки поставок не зависят от стороннего подрядчика.</w:t>
      </w:r>
    </w:p>
    <w:p w:rsidR="00000000" w:rsidDel="00000000" w:rsidP="00000000" w:rsidRDefault="00000000" w:rsidRPr="00000000" w14:paraId="000001E9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ind w:left="720" w:hanging="360"/>
        <w:jc w:val="both"/>
        <w:rPr/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Удержание производственной маржи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— исчезает плата контрактному сборщику (Aero </w:t>
      </w:r>
      <w:r w:rsidDel="00000000" w:rsidR="00000000" w:rsidRPr="00000000">
        <w:rPr>
          <w:rtl w:val="0"/>
        </w:rPr>
        <w:t xml:space="preserve">Vodochody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), и вся производственная стоимость остаётся в группе.</w:t>
      </w:r>
    </w:p>
    <w:p w:rsidR="00000000" w:rsidDel="00000000" w:rsidP="00000000" w:rsidRDefault="00000000" w:rsidRPr="00000000" w14:paraId="000001EA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ind w:left="720" w:hanging="360"/>
        <w:jc w:val="both"/>
        <w:rPr/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Консолидация статуса OEM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— собственная производственная база подкрепляет реальное присутствие и роль группы как производителя оригинального оборудования.</w:t>
      </w:r>
    </w:p>
    <w:p w:rsidR="00000000" w:rsidDel="00000000" w:rsidP="00000000" w:rsidRDefault="00000000" w:rsidRPr="00000000" w14:paraId="000001EB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ind w:left="720" w:hanging="360"/>
        <w:jc w:val="both"/>
        <w:rPr/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Масштабируемость и локализация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— возможность наращивать выпуск и при необходимости приближать производство к ключевым заказчикам.</w:t>
      </w:r>
    </w:p>
    <w:p w:rsidR="00000000" w:rsidDel="00000000" w:rsidP="00000000" w:rsidRDefault="00000000" w:rsidRPr="00000000" w14:paraId="000001EC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ind w:left="0" w:firstLine="0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200" w:lineRule="auto"/>
        <w:ind w:left="0" w:firstLine="0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Переход PrincipalCo с роли юридического на роль фактичского производителя не требует перестройки структуры владения: холдинг и обе операционных компании сохраняются, меняется лишь фактическое производственное звено. </w:t>
      </w:r>
    </w:p>
    <w:p w:rsidR="00000000" w:rsidDel="00000000" w:rsidP="00000000" w:rsidRDefault="00000000" w:rsidRPr="00000000" w14:paraId="000001EE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200" w:lineRule="auto"/>
        <w:ind w:left="0" w:firstLine="0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Конкретная площадка выбирается по совокупности критериев: стоимость и доступность квалифицированных кадров, развитость авиапромышленной базы, государственные льготы, членство в НАТО и ЕС, экспортное регулирование, логистика и регуляторная предсказуемость. </w:t>
      </w:r>
    </w:p>
    <w:p w:rsidR="00000000" w:rsidDel="00000000" w:rsidP="00000000" w:rsidRDefault="00000000" w:rsidRPr="00000000" w14:paraId="000001EF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200" w:lineRule="auto"/>
        <w:ind w:left="0" w:firstLine="0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Среди стран ЕС рассматриваются два финалиста:</w:t>
      </w:r>
    </w:p>
    <w:p w:rsidR="00000000" w:rsidDel="00000000" w:rsidP="00000000" w:rsidRDefault="00000000" w:rsidRPr="00000000" w14:paraId="000001F0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200" w:lineRule="auto"/>
        <w:ind w:left="720" w:hanging="360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Болгария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— наиболее простой и дешёвый вариант. Производство размещается в той же юрисдикции, что операционная и продающая компании: единая структура без новой страны, низкая ставка налога (10%) и дешёвая рабочая сила в ЕС, отсутствие необходимости проходить новый раунд скрининга и лицензирования в ещё одном государстве. Минус — относительно тонкая авиапромышленная база и дефицит профильных аэрокосмических кадров, который будет частично покрыт с помощью релокации квалифицированных кадров.</w:t>
      </w:r>
    </w:p>
    <w:p w:rsidR="00000000" w:rsidDel="00000000" w:rsidP="00000000" w:rsidRDefault="00000000" w:rsidRPr="00000000" w14:paraId="000001F1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200" w:lineRule="auto"/>
        <w:ind w:left="720" w:hanging="360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Польша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— вариант под промышленную мощность. Здесь развитая авиационная промышленность и сложившийся авиакластер, квалифицированные кадры и государственные льготы для крупных инвестиций, членство в НАТО и ЕС. Минусы — более высокая ставка налога (19%), более дорогой труд и добавление новой юрисдикции в структуру (отдельный FDI-скрининг и оформление).</w:t>
      </w:r>
    </w:p>
    <w:p w:rsidR="00000000" w:rsidDel="00000000" w:rsidP="00000000" w:rsidRDefault="00000000" w:rsidRPr="00000000" w14:paraId="000001F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ind w:left="0" w:firstLine="0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Логика выбора: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Болгария выигрывает по простоте структуры, налоговой нагрузке и издержкам; Польша — по промышленной базе и доступности профильных инженеров и рабочих. Решение принимается на этом этапе, исходя из достигнутых объёмов, договорённостей с партнёрами. </w:t>
      </w:r>
    </w:p>
    <w:p w:rsidR="00000000" w:rsidDel="00000000" w:rsidP="00000000" w:rsidRDefault="00000000" w:rsidRPr="00000000" w14:paraId="000001F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ind w:left="0" w:firstLine="0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200" w:lineRule="auto"/>
        <w:ind w:left="0" w:firstLine="0"/>
        <w:jc w:val="both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3.3 Сравнение юрисдикций производственной компании</w:t>
      </w:r>
      <w:r w:rsidDel="00000000" w:rsidR="00000000" w:rsidRPr="00000000">
        <w:rPr>
          <w:rtl w:val="0"/>
        </w:rPr>
      </w:r>
    </w:p>
    <w:tbl>
      <w:tblPr>
        <w:tblStyle w:val="Table11"/>
        <w:tblW w:w="97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50"/>
        <w:gridCol w:w="840"/>
        <w:gridCol w:w="960"/>
        <w:gridCol w:w="1050"/>
        <w:gridCol w:w="5850"/>
        <w:tblGridChange w:id="0">
          <w:tblGrid>
            <w:gridCol w:w="1050"/>
            <w:gridCol w:w="840"/>
            <w:gridCol w:w="960"/>
            <w:gridCol w:w="1050"/>
            <w:gridCol w:w="5850"/>
          </w:tblGrid>
        </w:tblGridChange>
      </w:tblGrid>
      <w:tr>
        <w:trPr>
          <w:cantSplit w:val="0"/>
          <w:tblHeader w:val="0"/>
        </w:trPr>
        <w:tc>
          <w:tcPr>
            <w:shd w:fill="142647" w:val="clear"/>
          </w:tcPr>
          <w:p w:rsidR="00000000" w:rsidDel="00000000" w:rsidP="00000000" w:rsidRDefault="00000000" w:rsidRPr="00000000" w14:paraId="000001F5">
            <w:pPr>
              <w:spacing w:after="200" w:before="20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Страна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1F6">
            <w:pPr>
              <w:spacing w:after="200" w:before="20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Налог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1F7">
            <w:pPr>
              <w:spacing w:after="200" w:before="20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Труд, €/ч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1F8">
            <w:pPr>
              <w:spacing w:after="200" w:before="20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Авиапром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1F9">
            <w:pPr>
              <w:spacing w:after="200" w:before="20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Комментарий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FA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Болгария</w:t>
            </w:r>
          </w:p>
        </w:tc>
        <w:tc>
          <w:tcPr/>
          <w:p w:rsidR="00000000" w:rsidDel="00000000" w:rsidP="00000000" w:rsidRDefault="00000000" w:rsidRPr="00000000" w14:paraId="000001FB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10%</w:t>
            </w:r>
          </w:p>
        </w:tc>
        <w:tc>
          <w:tcPr/>
          <w:p w:rsidR="00000000" w:rsidDel="00000000" w:rsidP="00000000" w:rsidRDefault="00000000" w:rsidRPr="00000000" w14:paraId="000001FC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10,6</w:t>
            </w:r>
          </w:p>
        </w:tc>
        <w:tc>
          <w:tcPr/>
          <w:p w:rsidR="00000000" w:rsidDel="00000000" w:rsidP="00000000" w:rsidRDefault="00000000" w:rsidRPr="00000000" w14:paraId="000001FD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базовый</w:t>
            </w:r>
          </w:p>
        </w:tc>
        <w:tc>
          <w:tcPr/>
          <w:p w:rsidR="00000000" w:rsidDel="00000000" w:rsidP="00000000" w:rsidRDefault="00000000" w:rsidRPr="00000000" w14:paraId="000001FE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Низкий налог, дешёвая рабочая сила в ЕС; член НАТО и ЕС, логистика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FF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Румыния</w:t>
            </w:r>
          </w:p>
        </w:tc>
        <w:tc>
          <w:tcPr/>
          <w:p w:rsidR="00000000" w:rsidDel="00000000" w:rsidP="00000000" w:rsidRDefault="00000000" w:rsidRPr="00000000" w14:paraId="00000200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16%</w:t>
            </w:r>
          </w:p>
        </w:tc>
        <w:tc>
          <w:tcPr/>
          <w:p w:rsidR="00000000" w:rsidDel="00000000" w:rsidP="00000000" w:rsidRDefault="00000000" w:rsidRPr="00000000" w14:paraId="00000201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12,5</w:t>
            </w:r>
          </w:p>
        </w:tc>
        <w:tc>
          <w:tcPr/>
          <w:p w:rsidR="00000000" w:rsidDel="00000000" w:rsidP="00000000" w:rsidRDefault="00000000" w:rsidRPr="00000000" w14:paraId="00000202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средний</w:t>
            </w:r>
          </w:p>
        </w:tc>
        <w:tc>
          <w:tcPr/>
          <w:p w:rsidR="00000000" w:rsidDel="00000000" w:rsidP="00000000" w:rsidRDefault="00000000" w:rsidRPr="00000000" w14:paraId="00000203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Низкие издержки, есть авиапредприятия; член НАТО и ЕС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04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Польша</w:t>
            </w:r>
          </w:p>
        </w:tc>
        <w:tc>
          <w:tcPr/>
          <w:p w:rsidR="00000000" w:rsidDel="00000000" w:rsidP="00000000" w:rsidRDefault="00000000" w:rsidRPr="00000000" w14:paraId="00000205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19%</w:t>
            </w:r>
          </w:p>
        </w:tc>
        <w:tc>
          <w:tcPr/>
          <w:p w:rsidR="00000000" w:rsidDel="00000000" w:rsidP="00000000" w:rsidRDefault="00000000" w:rsidRPr="00000000" w14:paraId="00000206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около 16</w:t>
            </w:r>
          </w:p>
        </w:tc>
        <w:tc>
          <w:tcPr/>
          <w:p w:rsidR="00000000" w:rsidDel="00000000" w:rsidP="00000000" w:rsidRDefault="00000000" w:rsidRPr="00000000" w14:paraId="00000207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сильный</w:t>
            </w:r>
          </w:p>
        </w:tc>
        <w:tc>
          <w:tcPr/>
          <w:p w:rsidR="00000000" w:rsidDel="00000000" w:rsidP="00000000" w:rsidRDefault="00000000" w:rsidRPr="00000000" w14:paraId="00000208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Развитый авиапром и льготы для инвестиций; член НАТО и ЕС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09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Словакия</w:t>
            </w:r>
          </w:p>
        </w:tc>
        <w:tc>
          <w:tcPr/>
          <w:p w:rsidR="00000000" w:rsidDel="00000000" w:rsidP="00000000" w:rsidRDefault="00000000" w:rsidRPr="00000000" w14:paraId="0000020A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10–24%</w:t>
            </w:r>
          </w:p>
        </w:tc>
        <w:tc>
          <w:tcPr/>
          <w:p w:rsidR="00000000" w:rsidDel="00000000" w:rsidP="00000000" w:rsidRDefault="00000000" w:rsidRPr="00000000" w14:paraId="0000020B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около 16</w:t>
            </w:r>
          </w:p>
        </w:tc>
        <w:tc>
          <w:tcPr/>
          <w:p w:rsidR="00000000" w:rsidDel="00000000" w:rsidP="00000000" w:rsidRDefault="00000000" w:rsidRPr="00000000" w14:paraId="0000020C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базовый</w:t>
            </w:r>
          </w:p>
        </w:tc>
        <w:tc>
          <w:tcPr/>
          <w:p w:rsidR="00000000" w:rsidDel="00000000" w:rsidP="00000000" w:rsidRDefault="00000000" w:rsidRPr="00000000" w14:paraId="0000020D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Ставка 24% (при выручке свыше 5 млн €); член НАТО и ЕС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0E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Чехия</w:t>
            </w:r>
          </w:p>
        </w:tc>
        <w:tc>
          <w:tcPr/>
          <w:p w:rsidR="00000000" w:rsidDel="00000000" w:rsidP="00000000" w:rsidRDefault="00000000" w:rsidRPr="00000000" w14:paraId="0000020F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21%</w:t>
            </w:r>
          </w:p>
        </w:tc>
        <w:tc>
          <w:tcPr/>
          <w:p w:rsidR="00000000" w:rsidDel="00000000" w:rsidP="00000000" w:rsidRDefault="00000000" w:rsidRPr="00000000" w14:paraId="00000210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около 18</w:t>
            </w:r>
          </w:p>
        </w:tc>
        <w:tc>
          <w:tcPr/>
          <w:p w:rsidR="00000000" w:rsidDel="00000000" w:rsidP="00000000" w:rsidRDefault="00000000" w:rsidRPr="00000000" w14:paraId="00000211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сильный</w:t>
            </w:r>
          </w:p>
        </w:tc>
        <w:tc>
          <w:tcPr/>
          <w:p w:rsidR="00000000" w:rsidDel="00000000" w:rsidP="00000000" w:rsidRDefault="00000000" w:rsidRPr="00000000" w14:paraId="00000212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Лидер в классе; место сборки на первом этапе; член НАТО и ЕС</w:t>
            </w:r>
          </w:p>
        </w:tc>
      </w:tr>
    </w:tbl>
    <w:p w:rsidR="00000000" w:rsidDel="00000000" w:rsidP="00000000" w:rsidRDefault="00000000" w:rsidRPr="00000000" w14:paraId="00000213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jc w:val="both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3.4 Почему мы не рассматриваем Венгрию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pBdr>
          <w:top w:color="auto" w:space="0" w:sz="0" w:val="none"/>
          <w:left w:color="auto" w:space="0" w:sz="0" w:val="none"/>
          <w:bottom w:color="142647" w:space="0" w:sz="6" w:val="single"/>
          <w:right w:color="auto" w:space="0" w:sz="0" w:val="none"/>
          <w:between w:color="auto" w:space="0" w:sz="0" w:val="none"/>
        </w:pBdr>
        <w:shd w:fill="fdfdfc" w:val="clear"/>
        <w:spacing w:after="200" w:lineRule="auto"/>
        <w:jc w:val="both"/>
        <w:rPr>
          <w:rFonts w:ascii="Roboto" w:cs="Roboto" w:eastAsia="Roboto" w:hAnsi="Roboto"/>
          <w:color w:val="0a0a0a"/>
          <w:shd w:fill="fdfdfc" w:val="clear"/>
        </w:rPr>
      </w:pP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Венгрия не рассматривается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, потому что Украина и рынок сбыта самолетов, и поставщик двигателя. Венгрия проводит наиболее ограничительную в ЕС политику в отношении военного экспорта и транзита в адрес Украины: правительство систематически блокирует военную помощь Украине и ограничивает транзит вооружений через свою территорию. Если разместить в Венгрии производство и/или держателя экспортной лицензии, возникает реальный риск со стороны венгерских органов лицензирования и экспортного контроля.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pBdr>
          <w:top w:color="auto" w:space="0" w:sz="0" w:val="none"/>
          <w:left w:color="auto" w:space="0" w:sz="0" w:val="none"/>
          <w:bottom w:color="142647" w:space="0" w:sz="6" w:val="single"/>
          <w:right w:color="auto" w:space="0" w:sz="0" w:val="none"/>
          <w:between w:color="auto" w:space="0" w:sz="0" w:val="none"/>
        </w:pBdr>
        <w:shd w:fill="fdfdfc" w:val="clear"/>
        <w:spacing w:after="200" w:lineRule="auto"/>
        <w:jc w:val="both"/>
        <w:rPr>
          <w:rFonts w:ascii="Roboto" w:cs="Roboto" w:eastAsia="Roboto" w:hAnsi="Roboto"/>
          <w:color w:val="0a0a0a"/>
          <w:shd w:fill="fdfdfc" w:val="clear"/>
        </w:rPr>
      </w:pPr>
      <w:r w:rsidDel="00000000" w:rsidR="00000000" w:rsidRPr="00000000">
        <w:rPr>
          <w:rFonts w:ascii="Roboto" w:cs="Roboto" w:eastAsia="Roboto" w:hAnsi="Roboto"/>
          <w:color w:val="0a0a0a"/>
          <w:shd w:fill="fdfdfc" w:val="clear"/>
          <w:rtl w:val="0"/>
        </w:rPr>
        <w:t xml:space="preserve">Что касается налогов. Несмотря на формальные 9%, они дополняются местным налогом с оборота (HIPA, до 2%), из-за чего фактическая нагрузка сопоставима с болгарскими плоскими 10% или выше — преимущества перед Болгарией не возникает.  </w:t>
      </w:r>
    </w:p>
    <w:p w:rsidR="00000000" w:rsidDel="00000000" w:rsidP="00000000" w:rsidRDefault="00000000" w:rsidRPr="00000000" w14:paraId="00000217">
      <w:pPr>
        <w:pBdr>
          <w:top w:color="auto" w:space="0" w:sz="0" w:val="none"/>
          <w:left w:color="auto" w:space="0" w:sz="0" w:val="none"/>
          <w:bottom w:color="142647" w:space="0" w:sz="6" w:val="single"/>
          <w:right w:color="auto" w:space="0" w:sz="0" w:val="none"/>
          <w:between w:color="auto" w:space="0" w:sz="0" w:val="none"/>
        </w:pBdr>
        <w:shd w:fill="fdfdfc" w:val="clear"/>
        <w:spacing w:after="0" w:lineRule="auto"/>
        <w:jc w:val="both"/>
        <w:rPr>
          <w:rFonts w:ascii="Roboto" w:cs="Roboto" w:eastAsia="Roboto" w:hAnsi="Roboto"/>
          <w:color w:val="0a0a0a"/>
          <w:shd w:fill="fdfdfc" w:val="clear"/>
        </w:rPr>
      </w:pPr>
      <w:r w:rsidDel="00000000" w:rsidR="00000000" w:rsidRPr="00000000">
        <w:rPr>
          <w:rFonts w:ascii="Roboto" w:cs="Roboto" w:eastAsia="Roboto" w:hAnsi="Roboto"/>
          <w:color w:val="0a0a0a"/>
          <w:shd w:fill="fdfdfc" w:val="clear"/>
          <w:rtl w:val="0"/>
        </w:rPr>
        <w:t xml:space="preserve">Кроме того, в Венгрии нет действующего производителя самолётов этого класса, сопоставимого с чешской Aero Vodochody, а профильные кадры, цепочка поставок и опыт сертификации боевых машин менее развиты, чем в Чехии, Польше или Румынии. Для первого этапа естественна сборка у Aero Vodochody (Чехия), для второго — собственный завод в Болгарии (или Польше). </w:t>
      </w:r>
    </w:p>
    <w:p w:rsidR="00000000" w:rsidDel="00000000" w:rsidP="00000000" w:rsidRDefault="00000000" w:rsidRPr="00000000" w14:paraId="00000218">
      <w:pPr>
        <w:pBdr>
          <w:top w:color="auto" w:space="0" w:sz="0" w:val="none"/>
          <w:left w:color="auto" w:space="0" w:sz="0" w:val="none"/>
          <w:bottom w:color="142647" w:space="0" w:sz="6" w:val="single"/>
          <w:right w:color="auto" w:space="0" w:sz="0" w:val="none"/>
          <w:between w:color="auto" w:space="0" w:sz="0" w:val="none"/>
        </w:pBdr>
        <w:shd w:fill="fdfdfc" w:val="clear"/>
        <w:spacing w:after="0" w:lineRule="auto"/>
        <w:rPr>
          <w:rFonts w:ascii="Roboto" w:cs="Roboto" w:eastAsia="Roboto" w:hAnsi="Roboto"/>
          <w:color w:val="0a0a0a"/>
          <w:shd w:fill="fdfdf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pBdr>
          <w:bottom w:color="142647" w:space="2" w:sz="6" w:val="single"/>
        </w:pBdr>
        <w:spacing w:before="200" w:lineRule="auto"/>
        <w:rPr>
          <w:b w:val="1"/>
          <w:bCs w:val="1"/>
          <w:color w:val="142647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pBdr>
          <w:bottom w:color="142647" w:space="2" w:sz="6" w:val="single"/>
        </w:pBdr>
        <w:spacing w:before="200" w:lineRule="auto"/>
        <w:rPr>
          <w:b w:val="1"/>
          <w:bCs w:val="1"/>
          <w:color w:val="142647"/>
          <w:sz w:val="30"/>
          <w:szCs w:val="3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pBdr>
          <w:bottom w:color="142647" w:space="2" w:sz="6" w:val="single"/>
        </w:pBdr>
        <w:spacing w:before="200" w:lineRule="auto"/>
        <w:rPr/>
      </w:pPr>
      <w:r w:rsidDel="00000000" w:rsidR="00000000" w:rsidRPr="00000000">
        <w:rPr>
          <w:b w:val="1"/>
          <w:bCs w:val="1"/>
          <w:color w:val="142647"/>
          <w:sz w:val="30"/>
          <w:szCs w:val="30"/>
          <w:rtl w:val="0"/>
        </w:rPr>
        <w:t xml:space="preserve">4. Продающая компания. Критерии выбора юрисдикции.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00" w:lineRule="auto"/>
        <w:jc w:val="both"/>
        <w:rPr/>
      </w:pPr>
      <w:r w:rsidDel="00000000" w:rsidR="00000000" w:rsidRPr="00000000">
        <w:rPr>
          <w:sz w:val="21"/>
          <w:szCs w:val="21"/>
          <w:rtl w:val="0"/>
        </w:rPr>
        <w:t xml:space="preserve">Продажа боевых самолётов требует военно-экспортной лицензии страны продавца и подтверждения конечного пользователя. Продающая компания должна находиться в стране — члене НАТО и ЕС с действующим режимом военно-экспортного контроля; офшорные юрисдикции для этой роли не подходят.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40" w:before="160" w:lineRule="auto"/>
        <w:rPr>
          <w:b w:val="1"/>
          <w:bCs w:val="1"/>
          <w:color w:val="142647"/>
          <w:sz w:val="22"/>
          <w:szCs w:val="22"/>
        </w:rPr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4.1 Сравнение юрисдикций</w:t>
      </w:r>
    </w:p>
    <w:tbl>
      <w:tblPr>
        <w:tblStyle w:val="Table12"/>
        <w:tblW w:w="97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380"/>
        <w:gridCol w:w="1215"/>
        <w:gridCol w:w="4590"/>
        <w:gridCol w:w="2550"/>
        <w:tblGridChange w:id="0">
          <w:tblGrid>
            <w:gridCol w:w="1380"/>
            <w:gridCol w:w="1215"/>
            <w:gridCol w:w="4590"/>
            <w:gridCol w:w="2550"/>
          </w:tblGrid>
        </w:tblGridChange>
      </w:tblGrid>
      <w:tr>
        <w:trPr>
          <w:cantSplit w:val="0"/>
          <w:trHeight w:val="45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07376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color w:val="ffffff"/>
                <w:sz w:val="17"/>
                <w:szCs w:val="17"/>
              </w:rPr>
            </w:pPr>
            <w:r w:rsidDel="00000000" w:rsidR="00000000" w:rsidRPr="00000000">
              <w:rPr>
                <w:color w:val="ffffff"/>
                <w:sz w:val="17"/>
                <w:szCs w:val="17"/>
                <w:rtl w:val="0"/>
              </w:rPr>
              <w:t xml:space="preserve">Страна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07376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color w:val="ffffff"/>
                <w:sz w:val="17"/>
                <w:szCs w:val="17"/>
              </w:rPr>
            </w:pPr>
            <w:r w:rsidDel="00000000" w:rsidR="00000000" w:rsidRPr="00000000">
              <w:rPr>
                <w:color w:val="ffffff"/>
                <w:sz w:val="17"/>
                <w:szCs w:val="17"/>
                <w:rtl w:val="0"/>
              </w:rPr>
              <w:t xml:space="preserve">Налог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07376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color w:val="ffffff"/>
                <w:sz w:val="17"/>
                <w:szCs w:val="17"/>
              </w:rPr>
            </w:pPr>
            <w:r w:rsidDel="00000000" w:rsidR="00000000" w:rsidRPr="00000000">
              <w:rPr>
                <w:color w:val="ffffff"/>
                <w:sz w:val="17"/>
                <w:szCs w:val="17"/>
                <w:rtl w:val="0"/>
              </w:rPr>
              <w:t xml:space="preserve">Режим контроля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07376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color w:val="ffffff"/>
                <w:sz w:val="17"/>
                <w:szCs w:val="17"/>
              </w:rPr>
            </w:pPr>
            <w:r w:rsidDel="00000000" w:rsidR="00000000" w:rsidRPr="00000000">
              <w:rPr>
                <w:color w:val="ffffff"/>
                <w:sz w:val="17"/>
                <w:szCs w:val="17"/>
                <w:rtl w:val="0"/>
              </w:rPr>
              <w:t xml:space="preserve">Масштаб экспорта</w:t>
            </w:r>
          </w:p>
        </w:tc>
      </w:tr>
      <w:tr>
        <w:trPr>
          <w:cantSplit w:val="0"/>
          <w:trHeight w:val="45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Болгария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10%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полноценный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крупный</w:t>
            </w:r>
          </w:p>
        </w:tc>
      </w:tr>
      <w:tr>
        <w:trPr>
          <w:cantSplit w:val="0"/>
          <w:trHeight w:val="45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Чехия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21%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полноценный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крупный</w:t>
            </w:r>
          </w:p>
        </w:tc>
      </w:tr>
      <w:tr>
        <w:trPr>
          <w:cantSplit w:val="0"/>
          <w:trHeight w:val="45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Польша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19%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полноценный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крупный</w:t>
            </w:r>
          </w:p>
        </w:tc>
      </w:tr>
      <w:tr>
        <w:trPr>
          <w:cantSplit w:val="0"/>
          <w:trHeight w:val="45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Румыния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16%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полноценный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средний</w:t>
            </w:r>
          </w:p>
        </w:tc>
      </w:tr>
      <w:tr>
        <w:trPr>
          <w:cantSplit w:val="0"/>
          <w:trHeight w:val="45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Словакия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21–24%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полноценный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небольшой</w:t>
            </w:r>
          </w:p>
        </w:tc>
      </w:tr>
    </w:tbl>
    <w:p w:rsidR="00000000" w:rsidDel="00000000" w:rsidP="00000000" w:rsidRDefault="00000000" w:rsidRPr="00000000" w14:paraId="00000236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>Продающую компанию рекомендуется разместить в Болгарии — там же, где операционную: одна из самых низких ставок, полноценный военно-экспортный режим, передача прибыли без потерь. Производственную и продающую функции целесообразно разделить на две болгарские компании. Размещение лицензии в Болгарии не отменяет того, что при сборке и отгрузке из Чехии применяются чешские экспортные правила и согласие (раздел 7.6).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00" w:lineRule="auto"/>
        <w:jc w:val="both"/>
        <w:rPr>
          <w:color w:val="142647"/>
        </w:rPr>
      </w:pPr>
      <w:r w:rsidDel="00000000" w:rsidR="00000000" w:rsidRPr="00000000">
        <w:rPr>
          <w:rtl w:val="0"/>
        </w:rPr>
        <w:t xml:space="preserve">_________________________</w:t>
      </w:r>
      <w:r w:rsidDel="00000000" w:rsidR="00000000" w:rsidRPr="00000000">
        <w:rPr>
          <w:color w:val="142647"/>
          <w:rtl w:val="0"/>
        </w:rPr>
        <w:t xml:space="preserve">__________________________________________________________</w:t>
      </w:r>
    </w:p>
    <w:p w:rsidR="00000000" w:rsidDel="00000000" w:rsidP="00000000" w:rsidRDefault="00000000" w:rsidRPr="00000000" w14:paraId="00000239">
      <w:pPr>
        <w:spacing w:after="100" w:lineRule="auto"/>
        <w:jc w:val="both"/>
        <w:rPr>
          <w:color w:val="14264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00" w:lineRule="auto"/>
        <w:jc w:val="both"/>
        <w:rPr>
          <w:color w:val="14264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pBdr>
          <w:bottom w:color="142647" w:space="2" w:sz="6" w:val="single"/>
        </w:pBdr>
        <w:spacing w:before="200" w:lineRule="auto"/>
        <w:rPr>
          <w:b w:val="1"/>
          <w:bCs w:val="1"/>
          <w:color w:val="142647"/>
          <w:sz w:val="30"/>
          <w:szCs w:val="3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pBdr>
          <w:bottom w:color="142647" w:space="2" w:sz="6" w:val="single"/>
        </w:pBdr>
        <w:spacing w:before="200" w:lineRule="auto"/>
        <w:rPr/>
      </w:pPr>
      <w:r w:rsidDel="00000000" w:rsidR="00000000" w:rsidRPr="00000000">
        <w:rPr>
          <w:b w:val="1"/>
          <w:bCs w:val="1"/>
          <w:color w:val="142647"/>
          <w:sz w:val="30"/>
          <w:szCs w:val="30"/>
          <w:rtl w:val="0"/>
        </w:rPr>
        <w:t xml:space="preserve">5. Движение прибыли и налоговая нагрузка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В рекомендованной структуре операционная и продающая компании находятся в Болгарии, холдинг — в Великобритании, сборка на первом этапе — на заводе Aero Vodochody в Чехии.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5.1 Почему Болгария для операционной и продающей компаний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>Болгария для операционной и продающей компаний выбрана по совокупности критериев (раздел 3). Помимо налоговой ставки 10%, в её пользу говорят операционные факторы: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Стоимость рабочей силы — самая низкая в Европейском союзе, что снижает издержки операционной и продающей компаний.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Невысокая стоимость организации и содержания производства и присутствия (офис, персонал, управление) по сравнению с большинством стран ЕС.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Логистическая близость к ключевым поставщикам: сборка в Чехии, двигатель из Украины, авионика из Израиля — Болгария удобно расположена относительно этих маршрутов и рынков региона.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Полноценный военно-экспортный режим члена НАТО и ЕС и предсказуемое регулирование.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5.2 Международный минимальный налог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Базовая ставка — 10%. Правила международного минимального налога (Pillar Two — 15% для крупных групп) применяются к группе с годовой консолидированной выручкой от 750 млн € как минимум в двух из четырёх предыдущих лет. Для проекта это отдалённый сценарий.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5.3 Налоговая нагрузка по шагам</w:t>
      </w:r>
      <w:r w:rsidDel="00000000" w:rsidR="00000000" w:rsidRPr="00000000">
        <w:rPr>
          <w:rtl w:val="0"/>
        </w:rPr>
      </w:r>
    </w:p>
    <w:tbl>
      <w:tblPr>
        <w:tblStyle w:val="Table14"/>
        <w:tblW w:w="9747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249"/>
        <w:gridCol w:w="3249"/>
        <w:gridCol w:w="3249"/>
        <w:tblGridChange w:id="0">
          <w:tblGrid>
            <w:gridCol w:w="3249"/>
            <w:gridCol w:w="3249"/>
            <w:gridCol w:w="3249"/>
          </w:tblGrid>
        </w:tblGridChange>
      </w:tblGrid>
      <w:tr>
        <w:trPr>
          <w:cantSplit w:val="0"/>
          <w:tblHeader w:val="0"/>
        </w:trPr>
        <w:tc>
          <w:tcPr>
            <w:shd w:fill="142647" w:val="clear"/>
          </w:tcPr>
          <w:p w:rsidR="00000000" w:rsidDel="00000000" w:rsidP="00000000" w:rsidRDefault="00000000" w:rsidRPr="00000000" w14:paraId="0000025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Шаг движения прибыли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25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Налог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25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Комментарий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5A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Налог на прибыль операционной компании (Болгария)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B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10%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C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Одна из самых низких в ЕС; при достижении порога выручки возможна корректировка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5D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Передача прибыли из Болгарии в холдинг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E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ноль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F">
            <w:pPr>
              <w:rPr/>
            </w:pPr>
            <w:sdt>
              <w:sdtPr>
                <w:id w:val="2065681518"/>
                <w:tag w:val="goog_rdk_33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17"/>
                    <w:szCs w:val="17"/>
                    <w:rtl w:val="0"/>
                  </w:rPr>
                  <w:t xml:space="preserve">По налоговому соглашению с Великобританией (доля ≥10%, не менее года)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60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Выплата дивидендов инвесторам из холдинга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1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ноль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2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Великобритания не удерживает налог на дивиденды ни при каком составе собственников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63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Продажа долей инвесторами (выход)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4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ноль*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5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*На уровне структуры. Налог в стране проживания инвестора — отдельно (раздел 8)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66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5.4 Иллюстрация: путь 1 млн € прибыли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80" w:before="80" w:lineRule="auto"/>
        <w:jc w:val="center"/>
        <w:rPr/>
      </w:pPr>
      <w:r w:rsidDel="00000000" w:rsidR="00000000" w:rsidRPr="00000000">
        <w:rPr/>
        <w:drawing>
          <wp:inline distB="0" distT="0" distL="114300" distR="114300">
            <wp:extent cx="6048000" cy="807339"/>
            <wp:effectExtent b="0" l="0" r="0" t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80733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Совокупная налоговая нагрузка составляет 10% и формируется только болгарским налогом на прибыль. Налог в стране проживания инвестора в иллюстрации не учтён.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>Для сравнения — сколько из того же миллиона операционной прибыли дошло бы до инвестора при размещении операционной компании в разных странах НАТО и ЕС (далее — без потерь наверх и инвестору):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after="80" w:before="80" w:lineRule="auto"/>
        <w:jc w:val="center"/>
        <w:rPr/>
      </w:pPr>
      <w:r w:rsidDel="00000000" w:rsidR="00000000" w:rsidRPr="00000000">
        <w:rPr/>
        <w:drawing>
          <wp:inline distB="0" distT="0" distL="114300" distR="114300">
            <wp:extent cx="6048000" cy="1775744"/>
            <wp:effectExtent b="0" l="0" r="0" t="0"/>
            <wp:docPr id="9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177574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5.5 Правовая основа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Выводы опираются на конкретные нормы: освобождение дивидендов между компаниями ЕС — Директива Совета 2011/96/ЕС; ноль при передаче из Болгарии в Великобританию — ст. 10 налогового соглашения 2015 года; освобождение дивидендов в Великобритании — ч. 9A Закона о корпоративном налоге 2009 года; освобождение при продаже долей — прил. 7AC к Закону 1992 года; Люксембург — ст. 147 и 166; международный минимальный налог — Директива 2022/2523. Полный перечень — в приложении.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pBdr>
          <w:bottom w:color="142647" w:space="2" w:sz="6" w:val="single"/>
        </w:pBdr>
        <w:spacing w:before="200" w:lineRule="auto"/>
        <w:rPr>
          <w:b w:val="1"/>
          <w:bCs w:val="1"/>
          <w:color w:val="142647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pBdr>
          <w:bottom w:color="142647" w:space="2" w:sz="6" w:val="single"/>
        </w:pBdr>
        <w:spacing w:before="200" w:lineRule="auto"/>
        <w:rPr/>
      </w:pPr>
      <w:r w:rsidDel="00000000" w:rsidR="00000000" w:rsidRPr="00000000">
        <w:rPr>
          <w:b w:val="1"/>
          <w:bCs w:val="1"/>
          <w:color w:val="142647"/>
          <w:sz w:val="30"/>
          <w:szCs w:val="30"/>
          <w:rtl w:val="0"/>
        </w:rPr>
        <w:t xml:space="preserve">6. Две модели владения правами на разработку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Под правами на разработку понимаются конструкторская документация, права на самолёт и патенты. Основной считается первая модель.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6.1 Модель 1 — права у операционной компании (рекомендуется)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Права принадлежат болгарской операционной компании. Прибыль облагается в Болгарии по 10%, поднимается в холдинг дивидендами без удержания и распределяется инвесторам. Лицензионные платежи не возникают.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Простота: нет лицензий, роялти и сложного учёта; меньше поводов для спора с налоговыми органами.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Согласованность: права и производство в одной компании, что отвечает международным правилам.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Надёжность: модель работает независимо от патентоспособности и участия подрядчиков в капитале.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6.2 Модель 2 — права у холдинга (потенциальная оптимизация)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Холдинг владеет правами, лицензирует их операционной компании и получает роялти. При льготном режиме для доходов от интеллектуальной собственности (IP-box) роялти облагаются по пониженной ставке: Люксембург — около 5,2% (только патенты и защищённое ПО), Нидерланды — около 9%, Великобритания и Ирландия — 10%. Применимость зависит от патентоспособности и независимости подрядчиков; для авиапроектов чаще работает только Модель 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pBdr>
          <w:bottom w:color="142647" w:space="2" w:sz="6" w:val="single"/>
        </w:pBdr>
        <w:spacing w:before="200" w:lineRule="auto"/>
        <w:rPr/>
      </w:pPr>
      <w:r w:rsidDel="00000000" w:rsidR="00000000" w:rsidRPr="00000000">
        <w:rPr>
          <w:b w:val="1"/>
          <w:bCs w:val="1"/>
          <w:color w:val="142647"/>
          <w:sz w:val="30"/>
          <w:szCs w:val="30"/>
          <w:rtl w:val="0"/>
        </w:rPr>
        <w:t xml:space="preserve">7. Риски и условия, от которых зависит результат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7.1 Деловая цель структуры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Налоговые льготы сохраняются только при наличии у структуры реальной деловой цели. У каждого элемента есть самостоятельное обоснование: холдинг объединяет инвесторов и обеспечивает управление и выход; операционная компания несёт реальные функции; продающая компания держит лицензию; сборка в Чехии использует сертифицированный завод; выбор Болгарии обусловлен не только ставкой.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7.2 Реальное присутствие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Нулевые и пониженные ставки действуют только при реальном присутствии: управлении, персонале, офисе и принятии решений по месту регистрации. Это требует расходов на содержание, которые следует заложить в бюджет.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7.3 Экономика продукта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Финансовые показатели приведены в части I и отражают оценку инициаторов; они построены на коммерческих допущениях (цена, себестоимость, объёмы сбыта), которые инвестору следует подтвердить. Налоговые выводы применимы при любом уровне прибыли.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7.4 Экспортный контроль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Экспорт боевых самолётов зависит от государственных лицензий, которые выдаются по усмотрению властей; круг покупателей ограничен. Отдельного внимания требует авионика IAI: она подпадает под израильский экспортный контроль, поэтому при её установке и реэкспорте необходимы разрешения и сертификат конечного пользователя.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7.5 Допуск иностранных собственников к оборонному активу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Прямого запрета на участие иностранных, в том числе ближневосточных, инвесторов в оборонных авиапроектах НАТО и ЕС не существует. Практика это подтверждает: суверенный фонд Абу-Даби Mubadala несколько лет владел итальянским Piaggio Aerospace; EDGE (ОАЭ) инвестирует в Польше, Эстонии и Швейцарии; Aero Vodochody — в частном владении. Вопрос не в запрете, а в условиях допуска.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Эти условия задаёт проверка иностранных инвестиций (в ЕС — Регламент 2019/452). В нашей структуре она затрагивает прежде всего Болгарию.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sdt>
        <w:sdtPr>
          <w:id w:val="-1933813876"/>
          <w:tag w:val="goog_rdk_3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1c1c1c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Болгария — основная страна проверки. Режим введён поправками в Закон о поощрении инвестиций (в силе с 12.03.2024; правила — с 22.07.2025); порог — доля ≥10% или инвестиция &gt;2 млн €. Для инвестора с участием госоргана вне ЕС проверка обязательна; совет выносит решение в срок до 45 рабочих дней.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Чехия — проверка владения не возникает: завод Aero Vodochody группа не покупает, лишь размещает заказ.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Польша — значима только если завод второго этапа разместить в Польше.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Согласование иностранного владения — плановый этап запуска, а не препятствие. Чтобы пройти его уверенно, применяют отработанную в оборонной практике схему разделения экономического участия и контроля (в США — режим FOCI):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Инвесторы вне НАТО получают экономическое участие, но не контроль; для этого вводятся акции с ограниченным правом голоса.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Контроль над компанией-лицензиатом закрепляется за лицами из стран НАТО и ЕС: специальный класс акций, право вето, директора с допуском, соглашение о безопасности.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Предварительная консультация с болгарским регулятором проводится в начале проекта.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80" w:before="80" w:lineRule="auto"/>
        <w:jc w:val="center"/>
        <w:rPr/>
      </w:pPr>
      <w:r w:rsidDel="00000000" w:rsidR="00000000" w:rsidRPr="00000000">
        <w:rPr/>
        <w:drawing>
          <wp:inline distB="0" distT="0" distL="114300" distR="114300">
            <wp:extent cx="6048000" cy="1568756"/>
            <wp:effectExtent b="0" l="0" r="0" t="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156875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120" w:lineRule="auto"/>
        <w:jc w:val="center"/>
        <w:rPr/>
      </w:pPr>
      <w:r w:rsidDel="00000000" w:rsidR="00000000" w:rsidRPr="00000000">
        <w:rPr>
          <w:i w:val="1"/>
          <w:iCs w:val="1"/>
          <w:color w:val="5f5f5f"/>
          <w:sz w:val="16"/>
          <w:szCs w:val="16"/>
          <w:rtl w:val="0"/>
        </w:rPr>
        <w:t xml:space="preserve">Разделение экономического участия и контроля: прибыль получают все инвесторы, а управление компанией-лицензиатом остаётся за лицами из стран НАТО и ЕС.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7.6 В какой стране оформляется экспортная лицензия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Размещение лицензии в болгарской компании не решает вопрос автоматически. По Директиве 2009/43/ЕС (ст. 10) при экспорте товара за пределы ЕС получатель обязан соблюсти экспортные ограничения страны происхождения и при необходимости получить её согласие. Поскольку самолёт собирается в Чехии, чешские правила применяются и при продаже через Болгарию. Порядок лицензирования согласуется с чешским и болгарским регуляторами.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7.7 Коммерческие допущения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Структура первого этапа предполагает согласие завода Aero Vodochody на сборку по заказу группы и исполнение обязательств ключевыми поставщиками; эти договорённости должны быть закреплены договорами.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Bdr>
          <w:bottom w:color="142647" w:space="2" w:sz="6" w:val="single"/>
        </w:pBdr>
        <w:spacing w:before="200" w:lineRule="auto"/>
        <w:rPr/>
      </w:pPr>
      <w:r w:rsidDel="00000000" w:rsidR="00000000" w:rsidRPr="00000000">
        <w:rPr>
          <w:b w:val="1"/>
          <w:bCs w:val="1"/>
          <w:color w:val="142647"/>
          <w:sz w:val="30"/>
          <w:szCs w:val="30"/>
          <w:rtl w:val="0"/>
        </w:rPr>
        <w:t xml:space="preserve">8. Границы меморандума</w:t>
      </w:r>
      <w:r w:rsidDel="00000000" w:rsidR="00000000" w:rsidRPr="00000000">
        <w:rPr>
          <w:rtl w:val="0"/>
        </w:rPr>
      </w:r>
    </w:p>
    <w:tbl>
      <w:tblPr>
        <w:tblStyle w:val="Table15"/>
        <w:tblW w:w="974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873"/>
        <w:gridCol w:w="4873"/>
        <w:tblGridChange w:id="0">
          <w:tblGrid>
            <w:gridCol w:w="4873"/>
            <w:gridCol w:w="4873"/>
          </w:tblGrid>
        </w:tblGridChange>
      </w:tblGrid>
      <w:tr>
        <w:trPr>
          <w:cantSplit w:val="0"/>
          <w:tblHeader w:val="0"/>
        </w:trPr>
        <w:tc>
          <w:tcPr>
            <w:shd w:fill="142647" w:val="clear"/>
          </w:tcPr>
          <w:p w:rsidR="00000000" w:rsidDel="00000000" w:rsidP="00000000" w:rsidRDefault="00000000" w:rsidRPr="00000000" w14:paraId="00000292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Что охватывает меморандум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293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Что требует отдельной проработки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94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Выбор юрисдикций для холдинга, операционной и продающей компаний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5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Независимая проверка финансовой модели и коммерческих допущений (часть I)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96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Движение прибыли и налог у источника на уровне структуры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7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Налог инвестора в стране его проживания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98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Налогообложение инвесторов при распределении и выходе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9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Защита прав инвесторов: акционерное соглашение, права меньшинства, выход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9A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Принципиальная допустимость структуры поставок (раздел 7.6)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B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Допуск иностранных собственников к оборонному активу (раздел 7.5)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9C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Корпоративный налог, дивиденды, роялти, прирост капитала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D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Прочие налоги (НДС, удержания по услугам), стоимость присутствия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9E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rPr/>
      </w:pPr>
      <w:r w:rsidDel="00000000" w:rsidR="00000000" w:rsidRPr="00000000">
        <w:rPr>
          <w:i w:val="1"/>
          <w:iCs w:val="1"/>
          <w:color w:val="5f5f5f"/>
          <w:sz w:val="17"/>
          <w:szCs w:val="17"/>
          <w:rtl w:val="0"/>
        </w:rPr>
        <w:t xml:space="preserve">Настоящий меморандум подготовлен для предварительного обсуждения с инвесторами и не является окончательной налоговой или юридической консультацией. Ставки и правовые выводы приведены по состоянию на 2026 год; отдельные параметры подлежат подтверждению местными консультантами при внедрении структуры.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Bdr>
          <w:bottom w:color="142647" w:space="2" w:sz="6" w:val="single"/>
        </w:pBdr>
        <w:spacing w:before="200" w:lineRule="auto"/>
        <w:rPr/>
      </w:pPr>
      <w:r w:rsidDel="00000000" w:rsidR="00000000" w:rsidRPr="00000000">
        <w:rPr>
          <w:b w:val="1"/>
          <w:bCs w:val="1"/>
          <w:color w:val="142647"/>
          <w:sz w:val="30"/>
          <w:szCs w:val="30"/>
          <w:rtl w:val="0"/>
        </w:rPr>
        <w:t xml:space="preserve">9. Акционерное соглашение: ключевые условия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Раздел задаёт каркас отношений между инвесторами и инициаторами на уровне холдинга. Это перечень ключевых условий для последующей детальной проработки юристами.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9.1 Стороны и капитал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Стороны — инвесторы и инициаторы проекта как акционеры британского холдинга.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При необходимости вводятся разные классы акций — чтобы отделить экономическое участие от права контроля.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Средства вносятся траншами по мере достижения этапов проекта.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9.2 Управление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Совет директоров: представители инвесторов и инициаторов и независимый директор; для оборонных и экспортных решений — директор из стран НАТО и ЕС с допуском к гостайне.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Квалифицированное большинство / вето по важнейшим вопросам: бюджет и крупные вложения, займы, эмиссия, сделки со связанными сторонами, передача прав на разработку, смена контроля, выбор экспортных рынков, M&amp;A, ликвидация.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За операционную реализацию отвечают инициаторы; предусматриваются удержание ключевых лиц и постепенное закрепление их долей.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9.3 Защита миноритарных инвесторов и переход долей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Право на информацию, защита от размывания, право присоединиться к продаже на равных условиях.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Ограничения на отчуждение: запрет продажи на срок, право первоочередного выкупа.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Любая передача доли — только при прохождении проверки иностранных инвестиций и сохранении допуска к лицензии.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9.4 Выход и разрешение тупиковых ситуаций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Выход — публичное размещение или продажа стратегу; при квалифицированном большинстве миноритарии присоединяются к продаже.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Тупики разрешаются через эскалацию, посредничество и опционы выкупа долей.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9.5 Применимое право и предварительные условия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Применимое право — английское; споры — международный арбитраж.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Ковенанты по экспортному контролю и санкциям; прозрачность бенефициарного владения.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Условия закрытия: разрешение болгарского регулятора, согласованный порядок экспортного лицензирования, договоры с Aero Vodochody, IAI и поставщиками двигателя.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pBdr>
          <w:bottom w:color="142647" w:space="2" w:sz="6" w:val="single"/>
        </w:pBdr>
        <w:spacing w:before="200" w:lineRule="auto"/>
        <w:rPr/>
      </w:pPr>
      <w:r w:rsidDel="00000000" w:rsidR="00000000" w:rsidRPr="00000000">
        <w:rPr>
          <w:b w:val="1"/>
          <w:bCs w:val="1"/>
          <w:color w:val="142647"/>
          <w:sz w:val="30"/>
          <w:szCs w:val="30"/>
          <w:rtl w:val="0"/>
        </w:rPr>
        <w:t xml:space="preserve">Приложение. Правовые источники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Первичные правовые акты с указанием статей; сверены по официальным текстам и подлежат подтверждению местными юристами.</w:t>
      </w:r>
      <w:r w:rsidDel="00000000" w:rsidR="00000000" w:rsidRPr="00000000">
        <w:rPr>
          <w:rtl w:val="0"/>
        </w:rPr>
      </w:r>
    </w:p>
    <w:tbl>
      <w:tblPr>
        <w:tblStyle w:val="Table16"/>
        <w:tblW w:w="974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873"/>
        <w:gridCol w:w="4873"/>
        <w:tblGridChange w:id="0">
          <w:tblGrid>
            <w:gridCol w:w="4873"/>
            <w:gridCol w:w="4873"/>
          </w:tblGrid>
        </w:tblGridChange>
      </w:tblGrid>
      <w:tr>
        <w:trPr>
          <w:cantSplit w:val="0"/>
          <w:tblHeader w:val="0"/>
        </w:trPr>
        <w:tc>
          <w:tcPr>
            <w:shd w:fill="142647" w:val="clear"/>
          </w:tcPr>
          <w:p w:rsidR="00000000" w:rsidDel="00000000" w:rsidP="00000000" w:rsidRDefault="00000000" w:rsidRPr="00000000" w14:paraId="000002B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Вопрос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2B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Источник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B9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Освобождение дивидендов между компаниями ЕС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A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Директива Совета 2011/96/ЕС от 30.11.2011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BB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Освобождение роялти между компаниями ЕС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C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Директива Совета 2003/49/ЕС: ст. 3 (порог 25%), ст. 1(10) (срок до 2 лет)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BD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Международный минимальный налог (15%)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E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Директива Совета (ЕС) 2022/2523 от 14.12.2022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BF">
            <w:pPr>
              <w:rPr/>
            </w:pPr>
            <w:sdt>
              <w:sdtPr>
                <w:id w:val="1800721114"/>
                <w:tag w:val="goog_rdk_35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17"/>
                    <w:szCs w:val="17"/>
                    <w:rtl w:val="0"/>
                  </w:rPr>
                  <w:t xml:space="preserve">Болгария → Великобритания, дивиденды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0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Соглашение 2015 года (SI 2015/1891), статья 10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C1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Великобритания: освобождение дивидендов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2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Закон о корпоративном налоге 2009 года, часть 9A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C3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Великобритания: освобождение при продаже долей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4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Закон о налоге на прирост капитала 1992 года, приложение 7AC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C5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Люксембург: освобождение участия / удержание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6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Закон о подоходном налоге (LIR), статьи 166 и 147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C7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Болгария: налог на прибыль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8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Закон о корпоративном подоходном налоге, статья 20 — 10%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C9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Проверка иностранных инвестиций (ЕС)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A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Регламент (ЕС) 2019/452 от 19.03.2019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CB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Проверка иностранных инвестиций (Болгария)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C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Закон о поощрении инвестиций (в силе с 12.03.2024; правила — 22.07.2025)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CD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Проверка иностранных инвестиций (Чехия)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E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Закон № 34/2021 Coll. (в силе с 01.05.2021)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CF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Передача оборонной продукции внутри ЕС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0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Директива 2009/43/ЕС, статья 10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D1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Защита инвестиций (примеры договоров)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2">
            <w:pPr>
              <w:rPr/>
            </w:pPr>
            <w:sdt>
              <w:sdtPr>
                <w:id w:val="-29390851"/>
                <w:tag w:val="goog_rdk_36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17"/>
                    <w:szCs w:val="17"/>
                    <w:rtl w:val="0"/>
                  </w:rPr>
                  <w:t xml:space="preserve">Великобритания—Болгария (1995), —Чехия (1990); инвестор→холдинг: UK—ОАЭ (1992), BLEU—ОАЭ (2004), —Саудовская Аравия (2001)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D3">
      <w:pPr>
        <w:spacing w:after="40" w:lineRule="auto"/>
        <w:rPr/>
      </w:pPr>
      <w:r w:rsidDel="00000000" w:rsidR="00000000" w:rsidRPr="00000000">
        <w:rPr>
          <w:rtl w:val="0"/>
        </w:rPr>
      </w:r>
    </w:p>
    <w:sectPr>
      <w:footerReference r:id="rId14" w:type="default"/>
      <w:pgSz w:h="15840" w:w="12240" w:orient="portrait"/>
      <w:pgMar w:bottom="1134" w:top="1134" w:left="1247" w:right="1247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Arial Unicode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  <w:font w:name="Nova Mono">
    <w:embedRegular w:fontKey="{00000000-0000-0000-0000-000000000000}" r:id="rId7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D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1c1c1c"/>
        <w:sz w:val="21"/>
        <w:szCs w:val="21"/>
        <w:u w:val="none"/>
        <w:shd w:fill="auto" w:val="clear"/>
        <w:vertAlign w:val="baseline"/>
      </w:rPr>
    </w:pPr>
    <w:r w:rsidDel="00000000" w:rsidR="00000000" w:rsidRPr="00000000">
      <w:rPr>
        <w:color w:val="5f5f5f"/>
        <w:sz w:val="15"/>
        <w:szCs w:val="15"/>
        <w:rtl w:val="0"/>
      </w:rPr>
      <w:t xml:space="preserve">М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5f5f5f"/>
        <w:sz w:val="15"/>
        <w:szCs w:val="15"/>
        <w:u w:val="none"/>
        <w:shd w:fill="auto" w:val="clear"/>
        <w:vertAlign w:val="baseline"/>
        <w:rtl w:val="0"/>
      </w:rPr>
      <w:t xml:space="preserve">еморандум · проект STRIKER · конфиденциально</w:t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b w:val="0"/>
        <w:bCs w:val="0"/>
        <w:i w:val="0"/>
        <w:iCs w:val="0"/>
        <w:smallCaps w:val="0"/>
        <w:color w:val="0a0a0a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b w:val="0"/>
        <w:bCs w:val="0"/>
        <w:i w:val="0"/>
        <w:iCs w:val="0"/>
        <w:smallCaps w:val="0"/>
        <w:color w:val="0a0a0a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color w:val="1c1c1c"/>
        <w:sz w:val="21"/>
        <w:szCs w:val="21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  <w:style w:type="table" w:styleId="Table9">
    <w:basedOn w:val="TableNormal"/>
    <w:tblPr>
      <w:tblStyleRowBandSize w:val="1"/>
      <w:tblStyleColBandSize w:val="1"/>
      <w:tblCellMar/>
    </w:tblPr>
  </w:style>
  <w:style w:type="table" w:styleId="Table10">
    <w:basedOn w:val="TableNormal"/>
    <w:tblPr>
      <w:tblStyleRowBandSize w:val="1"/>
      <w:tblStyleColBandSize w:val="1"/>
      <w:tblCellMar/>
    </w:tbl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tblPr>
      <w:tblStyleRowBandSize w:val="1"/>
      <w:tblStyleColBandSize w:val="1"/>
      <w:tblCellMar/>
    </w:tblPr>
    <w:tcPr>
      <w:shd w:fill="fdfdfc" w:val="clear"/>
    </w:tcPr>
  </w:style>
  <w:style w:type="table" w:styleId="Table1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4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9.png"/><Relationship Id="rId8" Type="http://schemas.openxmlformats.org/officeDocument/2006/relationships/image" Target="media/image2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Relationship Id="rId7" Type="http://schemas.openxmlformats.org/officeDocument/2006/relationships/font" Target="fonts/NovaMono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ufGPSEF/Ae6BZdK1c5cfEYggC1g==">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