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Hypergate — консультанты в UK по FCA-авторизации (криптоактивы)</w:t>
      </w:r>
    </w:p>
    <w:p>
      <w:pPr>
        <w:spacing w:after="8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Редакция 2 · 28.09.2026 · 25 фирм (14 из прежнего списка + 11 новых)</w:t>
      </w: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Задача и контекст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Подготовить и подать заявку в FCA на авторизацию по новому режиму для криптоактивов (FSMA (Cryptoassets) Regulations 2026).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Окно подачи: </w:t>
      </w:r>
      <w:r>
        <w:rPr>
          <w:rFonts w:ascii="Arial" w:cs="Arial" w:eastAsia="Arial" w:hAnsi="Arial"/>
          <w:sz w:val="20"/>
          <w:szCs w:val="20"/>
        </w:rPr>
        <w:t xml:space="preserve">30.09.2026 – 28.02.2027. Режим вступает в силу 25.10.2027; после этой даты вести регулируемую крипто-деятельность без авторизации нельзя. Фирмы, уже работающие в UK и подавшие заявку в окно, могут продолжать работу до решения FCA.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MLR-регистрация не переходит автоматически </w:t>
      </w:r>
      <w:r>
        <w:rPr>
          <w:rFonts w:ascii="Arial" w:cs="Arial" w:eastAsia="Arial" w:hAnsi="Arial"/>
          <w:sz w:val="20"/>
          <w:szCs w:val="20"/>
        </w:rPr>
        <w:t xml:space="preserve">— нужна новая авторизация по FSMA.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Деятельность Hypergate: </w:t>
      </w:r>
      <w:r>
        <w:rPr>
          <w:rFonts w:ascii="Arial" w:cs="Arial" w:eastAsia="Arial" w:hAnsi="Arial"/>
          <w:sz w:val="20"/>
          <w:szCs w:val="20"/>
        </w:rPr>
        <w:t xml:space="preserve">встраиваемый онлайн-виджет для криптообменов и OTC-обмены.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Вероятные регулируемые виды деятельности (подтвердить с консультантом): </w:t>
      </w:r>
      <w:r>
        <w:rPr>
          <w:rFonts w:ascii="Arial" w:cs="Arial" w:eastAsia="Arial" w:hAnsi="Arial"/>
          <w:sz w:val="20"/>
          <w:szCs w:val="20"/>
        </w:rPr>
        <w:t xml:space="preserve">dealing in qualifying cryptoassets (as principal / as agent) — OTC; arranging deals in qualifying cryptoassets — виджет; safeguarding — если Hypergate хранит активы клиентов. Ключевой вопрос по виджету: кто контрагент клиента — Hypergate или партнёр.</w:t>
      </w: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Обозначения</w:t>
      </w:r>
    </w:p>
    <w:tbl>
      <w:tblPr>
        <w:tblW w:type="dxa" w:w="132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0870"/>
      </w:tblGrid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Размер</w:t>
            </w:r>
          </w:p>
        </w:tc>
        <w:tc>
          <w:tcPr>
            <w:tcW w:type="dxa" w:w="108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Малая — до ~50 чел., работа напрямую с партнёром · Средняя — ~50–500 чел. · Крупная — международная сеть / Big 4 / топовая юрфирма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£</w:t>
            </w:r>
          </w:p>
        </w:tc>
        <w:tc>
          <w:tcPr>
            <w:tcW w:type="dxa" w:w="108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Бутик: примерно £15–50 тыс. за полный пакет заявки; есть фиксированные цены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££</w:t>
            </w:r>
          </w:p>
        </w:tc>
        <w:tc>
          <w:tcPr>
            <w:tcW w:type="dxa" w:w="108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Средний консалтинг / средняя юрфирма: примерно £40–120 тыс.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£££</w:t>
            </w:r>
          </w:p>
        </w:tc>
        <w:tc>
          <w:tcPr>
            <w:tcW w:type="dxa" w:w="108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Big 4 / крупная международная юрфирма: от ~£100 тыс., часто £150–300 тыс.+ (почасовая оплата)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Приоритет A / B / C</w:t>
            </w:r>
          </w:p>
        </w:tc>
        <w:tc>
          <w:tcPr>
            <w:tcW w:type="dxa" w:w="108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 — связаться в первую очередь · B — запасной вариант / для сравнения цен · C — только при большом бюджете или сложной структуре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i/>
          <w:iCs/>
          <w:color w:val="7F7F7F"/>
          <w:sz w:val="17"/>
          <w:szCs w:val="17"/>
        </w:rPr>
        <w:t xml:space="preserve">Цены — ориентиры по рынку, а не предложения фирм. Фактическую стоимость запрашивайте у каждой фирмы. Сбор FCA за подачу заявки оплачивается отдельно.</w:t>
      </w: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Рекомендуемая стратегия для Hypergate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 </w:t>
      </w:r>
      <w:r>
        <w:rPr>
          <w:rFonts w:ascii="Arial" w:cs="Arial" w:eastAsia="Arial" w:hAnsi="Arial"/>
          <w:sz w:val="20"/>
          <w:szCs w:val="20"/>
        </w:rPr>
        <w:t xml:space="preserve">Запросить цены у 3–4 фирм с приоритетом A (Complyport, Thistle, fscom, Cosegic) — полный пакет заявки: бизнес-план, политики, расчёт капитала, кандидаты на ключевые должности (SMF), ответы на запросы FCA.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 </w:t>
      </w:r>
      <w:r>
        <w:rPr>
          <w:rFonts w:ascii="Arial" w:cs="Arial" w:eastAsia="Arial" w:hAnsi="Arial"/>
          <w:sz w:val="20"/>
          <w:szCs w:val="20"/>
        </w:rPr>
        <w:t xml:space="preserve">Дёшево и быстро проверить готовность: 3-дневный аудит LHI Consulting до выбора основного подрядчика.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 </w:t>
      </w:r>
      <w:r>
        <w:rPr>
          <w:rFonts w:ascii="Arial" w:cs="Arial" w:eastAsia="Arial" w:hAnsi="Arial"/>
          <w:sz w:val="20"/>
          <w:szCs w:val="20"/>
        </w:rPr>
        <w:t xml:space="preserve">Для юридического заключения о границах регулирования виджета (какие виды деятельности нужны) — малая или средняя юрфирма (Sterling Law, Keystone, gunnercooke), а не крупная: при той же задаче это в разы дешевле.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 </w:t>
      </w:r>
      <w:r>
        <w:rPr>
          <w:rFonts w:ascii="Arial" w:cs="Arial" w:eastAsia="Arial" w:hAnsi="Arial"/>
          <w:sz w:val="20"/>
          <w:szCs w:val="20"/>
        </w:rPr>
        <w:t xml:space="preserve">Учитывать нагрузку: у консультантов пик заказов на период окна подачи — договариваться как можно раньше.</w:t>
      </w: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Список фирм</w:t>
      </w:r>
    </w:p>
    <w:p>
      <w:pPr>
        <w:pStyle w:val="Heading3"/>
        <w:keepNext/>
        <w:spacing w:after="100" w:before="240"/>
      </w:pPr>
      <w:r>
        <w:rPr>
          <w:rFonts w:ascii="Arial" w:cs="Arial" w:eastAsia="Arial" w:hAnsi="Arial"/>
          <w:b/>
          <w:bCs/>
          <w:color w:val="1F3864"/>
          <w:sz w:val="21"/>
          <w:szCs w:val="21"/>
        </w:rPr>
        <w:t xml:space="preserve">1. Консультанты-бутики (основной кандидат на подготовку заявки)</w:t>
      </w:r>
    </w:p>
    <w:tbl>
      <w:tblPr>
        <w:tblW w:type="dxa" w:w="132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"/>
        <w:gridCol w:w="2250"/>
        <w:gridCol w:w="1100"/>
        <w:gridCol w:w="850"/>
        <w:gridCol w:w="2700"/>
        <w:gridCol w:w="3800"/>
        <w:gridCol w:w="850"/>
        <w:gridCol w:w="1300"/>
      </w:tblGrid>
      <w:tr>
        <w:trPr>
          <w:tblHeader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№</w:t>
            </w:r>
          </w:p>
        </w:tc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Фирма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Размер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Цена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Контакты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Почему подходит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Приоритет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Статус / цена (£)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Complyport</w:t>
            </w:r>
          </w:p>
          <w:p>
            <w:hyperlink w:history="1" r:id="rId_f7qdeyxvsd0jzo4iqk1e">
              <w:r>
                <w:rPr>
                  <w:rFonts w:ascii="Arial" w:cs="Arial" w:eastAsia="Arial" w:hAnsi="Arial"/>
                  <w:color w:val="0563C1"/>
                  <w:sz w:val="15"/>
                  <w:szCs w:val="15"/>
                  <w:u w:val="single"/>
                </w:rPr>
                <w:t xml:space="preserve">complyport.com</w:t>
              </w:r>
            </w:hyperlink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Средняя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££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info@complyport.com</w:t>
            </w:r>
          </w:p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+44 20 7399 4980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С 2001 г.; бывшие сотрудники регулятора; готовят FSMA-крипто-заявки; своя ComplyCrypto получила MLR-регистрацию как криптобиржа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color w:val="7F7F7F"/>
                <w:sz w:val="17"/>
                <w:szCs w:val="17"/>
              </w:rPr>
              <w:t xml:space="preserve">Не отправлено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Thistle Consulting</w:t>
            </w:r>
          </w:p>
          <w:p>
            <w:hyperlink w:history="1" r:id="rIdhax4aeod1pqkbbke59vjc">
              <w:r>
                <w:rPr>
                  <w:rFonts w:ascii="Arial" w:cs="Arial" w:eastAsia="Arial" w:hAnsi="Arial"/>
                  <w:color w:val="0563C1"/>
                  <w:sz w:val="15"/>
                  <w:szCs w:val="15"/>
                  <w:u w:val="single"/>
                </w:rPr>
                <w:t xml:space="preserve">thistle-consulting.com</w:t>
              </w:r>
            </w:hyperlink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Средняя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££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info@thistle-consulting.com</w:t>
            </w:r>
          </w:p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+44 20 7436 0630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Крипто-клиенты: Archax, eToro, Bitstocks; 1200+ заявок в FCA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color w:val="7F7F7F"/>
                <w:sz w:val="17"/>
                <w:szCs w:val="17"/>
              </w:rPr>
              <w:t xml:space="preserve">Не отправлено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3</w:t>
            </w:r>
          </w:p>
        </w:tc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fscom</w:t>
            </w:r>
          </w:p>
          <w:p>
            <w:hyperlink w:history="1" r:id="rIdthffe1wdn3fceuksdmomp">
              <w:r>
                <w:rPr>
                  <w:rFonts w:ascii="Arial" w:cs="Arial" w:eastAsia="Arial" w:hAnsi="Arial"/>
                  <w:color w:val="0563C1"/>
                  <w:sz w:val="15"/>
                  <w:szCs w:val="15"/>
                  <w:u w:val="single"/>
                </w:rPr>
                <w:t xml:space="preserve">fscom.co</w:t>
              </w:r>
            </w:hyperlink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Средняя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££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info@fscom.co</w:t>
            </w:r>
          </w:p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+44 20 3327 7337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Отдельная практика digital assets; член CryptoUK; AML, FCA, MiCA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color w:val="7F7F7F"/>
                <w:sz w:val="17"/>
                <w:szCs w:val="17"/>
              </w:rPr>
              <w:t xml:space="preserve">Не отправлено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4</w:t>
            </w:r>
          </w:p>
        </w:tc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Cosegic</w:t>
            </w:r>
            <w:r>
              <w:rPr>
                <w:rFonts w:ascii="Arial" w:cs="Arial" w:eastAsia="Arial" w:hAnsi="Arial"/>
                <w:b/>
                <w:bCs/>
                <w:color w:val="C00000"/>
                <w:sz w:val="14"/>
                <w:szCs w:val="14"/>
              </w:rPr>
              <w:t xml:space="preserve">  НОВАЯ</w:t>
            </w:r>
          </w:p>
          <w:p>
            <w:hyperlink w:history="1" r:id="rIdpawzwrdzchlgecyatrfks">
              <w:r>
                <w:rPr>
                  <w:rFonts w:ascii="Arial" w:cs="Arial" w:eastAsia="Arial" w:hAnsi="Arial"/>
                  <w:color w:val="0563C1"/>
                  <w:sz w:val="15"/>
                  <w:szCs w:val="15"/>
                  <w:u w:val="single"/>
                </w:rPr>
                <w:t xml:space="preserve">cosegic.com</w:t>
              </w:r>
            </w:hyperlink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Средняя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££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+44 20 7060 4499</w:t>
            </w:r>
          </w:p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Cannon Place, 78 Cannon St, EC4N 6HL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FCA-авторизации, финкрим, регуляторная отчётность; есть направление крипто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color w:val="7F7F7F"/>
                <w:sz w:val="17"/>
                <w:szCs w:val="17"/>
              </w:rPr>
              <w:t xml:space="preserve">Не отправлено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5</w:t>
            </w:r>
          </w:p>
        </w:tc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LHI Consulting</w:t>
            </w:r>
          </w:p>
          <w:p>
            <w:hyperlink w:history="1" r:id="rIdeqjtinpytf9lu8vwjlfwa">
              <w:r>
                <w:rPr>
                  <w:rFonts w:ascii="Arial" w:cs="Arial" w:eastAsia="Arial" w:hAnsi="Arial"/>
                  <w:color w:val="0563C1"/>
                  <w:sz w:val="15"/>
                  <w:szCs w:val="15"/>
                  <w:u w:val="single"/>
                </w:rPr>
                <w:t xml:space="preserve">lhiconsult.com</w:t>
              </w:r>
            </w:hyperlink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Малая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£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info@lhiconsult.com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Аудит готовности к крипто-авторизации (3 дня, фиксированная цена); 25+ лет опыта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 (аудит)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color w:val="7F7F7F"/>
                <w:sz w:val="17"/>
                <w:szCs w:val="17"/>
              </w:rPr>
              <w:t xml:space="preserve">Не отправлено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6</w:t>
            </w:r>
          </w:p>
        </w:tc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MEMA Consultants</w:t>
            </w:r>
            <w:r>
              <w:rPr>
                <w:rFonts w:ascii="Arial" w:cs="Arial" w:eastAsia="Arial" w:hAnsi="Arial"/>
                <w:b/>
                <w:bCs/>
                <w:color w:val="C00000"/>
                <w:sz w:val="14"/>
                <w:szCs w:val="14"/>
              </w:rPr>
              <w:t xml:space="preserve">  НОВАЯ</w:t>
            </w:r>
          </w:p>
          <w:p>
            <w:hyperlink w:history="1" r:id="rIdflwmm_auzqvamoi8c8kbt">
              <w:r>
                <w:rPr>
                  <w:rFonts w:ascii="Arial" w:cs="Arial" w:eastAsia="Arial" w:hAnsi="Arial"/>
                  <w:color w:val="0563C1"/>
                  <w:sz w:val="15"/>
                  <w:szCs w:val="15"/>
                  <w:u w:val="single"/>
                </w:rPr>
                <w:t xml:space="preserve">memaconsultants.com</w:t>
              </w:r>
            </w:hyperlink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Малая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£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contact@memaconsultants.com</w:t>
            </w:r>
          </w:p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0330 133 0811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100+ авторизаций с 2019 г.; программа подготовки к крипто-авторизации (разрешения, AML, пруденциальные требования, хранение)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color w:val="7F7F7F"/>
                <w:sz w:val="17"/>
                <w:szCs w:val="17"/>
              </w:rPr>
              <w:t xml:space="preserve">Не отправлено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7</w:t>
            </w:r>
          </w:p>
        </w:tc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ComplyCraft Consulting</w:t>
            </w:r>
          </w:p>
          <w:p>
            <w:hyperlink w:history="1" r:id="rIdh1cdo5nzgnwvdiqw77xpe">
              <w:r>
                <w:rPr>
                  <w:rFonts w:ascii="Arial" w:cs="Arial" w:eastAsia="Arial" w:hAnsi="Arial"/>
                  <w:color w:val="0563C1"/>
                  <w:sz w:val="15"/>
                  <w:szCs w:val="15"/>
                  <w:u w:val="single"/>
                </w:rPr>
                <w:t xml:space="preserve">complycraftconsulting.com</w:t>
              </w:r>
            </w:hyperlink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Малая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£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Форма на сайте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Команда с опытом работы в FCA; готовят и подают крипто-заявки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color w:val="7F7F7F"/>
                <w:sz w:val="17"/>
                <w:szCs w:val="17"/>
              </w:rPr>
              <w:t xml:space="preserve">Не отправлено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8</w:t>
            </w:r>
          </w:p>
        </w:tc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C&amp;G Regulatory Solutions</w:t>
            </w:r>
          </w:p>
          <w:p>
            <w:hyperlink w:history="1" r:id="rIdbczuqmjm1-s65z2ufjqgm">
              <w:r>
                <w:rPr>
                  <w:rFonts w:ascii="Arial" w:cs="Arial" w:eastAsia="Arial" w:hAnsi="Arial"/>
                  <w:color w:val="0563C1"/>
                  <w:sz w:val="15"/>
                  <w:szCs w:val="15"/>
                  <w:u w:val="single"/>
                </w:rPr>
                <w:t xml:space="preserve">cgregulatorysolutions.com</w:t>
              </w:r>
            </w:hyperlink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Малая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£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enquiries@cgregulatorysolutions.com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Гайд по крипто-авторизации FCA для бирж и кастодианов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color w:val="7F7F7F"/>
                <w:sz w:val="17"/>
                <w:szCs w:val="17"/>
              </w:rPr>
              <w:t xml:space="preserve">Не отправлено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9</w:t>
            </w:r>
          </w:p>
        </w:tc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Buckingham Capital Consulting</w:t>
            </w:r>
            <w:r>
              <w:rPr>
                <w:rFonts w:ascii="Arial" w:cs="Arial" w:eastAsia="Arial" w:hAnsi="Arial"/>
                <w:b/>
                <w:bCs/>
                <w:color w:val="C00000"/>
                <w:sz w:val="14"/>
                <w:szCs w:val="14"/>
              </w:rPr>
              <w:t xml:space="preserve">  НОВАЯ</w:t>
            </w:r>
          </w:p>
          <w:p>
            <w:hyperlink w:history="1" r:id="rIditnqz1ftcvdntycnmkmh8">
              <w:r>
                <w:rPr>
                  <w:rFonts w:ascii="Arial" w:cs="Arial" w:eastAsia="Arial" w:hAnsi="Arial"/>
                  <w:color w:val="0563C1"/>
                  <w:sz w:val="15"/>
                  <w:szCs w:val="15"/>
                  <w:u w:val="single"/>
                </w:rPr>
                <w:t xml:space="preserve">buckinghamcapitalconsulting.com</w:t>
              </w:r>
            </w:hyperlink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Малая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£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info@buckinghamcapitalconsulting.co.uk</w:t>
            </w:r>
          </w:p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020 7866 2512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С 2013 г.; платёжные учреждения, EMI, крипто; MLR-регистрации в UK и MiCA в ЕС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color w:val="7F7F7F"/>
                <w:sz w:val="17"/>
                <w:szCs w:val="17"/>
              </w:rPr>
              <w:t xml:space="preserve">Не отправлено</w:t>
            </w:r>
          </w:p>
        </w:tc>
      </w:tr>
    </w:tbl>
    <w:p>
      <w:pPr>
        <w:pStyle w:val="Heading3"/>
        <w:keepNext/>
        <w:spacing w:after="100" w:before="240"/>
      </w:pPr>
      <w:r>
        <w:rPr>
          <w:rFonts w:ascii="Arial" w:cs="Arial" w:eastAsia="Arial" w:hAnsi="Arial"/>
          <w:b/>
          <w:bCs/>
          <w:color w:val="1F3864"/>
          <w:sz w:val="21"/>
          <w:szCs w:val="21"/>
        </w:rPr>
        <w:t xml:space="preserve">2. Крупные консалтинговые и аудиторские компании</w:t>
      </w:r>
    </w:p>
    <w:tbl>
      <w:tblPr>
        <w:tblW w:type="dxa" w:w="132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"/>
        <w:gridCol w:w="2250"/>
        <w:gridCol w:w="1100"/>
        <w:gridCol w:w="850"/>
        <w:gridCol w:w="2700"/>
        <w:gridCol w:w="3800"/>
        <w:gridCol w:w="850"/>
        <w:gridCol w:w="1300"/>
      </w:tblGrid>
      <w:tr>
        <w:trPr>
          <w:tblHeader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№</w:t>
            </w:r>
          </w:p>
        </w:tc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Фирма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Размер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Цена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Контакты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Почему подходит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Приоритет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Статус / цена (£)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10</w:t>
            </w:r>
          </w:p>
        </w:tc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ACA Group</w:t>
            </w:r>
            <w:r>
              <w:rPr>
                <w:rFonts w:ascii="Arial" w:cs="Arial" w:eastAsia="Arial" w:hAnsi="Arial"/>
                <w:b/>
                <w:bCs/>
                <w:color w:val="C00000"/>
                <w:sz w:val="14"/>
                <w:szCs w:val="14"/>
              </w:rPr>
              <w:t xml:space="preserve">  НОВАЯ</w:t>
            </w:r>
          </w:p>
          <w:p>
            <w:hyperlink w:history="1" r:id="rId3yaic8ice2ru0lqshy3a2">
              <w:r>
                <w:rPr>
                  <w:rFonts w:ascii="Arial" w:cs="Arial" w:eastAsia="Arial" w:hAnsi="Arial"/>
                  <w:color w:val="0563C1"/>
                  <w:sz w:val="15"/>
                  <w:szCs w:val="15"/>
                  <w:u w:val="single"/>
                </w:rPr>
                <w:t xml:space="preserve">acaglobal.com</w:t>
              </w:r>
            </w:hyperlink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Крупная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££–£££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Форма на сайте (лондонская команда)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Анализ пробелов, пруденциальное планирование, контроль злоупотреблений на рынке; возможен аутсорсинг комплаенса после авторизации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color w:val="7F7F7F"/>
                <w:sz w:val="17"/>
                <w:szCs w:val="17"/>
              </w:rPr>
              <w:t xml:space="preserve">Не отправлено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11</w:t>
            </w:r>
          </w:p>
        </w:tc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Grant Thornton UK</w:t>
            </w:r>
          </w:p>
          <w:p>
            <w:hyperlink w:history="1" r:id="rIdgsoudfxiwifumfwdjumxx">
              <w:r>
                <w:rPr>
                  <w:rFonts w:ascii="Arial" w:cs="Arial" w:eastAsia="Arial" w:hAnsi="Arial"/>
                  <w:color w:val="0563C1"/>
                  <w:sz w:val="15"/>
                  <w:szCs w:val="15"/>
                  <w:u w:val="single"/>
                </w:rPr>
                <w:t xml:space="preserve">grantthornton.co.uk</w:t>
              </w:r>
            </w:hyperlink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Крупная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££–£££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Paul Staples +44 117 305 7799</w:t>
            </w:r>
          </w:p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David Morrey +44 20 7865 2657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Гайд по FCA-авторизации криптофирм; пруденциальные требования, CASS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color w:val="7F7F7F"/>
                <w:sz w:val="17"/>
                <w:szCs w:val="17"/>
              </w:rPr>
              <w:t xml:space="preserve">Не отправлено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12</w:t>
            </w:r>
          </w:p>
        </w:tc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Kroll</w:t>
            </w:r>
            <w:r>
              <w:rPr>
                <w:rFonts w:ascii="Arial" w:cs="Arial" w:eastAsia="Arial" w:hAnsi="Arial"/>
                <w:b/>
                <w:bCs/>
                <w:color w:val="C00000"/>
                <w:sz w:val="14"/>
                <w:szCs w:val="14"/>
              </w:rPr>
              <w:t xml:space="preserve">  НОВАЯ</w:t>
            </w:r>
          </w:p>
          <w:p>
            <w:hyperlink w:history="1" r:id="rIdjgfeiqxykmzncgmizxbvk">
              <w:r>
                <w:rPr>
                  <w:rFonts w:ascii="Arial" w:cs="Arial" w:eastAsia="Arial" w:hAnsi="Arial"/>
                  <w:color w:val="0563C1"/>
                  <w:sz w:val="15"/>
                  <w:szCs w:val="15"/>
                  <w:u w:val="single"/>
                </w:rPr>
                <w:t xml:space="preserve">kroll.com</w:t>
              </w:r>
            </w:hyperlink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Крупная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£££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Форма на сайте; Stuart Holman (автор FCA Cryptoasset Authorisation Playbook)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Регуляторная практика в UK; брифинги по крипто-авторизации совместно с FCA и Latham &amp; Watkins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color w:val="7F7F7F"/>
                <w:sz w:val="17"/>
                <w:szCs w:val="17"/>
              </w:rPr>
              <w:t xml:space="preserve">Не отправлено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13</w:t>
            </w:r>
          </w:p>
        </w:tc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PwC UK</w:t>
            </w:r>
            <w:r>
              <w:rPr>
                <w:rFonts w:ascii="Arial" w:cs="Arial" w:eastAsia="Arial" w:hAnsi="Arial"/>
                <w:b/>
                <w:bCs/>
                <w:color w:val="C00000"/>
                <w:sz w:val="14"/>
                <w:szCs w:val="14"/>
              </w:rPr>
              <w:t xml:space="preserve">  НОВАЯ</w:t>
            </w:r>
          </w:p>
          <w:p>
            <w:hyperlink w:history="1" r:id="rIds6hrtojdys1p-jbamnj-y">
              <w:r>
                <w:rPr>
                  <w:rFonts w:ascii="Arial" w:cs="Arial" w:eastAsia="Arial" w:hAnsi="Arial"/>
                  <w:color w:val="0563C1"/>
                  <w:sz w:val="15"/>
                  <w:szCs w:val="15"/>
                  <w:u w:val="single"/>
                </w:rPr>
                <w:t xml:space="preserve">pwc.co.uk</w:t>
              </w:r>
            </w:hyperlink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Крупная (Big 4)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£££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Форма на сайте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Оценка готовности к подаче в FCA; ориентированы на крупных клиентов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color w:val="7F7F7F"/>
                <w:sz w:val="17"/>
                <w:szCs w:val="17"/>
              </w:rPr>
              <w:t xml:space="preserve">Не отправлено</w:t>
            </w:r>
          </w:p>
        </w:tc>
      </w:tr>
    </w:tbl>
    <w:p>
      <w:pPr>
        <w:pStyle w:val="Heading3"/>
        <w:keepNext/>
        <w:spacing w:after="100" w:before="240"/>
      </w:pPr>
      <w:r>
        <w:rPr>
          <w:rFonts w:ascii="Arial" w:cs="Arial" w:eastAsia="Arial" w:hAnsi="Arial"/>
          <w:b/>
          <w:bCs/>
          <w:color w:val="1F3864"/>
          <w:sz w:val="21"/>
          <w:szCs w:val="21"/>
        </w:rPr>
        <w:t xml:space="preserve">3. Юрфирмы — малые и средние (заключение о границах регулирования для виджета, документы)</w:t>
      </w:r>
    </w:p>
    <w:tbl>
      <w:tblPr>
        <w:tblW w:type="dxa" w:w="132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"/>
        <w:gridCol w:w="2250"/>
        <w:gridCol w:w="1100"/>
        <w:gridCol w:w="850"/>
        <w:gridCol w:w="2700"/>
        <w:gridCol w:w="3800"/>
        <w:gridCol w:w="850"/>
        <w:gridCol w:w="1300"/>
      </w:tblGrid>
      <w:tr>
        <w:trPr>
          <w:tblHeader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№</w:t>
            </w:r>
          </w:p>
        </w:tc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Фирма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Размер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Цена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Контакты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Почему подходит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Приоритет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Статус / цена (£)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14</w:t>
            </w:r>
          </w:p>
        </w:tc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Sterling Law</w:t>
            </w:r>
          </w:p>
          <w:p>
            <w:hyperlink w:history="1" r:id="rId0urh86sdpultdnwmdlufw">
              <w:r>
                <w:rPr>
                  <w:rFonts w:ascii="Arial" w:cs="Arial" w:eastAsia="Arial" w:hAnsi="Arial"/>
                  <w:color w:val="0563C1"/>
                  <w:sz w:val="15"/>
                  <w:szCs w:val="15"/>
                  <w:u w:val="single"/>
                </w:rPr>
                <w:t xml:space="preserve">sterling-law.co.uk</w:t>
              </w:r>
            </w:hyperlink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Малая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£–££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contact@sterling-law.co.uk</w:t>
            </w:r>
          </w:p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+44 20 7822 8535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Практика по регулированию крипты; помощь с FCA-авторизацией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color w:val="7F7F7F"/>
                <w:sz w:val="17"/>
                <w:szCs w:val="17"/>
              </w:rPr>
              <w:t xml:space="preserve">Не отправлено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15</w:t>
            </w:r>
          </w:p>
        </w:tc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Keystone Law</w:t>
            </w:r>
            <w:r>
              <w:rPr>
                <w:rFonts w:ascii="Arial" w:cs="Arial" w:eastAsia="Arial" w:hAnsi="Arial"/>
                <w:b/>
                <w:bCs/>
                <w:color w:val="C00000"/>
                <w:sz w:val="14"/>
                <w:szCs w:val="14"/>
              </w:rPr>
              <w:t xml:space="preserve">  НОВАЯ</w:t>
            </w:r>
          </w:p>
          <w:p>
            <w:hyperlink w:history="1" r:id="rIdqoggf60bru-_gfgjavb4r">
              <w:r>
                <w:rPr>
                  <w:rFonts w:ascii="Arial" w:cs="Arial" w:eastAsia="Arial" w:hAnsi="Arial"/>
                  <w:color w:val="0563C1"/>
                  <w:sz w:val="15"/>
                  <w:szCs w:val="15"/>
                  <w:u w:val="single"/>
                </w:rPr>
                <w:t xml:space="preserve">keystonelaw.com</w:t>
              </w:r>
            </w:hyperlink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Средняя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££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Форма на сайте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Практика Cryptocurrency &amp; Digital Assets: FSMA, FCA, AML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color w:val="7F7F7F"/>
                <w:sz w:val="17"/>
                <w:szCs w:val="17"/>
              </w:rPr>
              <w:t xml:space="preserve">Не отправлено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16</w:t>
            </w:r>
          </w:p>
        </w:tc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gunnercooke</w:t>
            </w:r>
            <w:r>
              <w:rPr>
                <w:rFonts w:ascii="Arial" w:cs="Arial" w:eastAsia="Arial" w:hAnsi="Arial"/>
                <w:b/>
                <w:bCs/>
                <w:color w:val="C00000"/>
                <w:sz w:val="14"/>
                <w:szCs w:val="14"/>
              </w:rPr>
              <w:t xml:space="preserve">  НОВАЯ</w:t>
            </w:r>
          </w:p>
          <w:p>
            <w:hyperlink w:history="1" r:id="rIdhrengev9ibttwmsy8qr-q">
              <w:r>
                <w:rPr>
                  <w:rFonts w:ascii="Arial" w:cs="Arial" w:eastAsia="Arial" w:hAnsi="Arial"/>
                  <w:color w:val="0563C1"/>
                  <w:sz w:val="15"/>
                  <w:szCs w:val="15"/>
                  <w:u w:val="single"/>
                </w:rPr>
                <w:t xml:space="preserve">gunnercooke.com</w:t>
              </w:r>
            </w:hyperlink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Средняя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££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Форма на сайте; Mark Winters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Юристы для крипто-брокеров и кастодианов; провели 5 фирм через песочницу FCA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color w:val="7F7F7F"/>
                <w:sz w:val="17"/>
                <w:szCs w:val="17"/>
              </w:rPr>
              <w:t xml:space="preserve">Не отправлено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17</w:t>
            </w:r>
          </w:p>
        </w:tc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Farrer &amp; Co</w:t>
            </w:r>
          </w:p>
          <w:p>
            <w:hyperlink w:history="1" r:id="rIdvx4bp6octrqbwcgpf-23c">
              <w:r>
                <w:rPr>
                  <w:rFonts w:ascii="Arial" w:cs="Arial" w:eastAsia="Arial" w:hAnsi="Arial"/>
                  <w:color w:val="0563C1"/>
                  <w:sz w:val="15"/>
                  <w:szCs w:val="15"/>
                  <w:u w:val="single"/>
                </w:rPr>
                <w:t xml:space="preserve">farrer.co.uk</w:t>
              </w:r>
            </w:hyperlink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Средняя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££–£££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enquiries@farrer.co.uk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Публикуют по новому крипто-режиму FCA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color w:val="7F7F7F"/>
                <w:sz w:val="17"/>
                <w:szCs w:val="17"/>
              </w:rPr>
              <w:t xml:space="preserve">Не отправлено</w:t>
            </w:r>
          </w:p>
        </w:tc>
      </w:tr>
    </w:tbl>
    <w:p>
      <w:pPr>
        <w:pStyle w:val="Heading3"/>
        <w:keepNext/>
        <w:spacing w:after="100" w:before="240"/>
      </w:pPr>
      <w:r>
        <w:rPr>
          <w:rFonts w:ascii="Arial" w:cs="Arial" w:eastAsia="Arial" w:hAnsi="Arial"/>
          <w:b/>
          <w:bCs/>
          <w:color w:val="1F3864"/>
          <w:sz w:val="21"/>
          <w:szCs w:val="21"/>
        </w:rPr>
        <w:t xml:space="preserve">4. Юрфирмы — крупные и международные (дорого; оправдано при сложной структуре или крупном бюджете)</w:t>
      </w:r>
    </w:p>
    <w:tbl>
      <w:tblPr>
        <w:tblW w:type="dxa" w:w="132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"/>
        <w:gridCol w:w="2250"/>
        <w:gridCol w:w="1100"/>
        <w:gridCol w:w="850"/>
        <w:gridCol w:w="2700"/>
        <w:gridCol w:w="3800"/>
        <w:gridCol w:w="850"/>
        <w:gridCol w:w="1300"/>
      </w:tblGrid>
      <w:tr>
        <w:trPr>
          <w:tblHeader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№</w:t>
            </w:r>
          </w:p>
        </w:tc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Фирма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Размер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Цена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Контакты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Почему подходит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Приоритет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Статус / цена (£)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18</w:t>
            </w:r>
          </w:p>
        </w:tc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DWF</w:t>
            </w:r>
          </w:p>
          <w:p>
            <w:hyperlink w:history="1" r:id="rIdaabby010oha50rnovon40">
              <w:r>
                <w:rPr>
                  <w:rFonts w:ascii="Arial" w:cs="Arial" w:eastAsia="Arial" w:hAnsi="Arial"/>
                  <w:color w:val="0563C1"/>
                  <w:sz w:val="15"/>
                  <w:szCs w:val="15"/>
                  <w:u w:val="single"/>
                </w:rPr>
                <w:t xml:space="preserve">dwfgroup.com</w:t>
              </w:r>
            </w:hyperlink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Крупная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££–£££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enquiries@dwf.law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Регулирование финансовых услуг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color w:val="7F7F7F"/>
                <w:sz w:val="17"/>
                <w:szCs w:val="17"/>
              </w:rPr>
              <w:t xml:space="preserve">Не отправлено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19</w:t>
            </w:r>
          </w:p>
        </w:tc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Pinsent Masons</w:t>
            </w:r>
          </w:p>
          <w:p>
            <w:hyperlink w:history="1" r:id="rId2fgeewejeykslfhzaq0yq">
              <w:r>
                <w:rPr>
                  <w:rFonts w:ascii="Arial" w:cs="Arial" w:eastAsia="Arial" w:hAnsi="Arial"/>
                  <w:color w:val="0563C1"/>
                  <w:sz w:val="15"/>
                  <w:szCs w:val="15"/>
                  <w:u w:val="single"/>
                </w:rPr>
                <w:t xml:space="preserve">pinsentmasons.com</w:t>
              </w:r>
            </w:hyperlink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Крупная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£££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+44 20 7418 7000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Анализ финальных правил FCA для крипты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color w:val="7F7F7F"/>
                <w:sz w:val="17"/>
                <w:szCs w:val="17"/>
              </w:rPr>
              <w:t xml:space="preserve">Не отправлено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20</w:t>
            </w:r>
          </w:p>
        </w:tc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Reed Smith</w:t>
            </w:r>
          </w:p>
          <w:p>
            <w:hyperlink w:history="1" r:id="rIdks51cxgusdc_-vrmtqsm7">
              <w:r>
                <w:rPr>
                  <w:rFonts w:ascii="Arial" w:cs="Arial" w:eastAsia="Arial" w:hAnsi="Arial"/>
                  <w:color w:val="0563C1"/>
                  <w:sz w:val="15"/>
                  <w:szCs w:val="15"/>
                  <w:u w:val="single"/>
                </w:rPr>
                <w:t xml:space="preserve">reedsmith.com</w:t>
              </w:r>
            </w:hyperlink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Крупная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£££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Romin Dabir +44 20 3116 3671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Практика On Chain: Crypto &amp; Digital Assets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color w:val="7F7F7F"/>
                <w:sz w:val="17"/>
                <w:szCs w:val="17"/>
              </w:rPr>
              <w:t xml:space="preserve">Не отправлено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21</w:t>
            </w:r>
          </w:p>
        </w:tc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HSF Kramer</w:t>
            </w:r>
          </w:p>
          <w:p>
            <w:hyperlink w:history="1" r:id="rIdxxzf2fpuhviw85nad4ew2">
              <w:r>
                <w:rPr>
                  <w:rFonts w:ascii="Arial" w:cs="Arial" w:eastAsia="Arial" w:hAnsi="Arial"/>
                  <w:color w:val="0563C1"/>
                  <w:sz w:val="15"/>
                  <w:szCs w:val="15"/>
                  <w:u w:val="single"/>
                </w:rPr>
                <w:t xml:space="preserve">hsfkramer.com</w:t>
              </w:r>
            </w:hyperlink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Крупная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£££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marina.reason@hsfkramer.com</w:t>
            </w:r>
          </w:p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+44 20 7466 2288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Команда digital assets; план подготовки к подаче в FCA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color w:val="7F7F7F"/>
                <w:sz w:val="17"/>
                <w:szCs w:val="17"/>
              </w:rPr>
              <w:t xml:space="preserve">Не отправлено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22</w:t>
            </w:r>
          </w:p>
        </w:tc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Sidley Austin (London)</w:t>
            </w:r>
          </w:p>
          <w:p>
            <w:hyperlink w:history="1" r:id="rIdoykattjk4jyfc1byt4cmg">
              <w:r>
                <w:rPr>
                  <w:rFonts w:ascii="Arial" w:cs="Arial" w:eastAsia="Arial" w:hAnsi="Arial"/>
                  <w:color w:val="0563C1"/>
                  <w:sz w:val="15"/>
                  <w:szCs w:val="15"/>
                  <w:u w:val="single"/>
                </w:rPr>
                <w:t xml:space="preserve">sidley.com</w:t>
              </w:r>
            </w:hyperlink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Крупная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£££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lng@sidley.com</w:t>
            </w:r>
          </w:p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arjun.lakhani@sidley.com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Разбор торговых платформ (QCATP), дилинга, пруденциальных требований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color w:val="7F7F7F"/>
                <w:sz w:val="17"/>
                <w:szCs w:val="17"/>
              </w:rPr>
              <w:t xml:space="preserve">Не отправлено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23</w:t>
            </w:r>
          </w:p>
        </w:tc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Hogan Lovells</w:t>
            </w:r>
            <w:r>
              <w:rPr>
                <w:rFonts w:ascii="Arial" w:cs="Arial" w:eastAsia="Arial" w:hAnsi="Arial"/>
                <w:b/>
                <w:bCs/>
                <w:color w:val="C00000"/>
                <w:sz w:val="14"/>
                <w:szCs w:val="14"/>
              </w:rPr>
              <w:t xml:space="preserve">  НОВАЯ</w:t>
            </w:r>
          </w:p>
          <w:p>
            <w:hyperlink w:history="1" r:id="rIdc9eati5nt2zsudd2_xsru">
              <w:r>
                <w:rPr>
                  <w:rFonts w:ascii="Arial" w:cs="Arial" w:eastAsia="Arial" w:hAnsi="Arial"/>
                  <w:color w:val="0563C1"/>
                  <w:sz w:val="15"/>
                  <w:szCs w:val="15"/>
                  <w:u w:val="single"/>
                </w:rPr>
                <w:t xml:space="preserve">hoganlovells.com</w:t>
              </w:r>
            </w:hyperlink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Крупная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£££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+44 20 7296 2000</w:t>
            </w:r>
          </w:p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John Salmon, Michael Thomas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Серия публикаций по крипто-режиму UK и заранее начатой подготовке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color w:val="7F7F7F"/>
                <w:sz w:val="17"/>
                <w:szCs w:val="17"/>
              </w:rPr>
              <w:t xml:space="preserve">Не отправлено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24</w:t>
            </w:r>
          </w:p>
        </w:tc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Baker McKenzie</w:t>
            </w:r>
            <w:r>
              <w:rPr>
                <w:rFonts w:ascii="Arial" w:cs="Arial" w:eastAsia="Arial" w:hAnsi="Arial"/>
                <w:b/>
                <w:bCs/>
                <w:color w:val="C00000"/>
                <w:sz w:val="14"/>
                <w:szCs w:val="14"/>
              </w:rPr>
              <w:t xml:space="preserve">  НОВАЯ</w:t>
            </w:r>
          </w:p>
          <w:p>
            <w:hyperlink w:history="1" r:id="rIdxmxjckxkjir3f-opmtw6h">
              <w:r>
                <w:rPr>
                  <w:rFonts w:ascii="Arial" w:cs="Arial" w:eastAsia="Arial" w:hAnsi="Arial"/>
                  <w:color w:val="0563C1"/>
                  <w:sz w:val="15"/>
                  <w:szCs w:val="15"/>
                  <w:u w:val="single"/>
                </w:rPr>
                <w:t xml:space="preserve">bakermckenzie.com</w:t>
              </w:r>
            </w:hyperlink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Крупная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£££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+44 20 7919 1000</w:t>
            </w:r>
          </w:p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Mark Simpson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Публикация о подготовке к крипто-авторизации FCA (сент. 2026)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color w:val="7F7F7F"/>
                <w:sz w:val="17"/>
                <w:szCs w:val="17"/>
              </w:rPr>
              <w:t xml:space="preserve">Не отправлено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25</w:t>
            </w:r>
          </w:p>
        </w:tc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Latham &amp; Watkins</w:t>
            </w:r>
            <w:r>
              <w:rPr>
                <w:rFonts w:ascii="Arial" w:cs="Arial" w:eastAsia="Arial" w:hAnsi="Arial"/>
                <w:b/>
                <w:bCs/>
                <w:color w:val="C00000"/>
                <w:sz w:val="14"/>
                <w:szCs w:val="14"/>
              </w:rPr>
              <w:t xml:space="preserve">  НОВАЯ</w:t>
            </w:r>
          </w:p>
          <w:p>
            <w:hyperlink w:history="1" r:id="rIdsgeydmkm1esk1jpqae_8m">
              <w:r>
                <w:rPr>
                  <w:rFonts w:ascii="Arial" w:cs="Arial" w:eastAsia="Arial" w:hAnsi="Arial"/>
                  <w:color w:val="0563C1"/>
                  <w:sz w:val="15"/>
                  <w:szCs w:val="15"/>
                  <w:u w:val="single"/>
                </w:rPr>
                <w:t xml:space="preserve">lw.com</w:t>
              </w:r>
            </w:hyperlink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Крупная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£££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+44 20 7710 1000</w:t>
            </w:r>
          </w:p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Stuart Davis (партнёр, FinTech)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Ведут трекер крипто-регулирования UK; финтех и цифровые активы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color w:val="7F7F7F"/>
                <w:sz w:val="17"/>
                <w:szCs w:val="17"/>
              </w:rPr>
              <w:t xml:space="preserve">Не отправлено</w:t>
            </w:r>
          </w:p>
        </w:tc>
      </w:tr>
    </w:tbl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Что спросить при первом контакте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Сколько заявок по новому крипто-режиму FSMA (не MLR) ведут сейчас и для каких видов деятельности.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Опыт с OTC-дилингом и встраиваемыми / white-label моделями (виджет у партнёров).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Фиксированная цена или почасовая оплата; что входит; стоимость ответов на запросы FCA после подачи.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Сроки подготовки — успеем ли подать до 28.02.2027.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Поддержка после авторизации: аутсорс MLRO / комплаенса, отчётность.</w:t>
      </w:r>
    </w:p>
    <w:p>
      <w:pPr>
        <w:spacing w:before="200"/>
      </w:pPr>
      <w:r>
        <w:rPr>
          <w:rFonts w:ascii="Arial" w:cs="Arial" w:eastAsia="Arial" w:hAnsi="Arial"/>
          <w:i/>
          <w:iCs/>
          <w:color w:val="7F7F7F"/>
          <w:sz w:val="16"/>
          <w:szCs w:val="16"/>
        </w:rPr>
        <w:t xml:space="preserve">Контакты собраны из открытых источников (сайты фирм, их публикации, каталоги). Перед отправкой запроса проверьте их актуальность на сайтах. Метка «НОВАЯ» — фирма добавлена в этой редакции.</w:t>
      </w:r>
    </w:p>
    <w:sectPr>
      <w:footerReference w:type="default" r:id="rId6"/>
      <w:pgSz w:w="16838" w:h="11906" w:orient="landscape"/>
      <w:pgMar w:top="800" w:right="800" w:bottom="800" w:left="8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7F7F7F"/>
        <w:sz w:val="16"/>
        <w:szCs w:val="16"/>
      </w:rPr>
      <w:t xml:space="preserve">Hypergate — консультанты по FCA · стр.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_f7qdeyxvsd0jzo4iqk1e" Type="http://schemas.openxmlformats.org/officeDocument/2006/relationships/hyperlink" Target="https://complyport.com" TargetMode="External"/><Relationship Id="rIdhax4aeod1pqkbbke59vjc" Type="http://schemas.openxmlformats.org/officeDocument/2006/relationships/hyperlink" Target="https://thistle-consulting.com" TargetMode="External"/><Relationship Id="rIdthffe1wdn3fceuksdmomp" Type="http://schemas.openxmlformats.org/officeDocument/2006/relationships/hyperlink" Target="https://fscom.co" TargetMode="External"/><Relationship Id="rIdpawzwrdzchlgecyatrfks" Type="http://schemas.openxmlformats.org/officeDocument/2006/relationships/hyperlink" Target="https://cosegic.com" TargetMode="External"/><Relationship Id="rIdeqjtinpytf9lu8vwjlfwa" Type="http://schemas.openxmlformats.org/officeDocument/2006/relationships/hyperlink" Target="https://lhiconsult.com" TargetMode="External"/><Relationship Id="rIdflwmm_auzqvamoi8c8kbt" Type="http://schemas.openxmlformats.org/officeDocument/2006/relationships/hyperlink" Target="https://memaconsultants.com" TargetMode="External"/><Relationship Id="rIdh1cdo5nzgnwvdiqw77xpe" Type="http://schemas.openxmlformats.org/officeDocument/2006/relationships/hyperlink" Target="https://complycraftconsulting.com" TargetMode="External"/><Relationship Id="rIdbczuqmjm1-s65z2ufjqgm" Type="http://schemas.openxmlformats.org/officeDocument/2006/relationships/hyperlink" Target="https://cgregulatorysolutions.com" TargetMode="External"/><Relationship Id="rIditnqz1ftcvdntycnmkmh8" Type="http://schemas.openxmlformats.org/officeDocument/2006/relationships/hyperlink" Target="https://buckinghamcapitalconsulting.com" TargetMode="External"/><Relationship Id="rId3yaic8ice2ru0lqshy3a2" Type="http://schemas.openxmlformats.org/officeDocument/2006/relationships/hyperlink" Target="https://acaglobal.com" TargetMode="External"/><Relationship Id="rIdgsoudfxiwifumfwdjumxx" Type="http://schemas.openxmlformats.org/officeDocument/2006/relationships/hyperlink" Target="https://grantthornton.co.uk" TargetMode="External"/><Relationship Id="rIdjgfeiqxykmzncgmizxbvk" Type="http://schemas.openxmlformats.org/officeDocument/2006/relationships/hyperlink" Target="https://kroll.com" TargetMode="External"/><Relationship Id="rIds6hrtojdys1p-jbamnj-y" Type="http://schemas.openxmlformats.org/officeDocument/2006/relationships/hyperlink" Target="https://pwc.co.uk" TargetMode="External"/><Relationship Id="rId0urh86sdpultdnwmdlufw" Type="http://schemas.openxmlformats.org/officeDocument/2006/relationships/hyperlink" Target="https://sterling-law.co.uk" TargetMode="External"/><Relationship Id="rIdqoggf60bru-_gfgjavb4r" Type="http://schemas.openxmlformats.org/officeDocument/2006/relationships/hyperlink" Target="https://keystonelaw.com" TargetMode="External"/><Relationship Id="rIdhrengev9ibttwmsy8qr-q" Type="http://schemas.openxmlformats.org/officeDocument/2006/relationships/hyperlink" Target="https://gunnercooke.com" TargetMode="External"/><Relationship Id="rIdvx4bp6octrqbwcgpf-23c" Type="http://schemas.openxmlformats.org/officeDocument/2006/relationships/hyperlink" Target="https://farrer.co.uk" TargetMode="External"/><Relationship Id="rIdaabby010oha50rnovon40" Type="http://schemas.openxmlformats.org/officeDocument/2006/relationships/hyperlink" Target="https://dwfgroup.com" TargetMode="External"/><Relationship Id="rId2fgeewejeykslfhzaq0yq" Type="http://schemas.openxmlformats.org/officeDocument/2006/relationships/hyperlink" Target="https://pinsentmasons.com" TargetMode="External"/><Relationship Id="rIdks51cxgusdc_-vrmtqsm7" Type="http://schemas.openxmlformats.org/officeDocument/2006/relationships/hyperlink" Target="https://reedsmith.com" TargetMode="External"/><Relationship Id="rIdxxzf2fpuhviw85nad4ew2" Type="http://schemas.openxmlformats.org/officeDocument/2006/relationships/hyperlink" Target="https://hsfkramer.com" TargetMode="External"/><Relationship Id="rIdoykattjk4jyfc1byt4cmg" Type="http://schemas.openxmlformats.org/officeDocument/2006/relationships/hyperlink" Target="https://sidley.com" TargetMode="External"/><Relationship Id="rIdc9eati5nt2zsudd2_xsru" Type="http://schemas.openxmlformats.org/officeDocument/2006/relationships/hyperlink" Target="https://hoganlovells.com" TargetMode="External"/><Relationship Id="rIdxmxjckxkjir3f-opmtw6h" Type="http://schemas.openxmlformats.org/officeDocument/2006/relationships/hyperlink" Target="https://bakermckenzie.com" TargetMode="External"/><Relationship Id="rIdsgeydmkm1esk1jpqae_8m" Type="http://schemas.openxmlformats.org/officeDocument/2006/relationships/hyperlink" Target="https://lw.com" TargetMode="External"/><Relationship Id="rId3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2026-09-28T16:52:53.206Z</dcterms:created>
  <dcterms:modified xsi:type="dcterms:W3CDTF">2026-09-28T16:52:53.206Z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