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ОТРАБОТАННЫЕ МАСЛА В БОЛГАРИИ И НА БАЛКАНАХ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Честный анализ рынка, действующих заводов, цен, законодательства и государственных генераторов сырья · Цели проекта: 10 → 20 → 30 тыс. т/год по сырью · Все ключевые цифры снабжены проверяемыми источниками [n]</w:t>
      </w:r>
    </w:p>
    <w:p>
      <w:pPr>
        <w:spacing w:after="120" w:line="276"/>
        <w:jc w:val="both"/>
      </w:pPr>
      <w:r>
        <w:rPr>
          <w:b/>
          <w:bCs/>
        </w:rPr>
        <w:t xml:space="preserve">Назначение документа.</w:t>
      </w:r>
      <w:r>
        <w:t xml:space="preserve"> Аналитическая база для решения о строительстве завода регенерации отработанных масел в базовое масло API Group II (площадка — г. Бургас, Болгария). Целевые мощности по сырью: </w:t>
      </w:r>
      <w:r>
        <w:rPr>
          <w:b/>
          <w:bCs/>
        </w:rPr>
        <w:t xml:space="preserve">этап 1 — 10 000 т/год, этап 2 — 20 000 т/год, этап 3 (проектная) — 30 000 т/год</w:t>
      </w:r>
      <w:r>
        <w:t xml:space="preserve">, с возможностью дальнейшего масштабирования. Документ написан честно — он показывает и возможности, и ограничения, и подтверждает цифры источниками.</w:t>
      </w:r>
    </w:p>
    <w:p>
      <w:pPr>
        <w:pStyle w:val="Heading1"/>
        <w:spacing w:after="120" w:before="260"/>
      </w:pPr>
      <w:r>
        <w:t xml:space="preserve">1. Резюме для принятия решения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Цели 10–30 тыс. т/год по сырью — реалистичны по сырьевой базе.</w:t>
      </w:r>
      <w:r>
        <w:t xml:space="preserve"> Это ключевой вывод: этап 1 (10 тыс. т/год) даже меньше сегодняшнего легального сбора Болгарии, а проектные 30 тыс. т/год покрываются болгарским сбором + региональным потоком + тендерами госпредприятий + умеренным импортом. Подробная математика — в разделе 2. [1][2]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Рынок сбыта Group II — реальный и дефицитный.</w:t>
      </w:r>
      <w:r>
        <w:t xml:space="preserve"> В Европе структурно не хватает высококачественного регенерированного Group II; в радиусе ~800 км от Бургаса ни один завод ЕС его не выпускает. Продать продукт — не проблема. [21][22]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Болгария: рынок «серый».</w:t>
      </w:r>
      <w:r>
        <w:t xml:space="preserve"> Легально собирается ~11,5–13,5 тыс. т/год при образовании оценочно 35–50 тыс. т/год. Действующих регенерационных заводов два, ни один не выпускает Group II по современной экологичной технологии. Ниша свободна. [1][2][5]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Государственные предприятия Болгарии реально генерируют отработанное масло и обязаны легально его сдавать</w:t>
      </w:r>
      <w:r>
        <w:t xml:space="preserve"> — через публичные тендеры на продажу лицензированным операторам. Это прозрачный, контрактуемый канал сырья (раздел 4). [24][26]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Соседи:</w:t>
      </w:r>
      <w:r>
        <w:t xml:space="preserve"> современные заводы норм ЕС есть только в Турции (TAYRAŞ, 60 тыс. т/год, Group II+) и Греции (LPC, ~40 тыс. т/год, Group I). В Румынии — согласованный проект Green Oil (66 тыс. т/год) у самой границы. В Сербии и Северной Македонии заводов нет вообще. [6][10][11][12][14]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Цена сырья в Болгарии подтверждена документально:</w:t>
      </w:r>
      <w:r>
        <w:t xml:space="preserve"> ~0,13 €/л в пункте сдачи до 0,25–0,40 €/л (≈120–350 €/т) по действующим предложениям 2024–2026 гг. Раздел 6. [4][16][17]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Законодательство — на стороне регенератора</w:t>
      </w:r>
      <w:r>
        <w:t xml:space="preserve"> во всех странах региона: приоритет регенерации над сжиганием и расширенная ответственность производителей (EPR). Раздел 7. [18][19][20]</w:t>
      </w:r>
    </w:p>
    <w:p>
      <w:r>
        <w:br w:type="page"/>
      </w:r>
    </w:p>
    <w:p>
      <w:pPr>
        <w:pStyle w:val="Heading1"/>
        <w:spacing w:after="120" w:before="260"/>
      </w:pPr>
      <w:r>
        <w:t xml:space="preserve">2. Реальность по сырью: цели 10–20–30 тыс. т/год</w:t>
      </w:r>
    </w:p>
    <w:p>
      <w:pPr>
        <w:spacing w:after="120" w:line="276"/>
        <w:jc w:val="both"/>
      </w:pPr>
      <w:r>
        <w:t xml:space="preserve">Самый важный раздел: </w:t>
      </w:r>
      <w:r>
        <w:rPr>
          <w:b/>
          <w:bCs/>
        </w:rPr>
        <w:t xml:space="preserve">где взять сырьё под каждый этап.</w:t>
      </w:r>
      <w:r>
        <w:t xml:space="preserve"> Хорошая новость — при целях 10–30 тыс. т/год по сырью ответ положительный: этого объёма в Болгарии и регионе достаточно. (Для сравнения приведена и справка по «большому сегменту» в десятки тысяч тонн в МЕСЯЦ — раздел 2.5 — но он требует уже другой модели, импортного хаба.)</w:t>
      </w:r>
    </w:p>
    <w:p>
      <w:pPr>
        <w:pStyle w:val="Heading2"/>
        <w:spacing w:after="100" w:before="200"/>
      </w:pPr>
      <w:r>
        <w:t xml:space="preserve">2.1. Перевод целей в годовое сырьё и продукт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900"/>
        <w:gridCol w:w="2100"/>
        <w:gridCol w:w="1900"/>
        <w:gridCol w:w="212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Сырьё, т/год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~т/сутки (300 дн.)</w:t>
            </w:r>
          </w:p>
        </w:tc>
        <w:tc>
          <w:tcPr>
            <w:tcW w:type="dxa" w:w="21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Продукт Group II (~72 %)</w:t>
            </w:r>
          </w:p>
        </w:tc>
      </w:tr>
      <w:tr>
        <w:tc>
          <w:tcPr>
            <w:tcW w:type="dxa" w:w="2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Этап 1 (вход в рынок)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10 000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~33</w:t>
            </w:r>
          </w:p>
        </w:tc>
        <w:tc>
          <w:tcPr>
            <w:tcW w:type="dxa" w:w="2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~7 200 т/год</w:t>
            </w:r>
          </w:p>
        </w:tc>
      </w:tr>
      <w:tr>
        <w:tc>
          <w:tcPr>
            <w:tcW w:type="dxa" w:w="2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Этап 2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20 000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~67</w:t>
            </w:r>
          </w:p>
        </w:tc>
        <w:tc>
          <w:tcPr>
            <w:tcW w:type="dxa" w:w="2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~14 400 т/год</w:t>
            </w:r>
          </w:p>
        </w:tc>
      </w:tr>
      <w:tr>
        <w:tc>
          <w:tcPr>
            <w:tcW w:type="dxa" w:w="2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Этап 3 (проектная мощность)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30 000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~100</w:t>
            </w:r>
          </w:p>
        </w:tc>
        <w:tc>
          <w:tcPr>
            <w:tcW w:type="dxa" w:w="2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~21 600 т/год</w:t>
            </w:r>
          </w:p>
        </w:tc>
      </w:tr>
      <w:tr>
        <w:tc>
          <w:tcPr>
            <w:tcW w:type="dxa" w:w="2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Справочно: «большой сегмент»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120 000–360 000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400–1 200</w:t>
            </w:r>
          </w:p>
        </w:tc>
        <w:tc>
          <w:tcPr>
            <w:tcW w:type="dxa" w:w="2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86–260 тыс. т/год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t xml:space="preserve">2.2. Сколько отработанного масла реально есть в регионе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1700"/>
        <w:gridCol w:w="2300"/>
        <w:gridCol w:w="2520"/>
        <w:gridCol w:w="2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Страна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Образование, т/год</w:t>
            </w:r>
          </w:p>
        </w:tc>
        <w:tc>
          <w:tcPr>
            <w:tcW w:type="dxa" w:w="2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Легальный сбор, т/год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Реально доступно проекту</w:t>
            </w:r>
          </w:p>
        </w:tc>
      </w:tr>
      <w:tr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Болгария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35 000–50 000</w:t>
            </w:r>
          </w:p>
        </w:tc>
        <w:tc>
          <w:tcPr>
            <w:tcW w:type="dxa" w:w="2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11 500–13 500 [1][2]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при сильной сети — до 25–35 тыс.</w:t>
            </w:r>
          </w:p>
        </w:tc>
      </w:tr>
      <w:tr>
        <w:tc>
          <w:tcPr>
            <w:tcW w:type="dxa" w:w="1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Румыния (юг, у Дуная)</w:t>
            </w:r>
          </w:p>
        </w:tc>
        <w:tc>
          <w:tcPr>
            <w:tcW w:type="dxa" w:w="2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50 000–60 000 (вся страна)</w:t>
            </w:r>
          </w:p>
        </w:tc>
        <w:tc>
          <w:tcPr>
            <w:tcW w:type="dxa" w:w="2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низкий, часть на экспорт/сжигание</w:t>
            </w:r>
          </w:p>
        </w:tc>
        <w:tc>
          <w:tcPr>
            <w:tcW w:type="dxa" w:w="2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часть южных областей</w:t>
            </w:r>
          </w:p>
        </w:tc>
      </w:tr>
      <w:tr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Сербия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~40 000 (заявлено 40 311 в 2023) [12]</w:t>
            </w:r>
          </w:p>
        </w:tc>
        <w:tc>
          <w:tcPr>
            <w:tcW w:type="dxa" w:w="2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переработано лишь 440 т [12]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значительный неохваченный поток</w:t>
            </w:r>
          </w:p>
        </w:tc>
      </w:tr>
      <w:tr>
        <w:tc>
          <w:tcPr>
            <w:tcW w:type="dxa" w:w="1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Северная Македония</w:t>
            </w:r>
          </w:p>
        </w:tc>
        <w:tc>
          <w:tcPr>
            <w:tcW w:type="dxa" w:w="2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~4 000 [15]</w:t>
            </w:r>
          </w:p>
        </w:tc>
        <w:tc>
          <w:tcPr>
            <w:tcW w:type="dxa" w:w="2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~700 [14]</w:t>
            </w:r>
          </w:p>
        </w:tc>
        <w:tc>
          <w:tcPr>
            <w:tcW w:type="dxa" w:w="2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малый объём</w:t>
            </w:r>
          </w:p>
        </w:tc>
      </w:tr>
      <w:tr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Греция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~30 000</w:t>
            </w:r>
          </w:p>
        </w:tc>
        <w:tc>
          <w:tcPr>
            <w:tcW w:type="dxa" w:w="2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высокий — почти весь берёт LPC [9][10]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практически недоступно</w:t>
            </w:r>
          </w:p>
        </w:tc>
      </w:tr>
      <w:tr>
        <w:tc>
          <w:tcPr>
            <w:tcW w:type="dxa" w:w="1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Турция</w:t>
            </w:r>
          </w:p>
        </w:tc>
        <w:tc>
          <w:tcPr>
            <w:tcW w:type="dxa" w:w="2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~300 000 [7]</w:t>
            </w:r>
          </w:p>
        </w:tc>
        <w:tc>
          <w:tcPr>
            <w:tcW w:type="dxa" w:w="2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110 000–280 000 [7]</w:t>
            </w:r>
          </w:p>
        </w:tc>
        <w:tc>
          <w:tcPr>
            <w:tcW w:type="dxa" w:w="2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заперто внутренним EPR и TAYRAŞ; только импорт по PIC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t xml:space="preserve">2.3. Вывод: цели по сырью обеспечены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Этап 1 (10 000 т/год)</w:t>
      </w:r>
      <w:r>
        <w:t xml:space="preserve"> — меньше, чем сегодня легально собирается в одной Болгарии (~11,5–13,5 тыс. т/год). Обеспечивается перехватом уже собираемого объёма + первыми тендерами госпредприятий. Сырьевого риска практически нет.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Этап 2 (20 000 т/год)</w:t>
      </w:r>
      <w:r>
        <w:t xml:space="preserve"> — требует собственной сети сбора и вытягивания масла из серого сектора ценой 250–300 €/т; всё ещё преимущественно болгарское сырьё + региональные партии.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Этап 3 (30 000 т/год)</w:t>
      </w:r>
      <w:r>
        <w:t xml:space="preserve"> — покрывается болгарским реалистичным потенциалом сбора (25–35 тыс. т/год) плюс региональный поток (Сербия, Северная Македония, юг Румынии) и умеренный импорт по PIC. Для сравнения: это вдвое больше «Полихим-СС» (~15 тыс.) и сопоставимо с LPC в Греции (~40 тыс.) — то есть нормальный средний европейский завод, а не рекорд. Завод станет </w:t>
      </w:r>
      <w:r>
        <w:rPr>
          <w:b/>
          <w:bCs/>
        </w:rPr>
        <w:t xml:space="preserve">крупнейшим и единственным современным Group II-заводом в ЕС-части Балкан.</w:t>
      </w:r>
    </w:p>
    <w:p>
      <w:pPr>
        <w:spacing w:after="120" w:line="276"/>
        <w:jc w:val="both"/>
      </w:pPr>
      <w:r>
        <w:rPr>
          <w:b/>
          <w:bCs/>
        </w:rPr>
        <w:t xml:space="preserve">Честная оговорка:</w:t>
      </w:r>
      <w:r>
        <w:t xml:space="preserve"> «доступно» не значит «лежит и ждёт». Даже 30 тыс. т/год — это конкуренция с существующими сборщиками и экспортёрами и работа по вытягиванию масла из печей. Это логистическая и ценовая задача (сеть + цена + удобство сдачи), а не дефицит ресурса. Именно поэтому сеть сбора и тендеры госпредприятий запускаются с первых месяцев (см. «План реализации»).</w:t>
      </w:r>
    </w:p>
    <w:p>
      <w:pPr>
        <w:pStyle w:val="Heading2"/>
        <w:spacing w:after="100" w:before="200"/>
      </w:pPr>
      <w:r>
        <w:t xml:space="preserve">2.4. Стратегия обеспечения сырья (для всех этапов)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Собственная сеть сбора (цель — ядро объёма):</w:t>
      </w:r>
      <w:r>
        <w:t xml:space="preserve"> цистерны и пункты приёма в Софии, Пловдиве, Варне, Русе, Старой Загоре; выкуп у автосервисов, автопарков, сельхозкооперативов. Разрешение на сбор/транспорт по чл. 35/67 ЗУО.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Тендеры государственных и крупных промышленных предприятий</w:t>
      </w:r>
      <w:r>
        <w:t xml:space="preserve"> (раздел 4): системное участие в процедурах ЗОП на продажу отработанного масла — качественная «базовая» загрузка.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Договоры с организациями по оползотворяванию и импортёрами масел</w:t>
      </w:r>
      <w:r>
        <w:t xml:space="preserve"> в рамках их EPR-обязательств по Наредбе (иначе они платят продуктову таксу).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Импорт по процедуре PIC (Регламент (ЕС) 2024/1157):</w:t>
      </w:r>
      <w:r>
        <w:t xml:space="preserve"> Турция (ОЭСР), Сербия, Северная Македония — как резерв 15–30 % и буфер на рампе. Морская логистика через порт Бургас.</w:t>
      </w:r>
    </w:p>
    <w:p>
      <w:pPr>
        <w:pStyle w:val="Heading2"/>
        <w:spacing w:after="100" w:before="200"/>
      </w:pPr>
      <w:r>
        <w:t xml:space="preserve">2.5. Справка: «большой сегмент» (десятки тысяч тонн в месяц)</w:t>
      </w:r>
    </w:p>
    <w:p>
      <w:pPr>
        <w:spacing w:after="120" w:line="276"/>
        <w:jc w:val="both"/>
      </w:pPr>
      <w:r>
        <w:t xml:space="preserve">Поскольку знать больший сегмент полезно: если когда-либо ставить цель уровня </w:t>
      </w:r>
      <w:r>
        <w:rPr>
          <w:b/>
          <w:bCs/>
        </w:rPr>
        <w:t xml:space="preserve">10 000–30 000 т в МЕСЯЦ (120 000–360 000 т/год)</w:t>
      </w:r>
      <w:r>
        <w:t xml:space="preserve">, это уже другая бизнес-модель. Для сравнения: крупнейший единичный ре-рафинериен завод Европы — Eco Huile (Лиллебонн, Франция) ~125 тыс. т/год (≈50 % сбора Франции); Avista Green (Дания) ~100 тыс. т/год («самый передовой»); Puralube (Германия) ~150 тыс. т/год на двух линиях; вся регенерационная мощность Европы ~877 тыс. т/год (оценка CEO Avista Oil). [21][22][23]</w:t>
      </w: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Честно:</w:t>
      </w:r>
      <w:r>
        <w:t xml:space="preserve"> объёмы «в месяц» превышают всё образование отработанного масла на не-турецких Балканах и достижимы только как КОНТИНЕНТАЛЬНЫЙ ИМПОРТНЫЙ ХАБ в порту Бургас (морской завоз пре-очищенного сырья из Турции, Украины, Средиземноморья, MENA по Регламенту 2024/1157). Это стратегический горизонт «после этапа 3», а не текущая цель. Текущие цели проекта — 10–20–30 тыс. т/ГОД — реалистичны без импортного хаба.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3. Болгария: честная ситуация с отработанными маслами</w:t>
      </w:r>
    </w:p>
    <w:p>
      <w:pPr>
        <w:pStyle w:val="Heading2"/>
        <w:spacing w:after="100" w:before="200"/>
      </w:pPr>
      <w:r>
        <w:t xml:space="preserve">3.1. Сколько образуется и сколько собирается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По данным Болгарской ассоциации по рециклированию (BAR), официально собирается только около </w:t>
      </w:r>
      <w:r>
        <w:rPr>
          <w:b/>
          <w:bCs/>
        </w:rPr>
        <w:t xml:space="preserve">11 500 т/год</w:t>
      </w:r>
      <w:r>
        <w:t xml:space="preserve">; существенная часть масла сжигается нерегламентированно в печах автосервисов, отелей и теплиц или уходит в нелегальный оборот. [1]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По данным Исполнительного агентства по окружающей среде (ИАОС), за детализированный отчётный год оползотворено </w:t>
      </w:r>
      <w:r>
        <w:rPr>
          <w:b/>
          <w:bCs/>
        </w:rPr>
        <w:t xml:space="preserve">13 569 т</w:t>
      </w:r>
      <w:r>
        <w:t xml:space="preserve">, из них регенерацией — </w:t>
      </w:r>
      <w:r>
        <w:rPr>
          <w:b/>
          <w:bCs/>
        </w:rPr>
        <w:t xml:space="preserve">12 310 т</w:t>
      </w:r>
      <w:r>
        <w:t xml:space="preserve">. [2]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Региональная статистика показывает рост, но с очень низкой базы (напр., область Смолян: 47,7 т в 2024 г. против 27,8 т в 2023 г.). [3]</w:t>
      </w:r>
    </w:p>
    <w:p>
      <w:pPr>
        <w:spacing w:after="120" w:line="276"/>
        <w:jc w:val="both"/>
      </w:pPr>
      <w:r>
        <w:rPr>
          <w:b/>
          <w:bCs/>
        </w:rPr>
        <w:t xml:space="preserve">Честная оценка:</w:t>
      </w:r>
      <w:r>
        <w:t xml:space="preserve"> при потреблении смазок ~70–90 тыс. т/год образуется 35–50 тыс. т/год отработанного масла; легальный сбор покрывает примерно четверть-треть. Остальное — сжигание в печах (главный канал), слив в грунт/канализацию, нелегальный вывоз. </w:t>
      </w:r>
      <w:r>
        <w:rPr>
          <w:b/>
          <w:bCs/>
        </w:rPr>
        <w:t xml:space="preserve">Проблема Болгарии — не отсутствие масла, а отсутствие инфраструктуры и цены, вытягивающей его из серого сектора.</w:t>
      </w:r>
    </w:p>
    <w:p>
      <w:pPr>
        <w:pStyle w:val="Heading2"/>
        <w:spacing w:after="100" w:before="200"/>
      </w:pPr>
      <w:r>
        <w:t xml:space="preserve">3.2. Кто сейчас собирает</w:t>
      </w:r>
    </w:p>
    <w:p>
      <w:pPr>
        <w:spacing w:after="120" w:line="276"/>
        <w:jc w:val="both"/>
      </w:pPr>
      <w:r>
        <w:t xml:space="preserve">Сбор ведут лицензированные операторы (например, «Данубиум» в Русе) и организации по оползотворяванию (ОО), работающие с импортёрами масел в рамках EPR. Сеть пунктов разрежена, выкупные цены низкие — отсюда утечка масла в печи. Собранное масло сегодня частично экспортируется, частично идёт на «Полихим-СС»/«Лубрика». [4][5]</w:t>
      </w:r>
    </w:p>
    <w:p>
      <w:pPr>
        <w:pStyle w:val="Heading1"/>
        <w:spacing w:after="120" w:before="260"/>
      </w:pPr>
      <w:r>
        <w:t xml:space="preserve">4. Государственные предприятия Болгарии как источник сырья</w:t>
      </w:r>
    </w:p>
    <w:p>
      <w:pPr>
        <w:spacing w:after="120" w:line="276"/>
        <w:jc w:val="both"/>
      </w:pPr>
      <w:r>
        <w:rPr>
          <w:b/>
          <w:bCs/>
        </w:rPr>
        <w:t xml:space="preserve">Да, в Болгарии есть много государственных (и крупных смешанных) производственных предприятий, которые интенсивно используют масла и обязаны организовывать вывоз отработанного масла.</w:t>
      </w:r>
      <w:r>
        <w:t xml:space="preserve"> Это прямой ответ на ваш вопрос — с механизмом и документированными примерами.</w:t>
      </w:r>
    </w:p>
    <w:p>
      <w:pPr>
        <w:pStyle w:val="Heading2"/>
        <w:spacing w:after="100" w:before="200"/>
      </w:pPr>
      <w:r>
        <w:t xml:space="preserve">4.1. Кто крупнейшие государственные генераторы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000"/>
        <w:gridCol w:w="3820"/>
        <w:gridCol w:w="2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Предприятие (гос./публичное)</w:t>
            </w:r>
          </w:p>
        </w:tc>
        <w:tc>
          <w:tcPr>
            <w:tcW w:type="dxa" w:w="38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Профиль и виды масел</w:t>
            </w:r>
          </w:p>
        </w:tc>
        <w:tc>
          <w:tcPr>
            <w:tcW w:type="dxa" w:w="2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Масштаб генерации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«Мини Марица-изток» ЕАД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Крупнейшие угольные разрезы страны: экскаваторы, драглайны, конвейеры → гидравлические, редукторные, трансформаторные масла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один из крупнейших генераторов; тендеры на продажу [24]</w:t>
            </w:r>
          </w:p>
        </w:tc>
      </w:tr>
      <w:tr>
        <w:tc>
          <w:tcPr>
            <w:tcW w:type="dxa" w:w="3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«ТЕЦ Марица изток 2» ЕАД</w:t>
            </w:r>
          </w:p>
        </w:tc>
        <w:tc>
          <w:tcPr>
            <w:tcW w:type="dxa" w:w="38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Крупнейшая ТЭС Болгарии: турбинные, трансформаторные, гидравлические масла</w:t>
            </w:r>
          </w:p>
        </w:tc>
        <w:tc>
          <w:tcPr>
            <w:tcW w:type="dxa" w:w="2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значительный, регулярный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«АЕЦ Козлодуй» ЕАД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АЭС: турбинные, трансформаторные масла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регулярный</w:t>
            </w:r>
          </w:p>
        </w:tc>
      </w:tr>
      <w:tr>
        <w:tc>
          <w:tcPr>
            <w:tcW w:type="dxa" w:w="3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«Холдинг БДЖ» ЕАД (Товарни/Пътнически превози)</w:t>
            </w:r>
          </w:p>
        </w:tc>
        <w:tc>
          <w:tcPr>
            <w:tcW w:type="dxa" w:w="38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Гос. железные дороги: дизельные локомотивы, трансмиссии, трансформаторы; есть химлаборатории анализа масел</w:t>
            </w:r>
          </w:p>
        </w:tc>
        <w:tc>
          <w:tcPr>
            <w:tcW w:type="dxa" w:w="2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регулярный, по всей стране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«Столичен електротранспорт» ЕАД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Софийский электротранспорт (трамвай/троллейбус): минеральные масла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тендер на продажу, 2024 [26]</w:t>
            </w:r>
          </w:p>
        </w:tc>
      </w:tr>
      <w:tr>
        <w:tc>
          <w:tcPr>
            <w:tcW w:type="dxa" w:w="3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Гос. порты (Бургас, Варна), ВиК-дружества, ВМЗ Сопот/ТЕРЕМ, Мин. обороны</w:t>
            </w:r>
          </w:p>
        </w:tc>
        <w:tc>
          <w:tcPr>
            <w:tcW w:type="dxa" w:w="38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Портовая техника, насосы, оборонное машиностроение и автопарки</w:t>
            </w:r>
          </w:p>
        </w:tc>
        <w:tc>
          <w:tcPr>
            <w:tcW w:type="dxa" w:w="2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распределённый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Помимо государственных, тем же путём идут крупные частные/смешанные генераторы: «Асарел-Медет» (медь), «Аурубис България» (медеплавильный завод, Пирдоп), «Стомана Индъстри», цементные заводы, «Лукойл Нефтохим Бургас».</w:t>
      </w:r>
    </w:p>
    <w:p>
      <w:pPr>
        <w:pStyle w:val="Heading2"/>
        <w:spacing w:after="100" w:before="200"/>
      </w:pPr>
      <w:r>
        <w:t xml:space="preserve">4.2. Куда они девают отработанное масло (механизм по закону)</w:t>
      </w:r>
    </w:p>
    <w:p>
      <w:pPr>
        <w:spacing w:after="120" w:line="276"/>
        <w:jc w:val="both"/>
      </w:pPr>
      <w:r>
        <w:t xml:space="preserve">По болгарскому и европейскому праву (ЗУО; Наредба за отработените масла) генератор </w:t>
      </w:r>
      <w:r>
        <w:rPr>
          <w:b/>
          <w:bCs/>
        </w:rPr>
        <w:t xml:space="preserve">не имеет права</w:t>
      </w:r>
      <w:r>
        <w:t xml:space="preserve"> сжигать или сливать масло и </w:t>
      </w:r>
      <w:r>
        <w:rPr>
          <w:b/>
          <w:bCs/>
        </w:rPr>
        <w:t xml:space="preserve">обязан</w:t>
      </w:r>
      <w:r>
        <w:t xml:space="preserve"> передавать его только лицензированному оператору (сбор/транспорт/оползотворяване) с оформлением идентификационного документа и отчётности. Поскольку отработанное масло имеет положительную стоимость, государственные предприятия обязаны действовать через </w:t>
      </w:r>
      <w:r>
        <w:rPr>
          <w:b/>
          <w:bCs/>
        </w:rPr>
        <w:t xml:space="preserve">публичную процедуру по Закону об общественных заказах (ЗОП / электронная система ЦАИС ЕОП): они объявляют тендер на ПРОДАЖУ своего отработанного масла</w:t>
      </w:r>
      <w:r>
        <w:t xml:space="preserve"> лицензированному покупателю с наибольшей ценой (реже — контракт на платный вывоз). [18][19][27]</w:t>
      </w:r>
    </w:p>
    <w:p>
      <w:pPr>
        <w:spacing w:after="120" w:line="276"/>
        <w:jc w:val="both"/>
      </w:pPr>
      <w:r>
        <w:rPr>
          <w:b/>
          <w:bCs/>
        </w:rPr>
        <w:t xml:space="preserve">Куда масло уходит фактически:</w:t>
      </w:r>
      <w:r>
        <w:t xml:space="preserve"> тому лицензированному сборщику/переработчику, который выиграл тендер. Сегодня это существующие сборщики (Данубиум, Oil Recycling AD и др.), которые затем экспортируют масло или сдают его на «Полихим-СС»/«Лубрика». То есть поток уже легален и организован — он просто достаётся не современному Group II-заводу (которого в стране нет), а тем, кто есть.</w:t>
      </w:r>
    </w:p>
    <w:p>
      <w:pPr>
        <w:pStyle w:val="Heading2"/>
        <w:spacing w:after="100" w:before="200"/>
      </w:pPr>
      <w:r>
        <w:t xml:space="preserve">4.3. Документированные примеры (проверяемо)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«Мини Марица-изток» ЕАД</w:t>
      </w:r>
      <w:r>
        <w:t xml:space="preserve"> — процедура «Избор на фирма за изкупуване (продажба) на отработени масла»: передача за плату ~80 т отработанных масел (нехлорированные минеральные моторные, смазочные и редукторные). [24]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«Столичен електротранспорт» ЕАД</w:t>
      </w:r>
      <w:r>
        <w:t xml:space="preserve"> — обществена поръчка «Изкупуване на отработено масло на минерална основа» (график закупок 2024–2025 гг.). [26]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«Асарел-Медет» АД</w:t>
      </w:r>
      <w:r>
        <w:t xml:space="preserve"> — «Избор на купувач на отработени масла от територията на дружеството» (тендер на выбор покупателя отработанного масла). [25]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«Холдинг БДЖ» ЕАД</w:t>
      </w:r>
      <w:r>
        <w:t xml:space="preserve"> — химические лаборатории для анализа свежих и отработанных масел; масла закупаются и сдаются через процедуры ЗОП. [27]</w:t>
      </w:r>
    </w:p>
    <w:p>
      <w:pPr>
        <w:pStyle w:val="Heading2"/>
        <w:spacing w:after="100" w:before="200"/>
      </w:pPr>
      <w:r>
        <w:t xml:space="preserve">4.4. Что это даёт проекту — и честный масштаб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Плюс:</w:t>
      </w:r>
      <w:r>
        <w:t xml:space="preserve"> прозрачный, легальный, контрактуемый канал. Как единственный современный Group II-регенератор с полным EPR/traceability-соответствием и лучшей ценой, завод может системно </w:t>
      </w:r>
      <w:r>
        <w:rPr>
          <w:b/>
          <w:bCs/>
        </w:rPr>
        <w:t xml:space="preserve">выигрывать эти тендеры</w:t>
      </w:r>
      <w:r>
        <w:t xml:space="preserve"> и законтрактовать многолетние поставки от госпредприятий.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Честный масштаб:</w:t>
      </w:r>
      <w:r>
        <w:t xml:space="preserve"> отдельные лоты малы (десятки–сотни тонн). В сумме по всем государственным и крупным промышленным генераторам страны это, по оценке, </w:t>
      </w:r>
      <w:r>
        <w:rPr>
          <w:b/>
          <w:bCs/>
        </w:rPr>
        <w:t xml:space="preserve">несколько тысяч тонн/год</w:t>
      </w:r>
      <w:r>
        <w:t xml:space="preserve"> — этого достаточно как качественная «базовая» загрузка для этапа 1 (10 тыс. т/год) и весомая доля этапа 3; остальной объём даёт широкая сеть сбора + импорт (раздел 2.4).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5. Действующие заводы: Болгария и соседи</w:t>
      </w:r>
    </w:p>
    <w:p>
      <w:pPr>
        <w:pStyle w:val="Heading2"/>
        <w:spacing w:after="100" w:before="200"/>
      </w:pPr>
      <w:r>
        <w:t xml:space="preserve">5.1. Болгария — 2 завода, ни одного современного Group II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1900"/>
        <w:gridCol w:w="1200"/>
        <w:gridCol w:w="2400"/>
        <w:gridCol w:w="352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Завод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Локация</w:t>
            </w:r>
          </w:p>
        </w:tc>
        <w:tc>
          <w:tcPr>
            <w:tcW w:type="dxa" w:w="2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Мощность</w:t>
            </w:r>
          </w:p>
        </w:tc>
        <w:tc>
          <w:tcPr>
            <w:tcW w:type="dxa" w:w="3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Технология и соответствие нормам ЕС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«Лубрика» ООД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Русе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малые объёмы (сотни т/год по отчётам МОСВ)</w:t>
            </w:r>
          </w:p>
        </w:tc>
        <w:tc>
          <w:tcPr>
            <w:tcW w:type="dxa" w:w="3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старая регенерация, продукт Group I низкого качества</w:t>
            </w:r>
          </w:p>
        </w:tc>
      </w:tr>
      <w:tr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«Полихим-СС» ЕООД</w:t>
            </w:r>
          </w:p>
        </w:tc>
        <w:tc>
          <w:tcPr>
            <w:tcW w:type="dxa" w:w="1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Луковит</w:t>
            </w:r>
          </w:p>
        </w:tc>
        <w:tc>
          <w:tcPr>
            <w:tcW w:type="dxa" w:w="2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&gt; 50 т/сутки (~15 тыс. т/год) [5]</w:t>
            </w:r>
          </w:p>
        </w:tc>
        <w:tc>
          <w:tcPr>
            <w:tcW w:type="dxa" w:w="3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КР ИАОС № 440-N2/2024 — единственное предприятие, формально соответствующее IPPC/НДТ; продукт — Group I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Итог по Болгарии:</w:t>
      </w:r>
      <w:r>
        <w:t xml:space="preserve"> формально нормам ЕС соответствует один завод («Полихим-СС»), но он не выдаёт Group II и технологически устарел. Ниша «современный завод Group II» в стране полностью свободна.</w:t>
      </w:r>
    </w:p>
    <w:p>
      <w:pPr>
        <w:pStyle w:val="Heading2"/>
        <w:spacing w:after="100" w:before="200"/>
      </w:pPr>
      <w:r>
        <w:t xml:space="preserve">5.2. Турция — 1 крупный современный + мелкие лицензированные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1700"/>
        <w:gridCol w:w="1500"/>
        <w:gridCol w:w="2600"/>
        <w:gridCol w:w="322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Завод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Локация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Мощность</w:t>
            </w:r>
          </w:p>
        </w:tc>
        <w:tc>
          <w:tcPr>
            <w:tcW w:type="dxa" w:w="32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Соответствие</w:t>
            </w:r>
          </w:p>
        </w:tc>
      </w:tr>
      <w:tr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TAYRAŞ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Османели (Биледжик)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60 000 т/год сырья → 45 000 т/год Group II+</w:t>
            </w:r>
          </w:p>
        </w:tc>
        <w:tc>
          <w:tcPr>
            <w:tcW w:type="dxa" w:w="32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новейший регенератор Европы: пуск 2021, лицензия 2022; вакуумная дистилляция + гидрирование (Sequoia, США) [6]</w:t>
            </w:r>
          </w:p>
        </w:tc>
      </w:tr>
      <w:tr>
        <w:tc>
          <w:tcPr>
            <w:tcW w:type="dxa" w:w="1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Мелкие лицензированные</w:t>
            </w:r>
          </w:p>
        </w:tc>
        <w:tc>
          <w:tcPr>
            <w:tcW w:type="dxa" w:w="1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разные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5 000–20 000 т/год каждый [7]</w:t>
            </w:r>
          </w:p>
        </w:tc>
        <w:tc>
          <w:tcPr>
            <w:tcW w:type="dxa" w:w="32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лицензированы, но мелки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Турция потребляет ~580 тыс. т смазок; собрано ~110–280 тыс. т, тренд сбора растёт. Внутренний EPR и обязательное смешение регенерата запирают турецкое масло внутри страны — для проекта оно доступно только импортом по PIC. [6][7]</w:t>
      </w:r>
    </w:p>
    <w:p>
      <w:pPr>
        <w:pStyle w:val="Heading2"/>
        <w:spacing w:after="100" w:before="200"/>
      </w:pPr>
      <w:r>
        <w:t xml:space="preserve">5.3. Греция — 1 завод</w:t>
      </w:r>
    </w:p>
    <w:p>
      <w:pPr>
        <w:spacing w:after="120" w:line="276"/>
        <w:jc w:val="both"/>
      </w:pPr>
      <w:r>
        <w:rPr>
          <w:b/>
          <w:bCs/>
        </w:rPr>
        <w:t xml:space="preserve">LPC (Motor Oil Group), Аспропиргос, Аттика</w:t>
      </w:r>
      <w:r>
        <w:t xml:space="preserve"> — общая мощность по смазкам ~43 тыс. т/год, из них часть — регенерация отработанных масел (гидроочистка), продукт Group I; работает в рамках национальной системы сбора (ELDIANA). Греция названа первой в ЕС по рециклингу индустриальных масел — её масло почти полностью берёт LPC. Примечание: раздельная цифра именно регенерационной мощности в публичных источниках не пофиксирована однозначно (~38–43 тыс. т/год). [9][10]</w:t>
      </w:r>
    </w:p>
    <w:p>
      <w:pPr>
        <w:pStyle w:val="Heading2"/>
        <w:spacing w:after="100" w:before="200"/>
      </w:pPr>
      <w:r>
        <w:t xml:space="preserve">5.4. Румыния — действующего современного завода нет; есть проект у границы</w:t>
      </w:r>
    </w:p>
    <w:p>
      <w:pPr>
        <w:spacing w:after="120" w:line="276"/>
        <w:jc w:val="both"/>
      </w:pPr>
      <w:r>
        <w:rPr>
          <w:b/>
          <w:bCs/>
        </w:rPr>
        <w:t xml:space="preserve">Green Oil and Lubes SRL, Олтеница (жудец Кэлэрашь)</w:t>
      </w:r>
      <w:r>
        <w:t xml:space="preserve"> — проект 200 т/сутки ≈ 66 000 т/год (вакуумная дистилляция + каталитическая гидроочистка), полный пакет ОВОС; площадка в ~1 000 м от границы с Болгарией на Дунае. Подтверждённого ввода в эксплуатацию на 2026 г. нет — статус «согласованный проект/строительство». Если достроят — единственный прямой технологический конкурент на Северном Дунае и одновременно доказательство, что сырья в регионе хватает на установку такого класса. [11]</w:t>
      </w:r>
    </w:p>
    <w:p>
      <w:pPr>
        <w:pStyle w:val="Heading2"/>
        <w:spacing w:after="100" w:before="200"/>
      </w:pPr>
      <w:r>
        <w:t xml:space="preserve">5.5. Сербия — заводов нет</w:t>
      </w:r>
    </w:p>
    <w:p>
      <w:pPr>
        <w:spacing w:after="120" w:line="276"/>
        <w:jc w:val="both"/>
      </w:pPr>
      <w:r>
        <w:t xml:space="preserve">Из 40 311 т заявленного в 2023 г. отработанного масла переработано в Сербии лишь 440 т, вывезено 1 660 т; остальные ~38 000 т, по оценкам экологов, оказались в грунте, канализации, водотоках или печах домохозяйств. Установок регенерации нет; инвестиция оценивается в &gt;60 млн € и не планируется. [12][13]</w:t>
      </w:r>
    </w:p>
    <w:p>
      <w:pPr>
        <w:pStyle w:val="Heading2"/>
        <w:spacing w:after="100" w:before="200"/>
      </w:pPr>
      <w:r>
        <w:t xml:space="preserve">5.6. Северная Македония — заводов нет</w:t>
      </w:r>
    </w:p>
    <w:p>
      <w:pPr>
        <w:spacing w:after="120" w:line="276"/>
        <w:jc w:val="both"/>
      </w:pPr>
      <w:r>
        <w:t xml:space="preserve">Регенерационных мощностей нет; первая лицензированная EPR-компания сбора (EKO-FLUID, 2023 г.) собирает лишь ~700 т/год. Часть масел сжигается как топливо на цементном заводе «Усье». Образование оценивается в ~3 580 т/год. [14][15]</w:t>
      </w:r>
    </w:p>
    <w:p>
      <w:pPr>
        <w:pStyle w:val="Heading2"/>
        <w:spacing w:after="100" w:before="200"/>
      </w:pPr>
      <w:r>
        <w:t xml:space="preserve">5.7. Сводная таблица по региону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1500"/>
        <w:gridCol w:w="1900"/>
        <w:gridCol w:w="1500"/>
        <w:gridCol w:w="1900"/>
        <w:gridCol w:w="222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Страна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Потребление смазок, т/год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Образование, т/год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Легальный сбор, т/год</w:t>
            </w:r>
          </w:p>
        </w:tc>
        <w:tc>
          <w:tcPr>
            <w:tcW w:type="dxa" w:w="22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Современные заводы (нормы ЕС)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Болгария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~70–90 тыс.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35–50 тыс.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~11,5–13,5 тыс.</w:t>
            </w:r>
          </w:p>
        </w:tc>
        <w:tc>
          <w:tcPr>
            <w:tcW w:type="dxa" w:w="22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 формально (Polihim-SS, Group I)</w:t>
            </w:r>
          </w:p>
        </w:tc>
      </w:tr>
      <w:tr>
        <w:tc>
          <w:tcPr>
            <w:tcW w:type="dxa" w:w="1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Румыния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~100–120 тыс.</w:t>
            </w:r>
          </w:p>
        </w:tc>
        <w:tc>
          <w:tcPr>
            <w:tcW w:type="dxa" w:w="1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~50–60 тыс.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низкий</w:t>
            </w:r>
          </w:p>
        </w:tc>
        <w:tc>
          <w:tcPr>
            <w:tcW w:type="dxa" w:w="22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 действ.; проект Green Oil 66 тыс.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Греция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~50–60 тыс.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~30 тыс.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высокий (ELDIANA)</w:t>
            </w:r>
          </w:p>
        </w:tc>
        <w:tc>
          <w:tcPr>
            <w:tcW w:type="dxa" w:w="22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 (LPC, ~40 тыс., Group I)</w:t>
            </w:r>
          </w:p>
        </w:tc>
      </w:tr>
      <w:tr>
        <w:tc>
          <w:tcPr>
            <w:tcW w:type="dxa" w:w="1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Турция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~580 тыс.</w:t>
            </w:r>
          </w:p>
        </w:tc>
        <w:tc>
          <w:tcPr>
            <w:tcW w:type="dxa" w:w="1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~300 тыс.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~110–280 тыс.</w:t>
            </w:r>
          </w:p>
        </w:tc>
        <w:tc>
          <w:tcPr>
            <w:tcW w:type="dxa" w:w="22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 крупный (TAYRAŞ, Group II+) + мелкие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Сербия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~45 тыс.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~40 тыс.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440 т переработано</w:t>
            </w:r>
          </w:p>
        </w:tc>
        <w:tc>
          <w:tcPr>
            <w:tcW w:type="dxa" w:w="22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</w:t>
            </w:r>
          </w:p>
        </w:tc>
      </w:tr>
      <w:tr>
        <w:tc>
          <w:tcPr>
            <w:tcW w:type="dxa" w:w="1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Сев. Македония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~8–10 тыс.</w:t>
            </w:r>
          </w:p>
        </w:tc>
        <w:tc>
          <w:tcPr>
            <w:tcW w:type="dxa" w:w="1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 тыс.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~0,7 тыс.</w:t>
            </w:r>
          </w:p>
        </w:tc>
        <w:tc>
          <w:tcPr>
            <w:tcW w:type="dxa" w:w="22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Картина в целом:</w:t>
      </w:r>
      <w:r>
        <w:t xml:space="preserve"> в радиусе ~600 км от Бургаса действует ровно один завод, выпускающий Group II по экологичной технологии, — TAYRAŞ в Турции. Вся ЕС-часть Балкан Group II-регенерат не производит вообще. Это подтверждает нишу для завода на 30 тыс. т/год.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6. Цены на отработанное масло в Болгарии — с доказательствами</w:t>
      </w:r>
    </w:p>
    <w:p>
      <w:pPr>
        <w:spacing w:after="120" w:line="276"/>
        <w:jc w:val="both"/>
      </w:pPr>
      <w:r>
        <w:t xml:space="preserve">Ниже только проверяемые публичные источники. Каждая строка — конкретное предложение с датой актуальности.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00"/>
        <w:gridCol w:w="3700"/>
        <w:gridCol w:w="2100"/>
        <w:gridCol w:w="1520"/>
        <w:gridCol w:w="1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37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Источник (проверяемый)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Цена</w:t>
            </w:r>
          </w:p>
        </w:tc>
        <w:tc>
          <w:tcPr>
            <w:tcW w:type="dxa" w:w="1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Пересчёт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Актуальность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«Данубиум» (Русе) — лицензированный сборщик, официальный прайс [4]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0,25 лв/л (0,13 €/л)</w:t>
            </w:r>
          </w:p>
        </w:tc>
        <w:tc>
          <w:tcPr>
            <w:tcW w:type="dxa" w:w="1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~115–120 €/т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2025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</w:t>
            </w:r>
          </w:p>
        </w:tc>
        <w:tc>
          <w:tcPr>
            <w:tcW w:type="dxa" w:w="3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Объявления сборщиков на alo.bg (самовывоз) [16]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0,25–0,36 €/л</w:t>
            </w:r>
          </w:p>
        </w:tc>
        <w:tc>
          <w:tcPr>
            <w:tcW w:type="dxa" w:w="1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~220–320 €/т</w:t>
            </w:r>
          </w:p>
        </w:tc>
        <w:tc>
          <w:tcPr>
            <w:tcW w:type="dxa" w:w="1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2025–2026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Объявления на bazar.bg: «купувам отработено масло» [17]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200–250 €/т; гидравлич. до 0,40 €/л; 40 € за бочку 208 л</w:t>
            </w:r>
          </w:p>
        </w:tc>
        <w:tc>
          <w:tcPr>
            <w:tcW w:type="dxa" w:w="15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200–350 €/т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2025–2026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</w:t>
            </w:r>
          </w:p>
        </w:tc>
        <w:tc>
          <w:tcPr>
            <w:tcW w:type="dxa" w:w="37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Среднеевропейский уровень для масла «пригодно для регенерации» (IFEU) [8]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125–191 €/т</w:t>
            </w:r>
          </w:p>
        </w:tc>
        <w:tc>
          <w:tcPr>
            <w:tcW w:type="dxa" w:w="15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—</w:t>
            </w:r>
          </w:p>
        </w:tc>
        <w:tc>
          <w:tcPr>
            <w:tcW w:type="dxa" w:w="1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отчёт ЕС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Как читать честно:</w:t>
      </w:r>
      <w:r>
        <w:t xml:space="preserve"> 0,13 €/л («Данубиум») — «цена окна» при сдаче мелкими генераторами, не оптовая. Реальный оптовый диапазон для партий 5–10 т с вывозом — </w:t>
      </w:r>
      <w:r>
        <w:rPr>
          <w:b/>
          <w:bCs/>
        </w:rPr>
        <w:t xml:space="preserve">200–300 €/т</w:t>
      </w:r>
      <w:r>
        <w:t xml:space="preserve"> (строки 2–3). За чистое отсортированное масло (гидравлическое, турбинное) платят до 0,40 €/л (~350 €/т). </w:t>
      </w:r>
      <w:r>
        <w:rPr>
          <w:b/>
          <w:bCs/>
        </w:rPr>
        <w:t xml:space="preserve">Для финансовой модели корректно закладывать 250–300 €/т</w:t>
      </w:r>
      <w:r>
        <w:t xml:space="preserve"> — выше любого серого покупателя, но ниже спотовых пиков; это сознательно «честная» цена, делающая легальную сдачу выгоднее сжигания.</w:t>
      </w:r>
    </w:p>
    <w:p>
      <w:pPr>
        <w:spacing w:after="120" w:line="276"/>
        <w:jc w:val="both"/>
      </w:pPr>
      <w:r>
        <w:rPr>
          <w:b/>
          <w:bCs/>
        </w:rPr>
        <w:t xml:space="preserve">Соседи (кратко):</w:t>
      </w:r>
      <w:r>
        <w:t xml:space="preserve"> в Сербии масло де-факто почти ничего не стоит и уходит в печи как дешёвое топливо [12]; в Турции цены выше и регулируются внутренним EPR; в Румынии — на уровне ЕС. Импортное сырьё для проекта будет дороже болгарского на стоимость логистики и процедуры PIC.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7. Законы, регулирующие сбор и переработку отработанных масел</w:t>
      </w:r>
    </w:p>
    <w:p>
      <w:pPr>
        <w:pStyle w:val="Heading2"/>
        <w:spacing w:after="100" w:before="200"/>
      </w:pPr>
      <w:r>
        <w:t xml:space="preserve">7.1. Болгария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Нормативный акт</w:t>
            </w:r>
          </w:p>
        </w:tc>
        <w:tc>
          <w:tcPr>
            <w:tcW w:type="dxa" w:w="60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Что регулирует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Закон за управление на отпадъците (ЗУО)</w:t>
            </w:r>
          </w:p>
        </w:tc>
        <w:tc>
          <w:tcPr>
            <w:tcW w:type="dxa" w:w="6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Общий режим отходов; сбор, транспорт, хранение и оползотворяване — по разрешению/регистрационному документу (чл. 35, чл. 67); решение органа — до 2 месяцев от полного досье [19]</w:t>
            </w:r>
          </w:p>
        </w:tc>
      </w:tr>
      <w:tr>
        <w:tc>
          <w:tcPr>
            <w:tcW w:type="dxa" w:w="3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Наредба за отработените масла и отпадъчните нефтопродукти</w:t>
            </w:r>
          </w:p>
        </w:tc>
        <w:tc>
          <w:tcPr>
            <w:tcW w:type="dxa" w:w="6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Специальный акт: обязанности вводящих масла в оборот (EPR); целевые уровни оползотворявания с приоритетом регенерации; при невыполнении — продуктова такса; раздельный сбор, запрет смешивания и сжигания [18]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ЗООС, глава 6 (ОВОС)</w:t>
            </w:r>
          </w:p>
        </w:tc>
        <w:tc>
          <w:tcPr>
            <w:tcW w:type="dxa" w:w="6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Экологическая оценка инвестиционного предложения</w:t>
            </w:r>
          </w:p>
        </w:tc>
      </w:tr>
      <w:tr>
        <w:tc>
          <w:tcPr>
            <w:tcW w:type="dxa" w:w="3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ЗООС, глава 7 — комплексно разрешително (IPPC)</w:t>
            </w:r>
          </w:p>
        </w:tc>
        <w:tc>
          <w:tcPr>
            <w:tcW w:type="dxa" w:w="6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Установки оползотворявания опасных отходов &gt; 10 т/сутки → КР с заключением по НДТ (BAT); с 2019 г. возможна совмещённая процедура ОВОС + КР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НУРИАП, НСТП, ЗУТ</w:t>
            </w:r>
          </w:p>
        </w:tc>
        <w:tc>
          <w:tcPr>
            <w:tcW w:type="dxa" w:w="6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Перевозка опасных грузов, пожарные нормы, строительство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Важно для этапа 1:</w:t>
      </w:r>
      <w:r>
        <w:t xml:space="preserve"> установка &gt; 10 т/сутки (что соответствует уже 3 000+ т/год) попадает под IPPC. Все три этапа (10/20/30 тыс. т/год = 33/67/100 т/сутки) требуют комплексного разрешительного и ОВОС — поэтому разрешение сразу оформляется на проектные 30 тыс. т/год, чтобы не переоформлять при расширении.</w:t>
      </w:r>
    </w:p>
    <w:p>
      <w:pPr>
        <w:pStyle w:val="Heading2"/>
        <w:spacing w:after="100" w:before="200"/>
      </w:pPr>
      <w:r>
        <w:t xml:space="preserve">7.2. Европейский союз (обязателен для Болгарии, Румынии, Греции)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Директива 2008/98/EC (WFD):</w:t>
      </w:r>
      <w:r>
        <w:t xml:space="preserve"> иерархия отходов — регенерация масел приоритетнее сжигания; обязательный раздельный сбор.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Директива 2010/75/EU (IED):</w:t>
      </w:r>
      <w:r>
        <w:t xml:space="preserve"> промышленные эмиссии; обязательность IPPC и BAT-заключений для регенерационных установок.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Регламент (ЕС) 2024/1157 о перевозках отходов</w:t>
      </w:r>
      <w:r>
        <w:t xml:space="preserve"> (основные положения с 21.05.2026): трансграничные перевозки опасных отходов (коды 13 02 05* и др.) — по процедуре предварительного уведомления и согласия (PIC), с финансовой гарантией, через электронную систему. </w:t>
      </w:r>
      <w:r>
        <w:rPr>
          <w:b/>
          <w:bCs/>
        </w:rPr>
        <w:t xml:space="preserve">Правовая основа импортного резерва сырья.</w:t>
      </w:r>
      <w:r>
        <w:t xml:space="preserve"> [19][20]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REACH (1907/2006):</w:t>
      </w:r>
      <w:r>
        <w:t xml:space="preserve"> регенерированное базовое масло — регистрируемое вещество (или исключение для рекуперированных веществ).</w:t>
      </w:r>
    </w:p>
    <w:p>
      <w:pPr>
        <w:pStyle w:val="Heading2"/>
        <w:spacing w:after="100" w:before="200"/>
      </w:pPr>
      <w:r>
        <w:t xml:space="preserve">7.3. Соседи (кратко)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Турция:</w:t>
      </w:r>
      <w:r>
        <w:t xml:space="preserve"> «Нулевой отход» + Atık Yağ Yönetimi (2019, поправки 01.2023): EPR-обязательства сбора и обязательная доля регенерата в готовых смазках по нарастающей — </w:t>
      </w:r>
      <w:r>
        <w:rPr>
          <w:b/>
          <w:bCs/>
        </w:rPr>
        <w:t xml:space="preserve">2 % (2023) → 4 % (2024) → 6 % (2025)</w:t>
      </w:r>
      <w:r>
        <w:t xml:space="preserve"> (по данным Lubes’N’Greases). Уникальный для региона механизм гарантированного спроса, запирающий турецкое масло внутри страны. [7]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Сербия:</w:t>
      </w:r>
      <w:r>
        <w:t xml:space="preserve"> Zakon o upravljanju otpadom + Правилник об отработанных маслах: приоритет регенерации, запрет смешивания. Проблема — исполнение (нет работающего фонда), поэтому масло уходит в печи. Как кандидат в ЕС Сербия движется к целям сбора/регенерации — прямой аргумент за вывоз масла на регенерацию. [12][13]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Северная Македония:</w:t>
      </w:r>
      <w:r>
        <w:t xml:space="preserve"> Закон об управлении отходами + Правилник об отработанных маслах; EPR через EKO-FLUID; страна в списке государств, запросивших разрешение импортировать отходы из ЕС по Регламенту 2024/1157. [14][15]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Румыния:</w:t>
      </w:r>
      <w:r>
        <w:t xml:space="preserve"> транспонированное право ЕС (WFD, IED); сбор и регенерация лицензируются; проекты проходят полную ОВОС (пример — Green Oil, Олтеница). [11]</w:t>
      </w:r>
    </w:p>
    <w:p>
      <w:r>
        <w:br w:type="page"/>
      </w:r>
    </w:p>
    <w:p>
      <w:pPr>
        <w:pStyle w:val="Heading1"/>
        <w:spacing w:after="120" w:before="260"/>
      </w:pPr>
      <w:r>
        <w:t xml:space="preserve">8. Выводы для проекта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Цели 10 → 20 → 30 тыс. т/год реалистичны по сырью:</w:t>
      </w:r>
      <w:r>
        <w:t xml:space="preserve"> этап 1 меньше сегодняшнего сбора Болгарии, проектные 30 тыс. покрываются сбором + регионом + госзакупками + умеренным импортом. Сырьё — задача логистики и цены, а не дефицита. [1][2]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Ниша реальна:</w:t>
      </w:r>
      <w:r>
        <w:t xml:space="preserve"> Group II-регенерат в ЕС-части Балкан не производит никто; рынок сбыта в радиусе 800 км структурно дефицитен. Завод на 30 тыс. т/год станет крупнейшим и единственным современным Group II в регионе. [21][22]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Госпредприятия Болгарии</w:t>
      </w:r>
      <w:r>
        <w:t xml:space="preserve"> — легальный, прозрачный канал сырья через тендеры ЗОП; ценная базовая загрузка. [24][25][26]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Цены подтверждены документально</w:t>
      </w:r>
      <w:r>
        <w:t xml:space="preserve"> (0,25–0,40 €/л по действующим предложениям 2024–2026 гг.); проектная закупка 250–300 €/т — честная рыночная цена. [4][16][17]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Законы везде на стороне регенератора;</w:t>
      </w:r>
      <w:r>
        <w:t xml:space="preserve"> Регламент 2024/1157 открывает импортный резерв сырья из Турции/Сербии. [18][19][20]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«Большой сегмент» (десятки тыс. т/мес)</w:t>
      </w:r>
      <w:r>
        <w:t xml:space="preserve"> — стратегический горизонт после этапа 3, реализуемый только как импортный хаб; полезен как ориентир, но не текущая цель. [23]</w:t>
      </w:r>
    </w:p>
    <w:p>
      <w:pPr>
        <w:pStyle w:val="Heading1"/>
        <w:spacing w:after="120" w:before="260"/>
      </w:pPr>
      <w:r>
        <w:t xml:space="preserve">Источники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[1] </w:t>
      </w:r>
      <w:r>
        <w:rPr>
          <w:color w:val="404040"/>
          <w:sz w:val="18"/>
          <w:szCs w:val="18"/>
        </w:rPr>
        <w:t xml:space="preserve">Българска асоциация по рециклиране (BAR). https://bar-bg.org/otraboteniote-avtomobilni-masla/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[2] </w:t>
      </w:r>
      <w:r>
        <w:rPr>
          <w:color w:val="404040"/>
          <w:sz w:val="18"/>
          <w:szCs w:val="18"/>
        </w:rPr>
        <w:t xml:space="preserve">ecology-and-infrastructure.bg — Рециклиране на отработени масла. https://www.ecology-and-infrastructure.bg/bg/reciklirane-na-otraboteni-masla/2/257/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[3] </w:t>
      </w:r>
      <w:r>
        <w:rPr>
          <w:color w:val="404040"/>
          <w:sz w:val="18"/>
          <w:szCs w:val="18"/>
        </w:rPr>
        <w:t xml:space="preserve">РИОСВ Смолян, Годишен доклад за 2024 г. https://smolyan.riosv.com/files/file/dokladi/2024.pdf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[4] </w:t>
      </w:r>
      <w:r>
        <w:rPr>
          <w:color w:val="404040"/>
          <w:sz w:val="18"/>
          <w:szCs w:val="18"/>
        </w:rPr>
        <w:t xml:space="preserve">Данубиум ЕООД (Русе) — изкупуване на отработени масла, публичен прайс. http://danubium.net/otraboteni-masla/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[5] </w:t>
      </w:r>
      <w:r>
        <w:rPr>
          <w:color w:val="404040"/>
          <w:sz w:val="18"/>
          <w:szCs w:val="18"/>
        </w:rPr>
        <w:t xml:space="preserve">Бизнес каталог — „Полихим-СС“ ЕООД (КР № 440-N2/2024). https://www.biznes-katalog.bg/полихим-сс-фирма2523.html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[6] </w:t>
      </w:r>
      <w:r>
        <w:rPr>
          <w:color w:val="404040"/>
          <w:sz w:val="18"/>
          <w:szCs w:val="18"/>
        </w:rPr>
        <w:t xml:space="preserve">F&amp;L Asia — Turkish used-oil re-refinery (TAYRAŞ) celebrates first year. https://www.fuelsandlubes.com/flo-article/turkish-used-oil-re-refinery-celebrates-first-year-of-operation/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[7] </w:t>
      </w:r>
      <w:r>
        <w:rPr>
          <w:color w:val="404040"/>
          <w:sz w:val="18"/>
          <w:szCs w:val="18"/>
        </w:rPr>
        <w:t xml:space="preserve">Lubes’N’Greases (EMEA) — Waste oil collection rising in Turkey; EMEA base-oil price report. https://www.lubesngreases.com/lubereport-emea/6_12/waste-oil-collection-rising-in-turkey/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[8] </w:t>
      </w:r>
      <w:r>
        <w:rPr>
          <w:color w:val="404040"/>
          <w:sz w:val="18"/>
          <w:szCs w:val="18"/>
        </w:rPr>
        <w:t xml:space="preserve">IFEU / BVA Altölrecycling — Ökobilanz Altöl (2017), цени за отработени масла. https://bva-altoelrecycling.de/files/uploads/2017/10/oekobilanz_ifeu_2017.pdf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[9] </w:t>
      </w:r>
      <w:r>
        <w:rPr>
          <w:color w:val="404040"/>
          <w:sz w:val="18"/>
          <w:szCs w:val="18"/>
        </w:rPr>
        <w:t xml:space="preserve">Greek City Times — Greece first among EU countries in recycling of industrial oils. https://greekcitytimes.com/2020/02/26/greece-is-first-among-eu-countries-in-recycling-of-industrial-oils/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[10] </w:t>
      </w:r>
      <w:r>
        <w:rPr>
          <w:color w:val="404040"/>
          <w:sz w:val="18"/>
          <w:szCs w:val="18"/>
        </w:rPr>
        <w:t xml:space="preserve">LPC (Motor Oil Group) — Used oil management. https://www.lpc.gr/used-oil-management/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[11] </w:t>
      </w:r>
      <w:r>
        <w:rPr>
          <w:color w:val="404040"/>
          <w:sz w:val="18"/>
          <w:szCs w:val="18"/>
        </w:rPr>
        <w:t xml:space="preserve">Ministerul Mediului (Румъния) — RIM Rafinărie Oltenița (Green Oil and Lubes), досие ОВОС. https://www.mmediu.ro/app/webroot/uploads/files/RIM%20Rafinarie%20Oltenita_RO.pdf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[12] </w:t>
      </w:r>
      <w:r>
        <w:rPr>
          <w:color w:val="404040"/>
          <w:sz w:val="18"/>
          <w:szCs w:val="18"/>
        </w:rPr>
        <w:t xml:space="preserve">Balkan Green Energy News — Управление на отпадъчно моторно масло в Сърбия. https://balkangreenenergynews.com/rs/najjeftiniji-energent-najskuplji-po-zdravlje-kako-se-u-srbiji-upravlja-otpadnim-motornim-uljem/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[13] </w:t>
      </w:r>
      <w:r>
        <w:rPr>
          <w:color w:val="404040"/>
          <w:sz w:val="18"/>
          <w:szCs w:val="18"/>
        </w:rPr>
        <w:t xml:space="preserve">hse.rs — Отпадна уља – најопаснији загађивач. https://hse.rs/artikli/clanci/zastita-zivotne-sredine/otpadna-ulja--najopasniji-zagadjivac.html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[14] </w:t>
      </w:r>
      <w:r>
        <w:rPr>
          <w:color w:val="404040"/>
          <w:sz w:val="18"/>
          <w:szCs w:val="18"/>
        </w:rPr>
        <w:t xml:space="preserve">EKO-FLUID (Северна Македония) — първи лицензиран EPR-събирач. https://ekofluid.mk/?setlang=en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[15] </w:t>
      </w:r>
      <w:r>
        <w:rPr>
          <w:color w:val="404040"/>
          <w:sz w:val="18"/>
          <w:szCs w:val="18"/>
        </w:rPr>
        <w:t xml:space="preserve">China-CEE Institute — North Macedonia: Europe’s wasteland (2025). https://china-cee.eu/2025/11/28/north-macedonia-monthly-briefing-europes-wasteland-how-macedonia-became-one-of-the-dumping-grounds-of-the-continent/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[16] </w:t>
      </w:r>
      <w:r>
        <w:rPr>
          <w:color w:val="404040"/>
          <w:sz w:val="18"/>
          <w:szCs w:val="18"/>
        </w:rPr>
        <w:t xml:space="preserve">alo.bg — обяви „изкупувам отработено масло“. https://www.alo.bg/searchq/?q=изкупува+масло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[17] </w:t>
      </w:r>
      <w:r>
        <w:rPr>
          <w:color w:val="404040"/>
          <w:sz w:val="18"/>
          <w:szCs w:val="18"/>
        </w:rPr>
        <w:t xml:space="preserve">Bazar.bg — обяви „отработено масло“. https://bazar.bg/obiavi?q=отработено%20масло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[18] </w:t>
      </w:r>
      <w:r>
        <w:rPr>
          <w:color w:val="404040"/>
          <w:sz w:val="18"/>
          <w:szCs w:val="18"/>
        </w:rPr>
        <w:t xml:space="preserve">МОСВ — Наредба за отработените масла и отпадъчните нефтопродукти. https://www.moew.government.bg/wp-content/uploads/filebase/Waste/Legislation/Naredbi/waste/Naredba_za_otrabotenite_masla_i_otpadycnite_neftoprodukti.pdf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[19] </w:t>
      </w:r>
      <w:r>
        <w:rPr>
          <w:color w:val="404040"/>
          <w:sz w:val="18"/>
          <w:szCs w:val="18"/>
        </w:rPr>
        <w:t xml:space="preserve">МОСВ — Закон за управление на отпадъците (ЗУО). https://www.moew.government.bg/wp-content/uploads/filebase/Waste/Legislation/Zakoni/ZUO.pdf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[20] </w:t>
      </w:r>
      <w:r>
        <w:rPr>
          <w:color w:val="404040"/>
          <w:sz w:val="18"/>
          <w:szCs w:val="18"/>
        </w:rPr>
        <w:t xml:space="preserve">LexisNexis / EC Environment — Регламент (ЕС) 2024/1157 за превози на отпадъци. https://environment.ec.europa.eu/topics/waste-and-recycling/waste-shipments_en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[21] </w:t>
      </w:r>
      <w:r>
        <w:rPr>
          <w:color w:val="404040"/>
          <w:sz w:val="18"/>
          <w:szCs w:val="18"/>
        </w:rPr>
        <w:t xml:space="preserve">GEIR — European re-refining industry (капацитет и регенерация &gt;1,1 млн т/год). https://www.geir-rerefining.org/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[22] </w:t>
      </w:r>
      <w:r>
        <w:rPr>
          <w:color w:val="404040"/>
          <w:sz w:val="18"/>
          <w:szCs w:val="18"/>
        </w:rPr>
        <w:t xml:space="preserve">ExxonMobil — Europe re-refined Group II base stocks. https://www.exxonmobil.com/en/basestocks/news-insights-and-resources/europe-re-refined-base-stocks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[23] </w:t>
      </w:r>
      <w:r>
        <w:rPr>
          <w:color w:val="404040"/>
          <w:sz w:val="18"/>
          <w:szCs w:val="18"/>
        </w:rPr>
        <w:t xml:space="preserve">Eco Huile (Лиллебонн, Франция, группа Aurea) ~125 хил. т/год — крупнейший единичный завод Европы; Avista Green (Kalundborg, Дания) ~100 хил. т/год. https://avistagreen.dk/ ; Fuel Oil News, 2020 ; ExxonMobil (Eco Huile).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[24] </w:t>
      </w:r>
      <w:r>
        <w:rPr>
          <w:color w:val="404040"/>
          <w:sz w:val="18"/>
          <w:szCs w:val="18"/>
        </w:rPr>
        <w:t xml:space="preserve">Мини Марица-изток ЕАД — процедура „Избор на фирма за изкупуване (продажба) на отработени масла“ (АОП). https://www.marica-iztok.com/ ; https://www.aop.bg/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[25] </w:t>
      </w:r>
      <w:r>
        <w:rPr>
          <w:color w:val="404040"/>
          <w:sz w:val="18"/>
          <w:szCs w:val="18"/>
        </w:rPr>
        <w:t xml:space="preserve">Асарел-Медет АД — „Избор на купувач на отработени масла от територията на дружеството“. https://asarel.com/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[26] </w:t>
      </w:r>
      <w:r>
        <w:rPr>
          <w:color w:val="404040"/>
          <w:sz w:val="18"/>
          <w:szCs w:val="18"/>
        </w:rPr>
        <w:t xml:space="preserve">Столичен електротранспорт ЕАД — обществена поръчка „Изкупуване на отработено масло на минерална основа“ (2024). http://www.elektrotransportsf.com/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[27] </w:t>
      </w:r>
      <w:r>
        <w:rPr>
          <w:color w:val="404040"/>
          <w:sz w:val="18"/>
          <w:szCs w:val="18"/>
        </w:rPr>
        <w:t xml:space="preserve">АОП / ЦАИС ЕОП — Регистър на обществените поръчки на Република България. https://www.aop.bg/ ; https://app.eop.bg/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[28] </w:t>
      </w:r>
      <w:r>
        <w:rPr>
          <w:color w:val="404040"/>
          <w:sz w:val="18"/>
          <w:szCs w:val="18"/>
        </w:rPr>
        <w:t xml:space="preserve">Straits Research — Re-refined Base Oil Market. https://straitsresearch.com/report/re-refined-base-oil-market</w:t>
      </w:r>
    </w:p>
    <w:p>
      <w:pPr>
        <w:spacing w:after="60"/>
      </w:pPr>
    </w:p>
    <w:p>
      <w:pPr>
        <w:spacing w:after="120" w:line="276"/>
        <w:jc w:val="both"/>
      </w:pPr>
      <w:r>
        <w:rPr>
          <w:i/>
          <w:iCs/>
          <w:color w:val="595959"/>
          <w:sz w:val="18"/>
          <w:szCs w:val="18"/>
        </w:rPr>
        <w:t xml:space="preserve">Дата среза: сентябрь 2026 г. Оценочные величины помечены как оценки. Приведённые ссылки — публичные и проверяемые; отраслевые оценки (образование масла, доли сбора) по природе своей диапазонны и уточняются на этапе ТЭО.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b/>
      <w:bCs/>
      <w:color w:val="2E4C7E"/>
      <w:sz w:val="23"/>
      <w:szCs w:val="23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Отработанные масла в Болгарии и на Балканах — честный анализ</dc:title>
  <dc:creator>Проектная группа</dc:creator>
  <cp:lastModifiedBy>Un-named</cp:lastModifiedBy>
  <cp:revision>1</cp:revision>
  <dcterms:created xsi:type="dcterms:W3CDTF">2026-09-03T15:56:54.309Z</dcterms:created>
  <dcterms:modified xsi:type="dcterms:W3CDTF">2026-09-03T15:56:54.310Z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