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Hypergate — консультанты в UK по FCA-авторизации (криптоактивы)</w:t>
      </w:r>
    </w:p>
    <w:p>
      <w:pPr>
        <w:spacing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Редакция 2 · 28.09.2026 · 25 фирм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Задача и контекст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Подготовить и подать заявку в FCA на авторизацию по новому режиму для криптоактивов (FSMA (Cryptoassets) Regulations 2026).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Окно подачи: </w:t>
      </w:r>
      <w:r>
        <w:rPr>
          <w:rFonts w:ascii="Arial" w:cs="Arial" w:eastAsia="Arial" w:hAnsi="Arial"/>
          <w:sz w:val="20"/>
          <w:szCs w:val="20"/>
        </w:rPr>
        <w:t xml:space="preserve">30.09.2026 – 28.02.2027. Режим вступает в силу 25.10.2027; после этой даты вести регулируемую крипто-деятельность без авторизации нельзя. Фирмы, уже работающие в UK и подавшие заявку в окно, могут продолжать работу до решения FCA.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MLR-регистрация не переходит автоматически </w:t>
      </w:r>
      <w:r>
        <w:rPr>
          <w:rFonts w:ascii="Arial" w:cs="Arial" w:eastAsia="Arial" w:hAnsi="Arial"/>
          <w:sz w:val="20"/>
          <w:szCs w:val="20"/>
        </w:rPr>
        <w:t xml:space="preserve">— нужна новая авторизация по FSMA.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Деятельность Hypergate: </w:t>
      </w:r>
      <w:r>
        <w:rPr>
          <w:rFonts w:ascii="Arial" w:cs="Arial" w:eastAsia="Arial" w:hAnsi="Arial"/>
          <w:sz w:val="20"/>
          <w:szCs w:val="20"/>
        </w:rPr>
        <w:t xml:space="preserve">встраиваемый онлайн-виджет для криптообменов и OTC-обмены.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Вероятные регулируемые виды деятельности (подтвердить с консультантом): </w:t>
      </w:r>
      <w:r>
        <w:rPr>
          <w:rFonts w:ascii="Arial" w:cs="Arial" w:eastAsia="Arial" w:hAnsi="Arial"/>
          <w:sz w:val="20"/>
          <w:szCs w:val="20"/>
        </w:rPr>
        <w:t xml:space="preserve">dealing in qualifying cryptoassets (as principal / as agent) — OTC; arranging deals in qualifying cryptoassets — виджет; safeguarding — если Hypergate хранит активы клиентов. Ключевой вопрос по виджету: кто контрагент клиента — Hypergate или партнёр.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Обозначения</w:t>
      </w:r>
    </w:p>
    <w:tbl>
      <w:tblPr>
        <w:tblW w:type="dxa" w:w="132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87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Размер</w:t>
            </w:r>
          </w:p>
        </w:tc>
        <w:tc>
          <w:tcPr>
            <w:tcW w:type="dxa" w:w="10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Малая — до ~50 чел., работа напрямую с партнёром · Средняя — ~50–500 чел. · Крупная — международная сеть / Big 4 / топовая юрфирма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£</w:t>
            </w:r>
          </w:p>
        </w:tc>
        <w:tc>
          <w:tcPr>
            <w:tcW w:type="dxa" w:w="10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Бутик: примерно £15–50 тыс. за полный пакет заявки; есть фиксированные цены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££</w:t>
            </w:r>
          </w:p>
        </w:tc>
        <w:tc>
          <w:tcPr>
            <w:tcW w:type="dxa" w:w="10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Средний консалтинг / средняя юрфирма: примерно £40–120 тыс.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£££</w:t>
            </w:r>
          </w:p>
        </w:tc>
        <w:tc>
          <w:tcPr>
            <w:tcW w:type="dxa" w:w="10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Big 4 / крупная международная юрфирма: от ~£100 тыс., часто £150–300 тыс.+ (почасовая оплата)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Приоритет A / B / C</w:t>
            </w:r>
          </w:p>
        </w:tc>
        <w:tc>
          <w:tcPr>
            <w:tcW w:type="dxa" w:w="10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— связаться в первую очередь · B — запасной вариант / для сравнения цен · C — только при большом бюджете или сложной структуре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7F7F7F"/>
          <w:sz w:val="17"/>
          <w:szCs w:val="17"/>
        </w:rPr>
        <w:t xml:space="preserve">Цены — ориентиры по рынку, а не предложения фирм. Фактическую стоимость запрашивайте у каждой фирмы. Сбор FCA за подачу заявки оплачивается отдельно.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Рекомендуемая стратегия для Hypergate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Запросить цены у 3–4 фирм с приоритетом A (Complyport, Thistle, fscom, Cosegic) — полный пакет заявки: бизнес-план, политики, расчёт капитала, кандидаты на ключевые должности (SMF), ответы на запросы FCA.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Дёшево и быстро проверить готовность: 3-дневный аудит LHI Consulting до выбора основного подрядчика.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Для юридического заключения о границах регулирования виджета (какие виды деятельности нужны) — малая или средняя юрфирма (Sterling Law, Keystone, gunnercooke), а не крупная: при той же задаче это в разы дешевле.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Учитывать нагрузку: у консультантов пик заказов на период окна подачи — договариваться как можно раньше.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Список фирм</w:t>
      </w:r>
    </w:p>
    <w:p>
      <w:pPr>
        <w:pStyle w:val="Heading3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1. Консультанты-бутики (основной кандидат на подготовку заявки)</w:t>
      </w:r>
    </w:p>
    <w:tbl>
      <w:tblPr>
        <w:tblW w:type="dxa" w:w="132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250"/>
        <w:gridCol w:w="1100"/>
        <w:gridCol w:w="850"/>
        <w:gridCol w:w="2700"/>
        <w:gridCol w:w="3800"/>
        <w:gridCol w:w="850"/>
        <w:gridCol w:w="1300"/>
      </w:tblGrid>
      <w:tr>
        <w:trPr>
          <w:tblHeader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Фирма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Размер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Цена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Контакты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Почему подходит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Приоритет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Статус / цена (£)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Complyport</w:t>
            </w:r>
          </w:p>
          <w:p>
            <w:hyperlink w:history="1" r:id="rIdwfi6m2pli0ypv0utcjdzz">
              <w:r>
                <w:rPr>
                  <w:rFonts w:ascii="Arial" w:cs="Arial" w:eastAsia="Arial" w:hAnsi="Arial"/>
                  <w:color w:val="0563C1"/>
                  <w:sz w:val="15"/>
                  <w:szCs w:val="15"/>
                  <w:u w:val="single"/>
                </w:rPr>
                <w:t xml:space="preserve">complyport.com</w:t>
              </w:r>
            </w:hyperlink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Средняя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££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info@complyport.com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+44 20 7399 4980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С 2001 г.; бывшие сотрудники регулятора; готовят FSMA-крипто-заявки; своя ComplyCrypto получила MLR-регистрацию как криптобиржа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Не отправлено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Thistle Consulting</w:t>
            </w:r>
          </w:p>
          <w:p>
            <w:hyperlink w:history="1" r:id="rIdfljyyuog-d4zfbqe_1usb">
              <w:r>
                <w:rPr>
                  <w:rFonts w:ascii="Arial" w:cs="Arial" w:eastAsia="Arial" w:hAnsi="Arial"/>
                  <w:color w:val="0563C1"/>
                  <w:sz w:val="15"/>
                  <w:szCs w:val="15"/>
                  <w:u w:val="single"/>
                </w:rPr>
                <w:t xml:space="preserve">thistle-consulting.com</w:t>
              </w:r>
            </w:hyperlink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Средняя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££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info@thistle-consulting.com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+44 20 7436 0630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Крипто-клиенты: Archax, eToro, Bitstocks; 1200+ заявок в FCA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Не отправлено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fscom</w:t>
            </w:r>
          </w:p>
          <w:p>
            <w:hyperlink w:history="1" r:id="rIdug9-ribfnqsvwkvvvaodn">
              <w:r>
                <w:rPr>
                  <w:rFonts w:ascii="Arial" w:cs="Arial" w:eastAsia="Arial" w:hAnsi="Arial"/>
                  <w:color w:val="0563C1"/>
                  <w:sz w:val="15"/>
                  <w:szCs w:val="15"/>
                  <w:u w:val="single"/>
                </w:rPr>
                <w:t xml:space="preserve">fscom.co</w:t>
              </w:r>
            </w:hyperlink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Средняя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££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info@fscom.co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+44 20 3327 7337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Отдельная практика digital assets; член CryptoUK; AML, FCA, MiCA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Не отправлено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Cosegic</w:t>
            </w:r>
          </w:p>
          <w:p>
            <w:hyperlink w:history="1" r:id="rIdiimckkzyuzqbsnsb4yfhg">
              <w:r>
                <w:rPr>
                  <w:rFonts w:ascii="Arial" w:cs="Arial" w:eastAsia="Arial" w:hAnsi="Arial"/>
                  <w:color w:val="0563C1"/>
                  <w:sz w:val="15"/>
                  <w:szCs w:val="15"/>
                  <w:u w:val="single"/>
                </w:rPr>
                <w:t xml:space="preserve">cosegic.com</w:t>
              </w:r>
            </w:hyperlink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Средняя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££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+44 20 7060 4499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Cannon Place, 78 Cannon St, EC4N 6HL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FCA-авторизации, финкрим, регуляторная отчётность; есть направление крипто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Не отправлено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LHI Consulting</w:t>
            </w:r>
          </w:p>
          <w:p>
            <w:hyperlink w:history="1" r:id="rIdlzlkhhdsylc0flqz-il98">
              <w:r>
                <w:rPr>
                  <w:rFonts w:ascii="Arial" w:cs="Arial" w:eastAsia="Arial" w:hAnsi="Arial"/>
                  <w:color w:val="0563C1"/>
                  <w:sz w:val="15"/>
                  <w:szCs w:val="15"/>
                  <w:u w:val="single"/>
                </w:rPr>
                <w:t xml:space="preserve">lhiconsult.com</w:t>
              </w:r>
            </w:hyperlink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Малая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£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info@lhiconsult.com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Аудит готовности к крипто-авторизации (3 дня, фиксированная цена); 25+ лет опыта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 (аудит)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Не отправлено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MEMA Consultants</w:t>
            </w:r>
          </w:p>
          <w:p>
            <w:hyperlink w:history="1" r:id="rId4tdq2t9xqbx1pongwj35v">
              <w:r>
                <w:rPr>
                  <w:rFonts w:ascii="Arial" w:cs="Arial" w:eastAsia="Arial" w:hAnsi="Arial"/>
                  <w:color w:val="0563C1"/>
                  <w:sz w:val="15"/>
                  <w:szCs w:val="15"/>
                  <w:u w:val="single"/>
                </w:rPr>
                <w:t xml:space="preserve">memaconsultants.com</w:t>
              </w:r>
            </w:hyperlink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Малая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£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contact@memaconsultants.com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0330 133 0811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100+ авторизаций с 2019 г.; программа подготовки к крипто-авторизации (разрешения, AML, пруденциальные требования, хранение)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Не отправлено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ComplyCraft Consulting</w:t>
            </w:r>
          </w:p>
          <w:p>
            <w:hyperlink w:history="1" r:id="rIdx_hisbledhrondfzqqaqr">
              <w:r>
                <w:rPr>
                  <w:rFonts w:ascii="Arial" w:cs="Arial" w:eastAsia="Arial" w:hAnsi="Arial"/>
                  <w:color w:val="0563C1"/>
                  <w:sz w:val="15"/>
                  <w:szCs w:val="15"/>
                  <w:u w:val="single"/>
                </w:rPr>
                <w:t xml:space="preserve">complycraftconsulting.com</w:t>
              </w:r>
            </w:hyperlink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Малая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£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Форма на сайте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Команда с опытом работы в FCA; готовят и подают крипто-заявки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Не отправлено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C&amp;G Regulatory Solutions</w:t>
            </w:r>
          </w:p>
          <w:p>
            <w:hyperlink w:history="1" r:id="rIdsq9s32qrymcch5eewxdp3">
              <w:r>
                <w:rPr>
                  <w:rFonts w:ascii="Arial" w:cs="Arial" w:eastAsia="Arial" w:hAnsi="Arial"/>
                  <w:color w:val="0563C1"/>
                  <w:sz w:val="15"/>
                  <w:szCs w:val="15"/>
                  <w:u w:val="single"/>
                </w:rPr>
                <w:t xml:space="preserve">cgregulatorysolutions.com</w:t>
              </w:r>
            </w:hyperlink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Малая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£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enquiries@cgregulatorysolutions.com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Гайд по крипто-авторизации FCA для бирж и кастодианов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Не отправлено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Buckingham Capital Consulting</w:t>
            </w:r>
          </w:p>
          <w:p>
            <w:hyperlink w:history="1" r:id="rId_jtgy60d2d-_pr0yyokyw">
              <w:r>
                <w:rPr>
                  <w:rFonts w:ascii="Arial" w:cs="Arial" w:eastAsia="Arial" w:hAnsi="Arial"/>
                  <w:color w:val="0563C1"/>
                  <w:sz w:val="15"/>
                  <w:szCs w:val="15"/>
                  <w:u w:val="single"/>
                </w:rPr>
                <w:t xml:space="preserve">buckinghamcapitalconsulting.com</w:t>
              </w:r>
            </w:hyperlink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Малая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£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info@buckinghamcapitalconsulting.co.uk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020 7866 2512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С 2013 г.; платёжные учреждения, EMI, крипто; MLR-регистрации в UK и MiCA в ЕС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Не отправлено</w:t>
            </w:r>
          </w:p>
        </w:tc>
      </w:tr>
    </w:tbl>
    <w:p>
      <w:pPr>
        <w:pStyle w:val="Heading3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2. Крупные консалтинговые и аудиторские компании</w:t>
      </w:r>
    </w:p>
    <w:tbl>
      <w:tblPr>
        <w:tblW w:type="dxa" w:w="132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250"/>
        <w:gridCol w:w="1100"/>
        <w:gridCol w:w="850"/>
        <w:gridCol w:w="2700"/>
        <w:gridCol w:w="3800"/>
        <w:gridCol w:w="850"/>
        <w:gridCol w:w="1300"/>
      </w:tblGrid>
      <w:tr>
        <w:trPr>
          <w:tblHeader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Фирма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Размер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Цена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Контакты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Почему подходит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Приоритет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Статус / цена (£)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ACA Group</w:t>
            </w:r>
          </w:p>
          <w:p>
            <w:hyperlink w:history="1" r:id="rIdhr9hhmrx_m5bmcsx7_w5z">
              <w:r>
                <w:rPr>
                  <w:rFonts w:ascii="Arial" w:cs="Arial" w:eastAsia="Arial" w:hAnsi="Arial"/>
                  <w:color w:val="0563C1"/>
                  <w:sz w:val="15"/>
                  <w:szCs w:val="15"/>
                  <w:u w:val="single"/>
                </w:rPr>
                <w:t xml:space="preserve">acaglobal.com</w:t>
              </w:r>
            </w:hyperlink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Крупная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££–£££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Форма на сайте (лондонская команда)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Анализ пробелов, пруденциальное планирование, контроль злоупотреблений на рынке; возможен аутсорсинг комплаенса после авторизации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Не отправлено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Grant Thornton UK</w:t>
            </w:r>
          </w:p>
          <w:p>
            <w:hyperlink w:history="1" r:id="rId61zhfqear5geskbl3a_yo">
              <w:r>
                <w:rPr>
                  <w:rFonts w:ascii="Arial" w:cs="Arial" w:eastAsia="Arial" w:hAnsi="Arial"/>
                  <w:color w:val="0563C1"/>
                  <w:sz w:val="15"/>
                  <w:szCs w:val="15"/>
                  <w:u w:val="single"/>
                </w:rPr>
                <w:t xml:space="preserve">grantthornton.co.uk</w:t>
              </w:r>
            </w:hyperlink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Крупная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££–£££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Paul Staples +44 117 305 7799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David Morrey +44 20 7865 2657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Гайд по FCA-авторизации криптофирм; пруденциальные требования, CASS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Не отправлено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Kroll</w:t>
            </w:r>
          </w:p>
          <w:p>
            <w:hyperlink w:history="1" r:id="rIdfppxcbnuu0uhcejrxgeaz">
              <w:r>
                <w:rPr>
                  <w:rFonts w:ascii="Arial" w:cs="Arial" w:eastAsia="Arial" w:hAnsi="Arial"/>
                  <w:color w:val="0563C1"/>
                  <w:sz w:val="15"/>
                  <w:szCs w:val="15"/>
                  <w:u w:val="single"/>
                </w:rPr>
                <w:t xml:space="preserve">kroll.com</w:t>
              </w:r>
            </w:hyperlink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Крупная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£££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Форма на сайте; Stuart Holman (автор FCA Cryptoasset Authorisation Playbook)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Регуляторная практика в UK; брифинги по крипто-авторизации совместно с FCA и Latham &amp; Watkins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Не отправлено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PwC UK</w:t>
            </w:r>
          </w:p>
          <w:p>
            <w:hyperlink w:history="1" r:id="rId_txc2niwmofuj-gjvyr6w">
              <w:r>
                <w:rPr>
                  <w:rFonts w:ascii="Arial" w:cs="Arial" w:eastAsia="Arial" w:hAnsi="Arial"/>
                  <w:color w:val="0563C1"/>
                  <w:sz w:val="15"/>
                  <w:szCs w:val="15"/>
                  <w:u w:val="single"/>
                </w:rPr>
                <w:t xml:space="preserve">pwc.co.uk</w:t>
              </w:r>
            </w:hyperlink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Крупная (Big 4)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£££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Форма на сайте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Оценка готовности к подаче в FCA; ориентированы на крупных клиентов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Не отправлено</w:t>
            </w:r>
          </w:p>
        </w:tc>
      </w:tr>
    </w:tbl>
    <w:p>
      <w:pPr>
        <w:pStyle w:val="Heading3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3. Юрфирмы — малые и средние (заключение о границах регулирования для виджета, документы)</w:t>
      </w:r>
    </w:p>
    <w:tbl>
      <w:tblPr>
        <w:tblW w:type="dxa" w:w="132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250"/>
        <w:gridCol w:w="1100"/>
        <w:gridCol w:w="850"/>
        <w:gridCol w:w="2700"/>
        <w:gridCol w:w="3800"/>
        <w:gridCol w:w="850"/>
        <w:gridCol w:w="1300"/>
      </w:tblGrid>
      <w:tr>
        <w:trPr>
          <w:tblHeader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Фирма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Размер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Цена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Контакты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Почему подходит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Приоритет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Статус / цена (£)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Sterling Law</w:t>
            </w:r>
          </w:p>
          <w:p>
            <w:hyperlink w:history="1" r:id="rIdc1q4ylxpokpf-egzpmvcb">
              <w:r>
                <w:rPr>
                  <w:rFonts w:ascii="Arial" w:cs="Arial" w:eastAsia="Arial" w:hAnsi="Arial"/>
                  <w:color w:val="0563C1"/>
                  <w:sz w:val="15"/>
                  <w:szCs w:val="15"/>
                  <w:u w:val="single"/>
                </w:rPr>
                <w:t xml:space="preserve">sterling-law.co.uk</w:t>
              </w:r>
            </w:hyperlink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Малая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£–££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contact@sterling-law.co.uk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+44 20 7822 8535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Практика по регулированию крипты; помощь с FCA-авторизацией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Не отправлено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Keystone Law</w:t>
            </w:r>
          </w:p>
          <w:p>
            <w:hyperlink w:history="1" r:id="rIdtsnkt8ysjoivhod_38qwe">
              <w:r>
                <w:rPr>
                  <w:rFonts w:ascii="Arial" w:cs="Arial" w:eastAsia="Arial" w:hAnsi="Arial"/>
                  <w:color w:val="0563C1"/>
                  <w:sz w:val="15"/>
                  <w:szCs w:val="15"/>
                  <w:u w:val="single"/>
                </w:rPr>
                <w:t xml:space="preserve">keystonelaw.com</w:t>
              </w:r>
            </w:hyperlink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Средняя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££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Форма на сайте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Практика Cryptocurrency &amp; Digital Assets: FSMA, FCA, AML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Не отправлено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16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gunnercooke</w:t>
            </w:r>
          </w:p>
          <w:p>
            <w:hyperlink w:history="1" r:id="rIdbk2fic7iuo4lhznpag_yb">
              <w:r>
                <w:rPr>
                  <w:rFonts w:ascii="Arial" w:cs="Arial" w:eastAsia="Arial" w:hAnsi="Arial"/>
                  <w:color w:val="0563C1"/>
                  <w:sz w:val="15"/>
                  <w:szCs w:val="15"/>
                  <w:u w:val="single"/>
                </w:rPr>
                <w:t xml:space="preserve">gunnercooke.com</w:t>
              </w:r>
            </w:hyperlink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Средняя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££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Форма на сайте; Mark Winters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Юристы для крипто-брокеров и кастодианов; провели 5 фирм через песочницу FCA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Не отправлено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17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Farrer &amp; Co</w:t>
            </w:r>
          </w:p>
          <w:p>
            <w:hyperlink w:history="1" r:id="rIdkkikrvjv3gq4aqnbgsuql">
              <w:r>
                <w:rPr>
                  <w:rFonts w:ascii="Arial" w:cs="Arial" w:eastAsia="Arial" w:hAnsi="Arial"/>
                  <w:color w:val="0563C1"/>
                  <w:sz w:val="15"/>
                  <w:szCs w:val="15"/>
                  <w:u w:val="single"/>
                </w:rPr>
                <w:t xml:space="preserve">farrer.co.uk</w:t>
              </w:r>
            </w:hyperlink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Средняя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££–£££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enquiries@farrer.co.uk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Публикуют по новому крипто-режиму FCA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Не отправлено</w:t>
            </w:r>
          </w:p>
        </w:tc>
      </w:tr>
    </w:tbl>
    <w:p>
      <w:pPr>
        <w:pStyle w:val="Heading3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4. Юрфирмы — крупные и международные (дорого; оправдано при сложной структуре или крупном бюджете)</w:t>
      </w:r>
    </w:p>
    <w:tbl>
      <w:tblPr>
        <w:tblW w:type="dxa" w:w="132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250"/>
        <w:gridCol w:w="1100"/>
        <w:gridCol w:w="850"/>
        <w:gridCol w:w="2700"/>
        <w:gridCol w:w="3800"/>
        <w:gridCol w:w="850"/>
        <w:gridCol w:w="1300"/>
      </w:tblGrid>
      <w:tr>
        <w:trPr>
          <w:tblHeader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Фирма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Размер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Цена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Контакты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Почему подходит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Приоритет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Статус / цена (£)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18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DWF</w:t>
            </w:r>
          </w:p>
          <w:p>
            <w:hyperlink w:history="1" r:id="rIdzuuz36dlpotow_mhvokui">
              <w:r>
                <w:rPr>
                  <w:rFonts w:ascii="Arial" w:cs="Arial" w:eastAsia="Arial" w:hAnsi="Arial"/>
                  <w:color w:val="0563C1"/>
                  <w:sz w:val="15"/>
                  <w:szCs w:val="15"/>
                  <w:u w:val="single"/>
                </w:rPr>
                <w:t xml:space="preserve">dwfgroup.com</w:t>
              </w:r>
            </w:hyperlink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Крупная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££–£££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enquiries@dwf.law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Регулирование финансовых услуг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Не отправлено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Pinsent Masons</w:t>
            </w:r>
          </w:p>
          <w:p>
            <w:hyperlink w:history="1" r:id="rId1nlgflgylkdzgrhcip-1b">
              <w:r>
                <w:rPr>
                  <w:rFonts w:ascii="Arial" w:cs="Arial" w:eastAsia="Arial" w:hAnsi="Arial"/>
                  <w:color w:val="0563C1"/>
                  <w:sz w:val="15"/>
                  <w:szCs w:val="15"/>
                  <w:u w:val="single"/>
                </w:rPr>
                <w:t xml:space="preserve">pinsentmasons.com</w:t>
              </w:r>
            </w:hyperlink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Крупная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£££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+44 20 7418 7000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Анализ финальных правил FCA для крипты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Не отправлено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Reed Smith</w:t>
            </w:r>
          </w:p>
          <w:p>
            <w:hyperlink w:history="1" r:id="rIdcwlngx4hvvwfwqfoaghgz">
              <w:r>
                <w:rPr>
                  <w:rFonts w:ascii="Arial" w:cs="Arial" w:eastAsia="Arial" w:hAnsi="Arial"/>
                  <w:color w:val="0563C1"/>
                  <w:sz w:val="15"/>
                  <w:szCs w:val="15"/>
                  <w:u w:val="single"/>
                </w:rPr>
                <w:t xml:space="preserve">reedsmith.com</w:t>
              </w:r>
            </w:hyperlink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Крупная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£££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Romin Dabir +44 20 3116 3671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Практика On Chain: Crypto &amp; Digital Assets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Не отправлено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21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HSF Kramer</w:t>
            </w:r>
          </w:p>
          <w:p>
            <w:hyperlink w:history="1" r:id="rIdxrepdr-3pem11lk66tcvo">
              <w:r>
                <w:rPr>
                  <w:rFonts w:ascii="Arial" w:cs="Arial" w:eastAsia="Arial" w:hAnsi="Arial"/>
                  <w:color w:val="0563C1"/>
                  <w:sz w:val="15"/>
                  <w:szCs w:val="15"/>
                  <w:u w:val="single"/>
                </w:rPr>
                <w:t xml:space="preserve">hsfkramer.com</w:t>
              </w:r>
            </w:hyperlink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Крупная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£££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marina.reason@hsfkramer.com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+44 20 7466 2288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Команда digital assets; план подготовки к подаче в FCA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Не отправлено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Sidley Austin (London)</w:t>
            </w:r>
          </w:p>
          <w:p>
            <w:hyperlink w:history="1" r:id="rIddz-e28c8pmrusydmomv5u">
              <w:r>
                <w:rPr>
                  <w:rFonts w:ascii="Arial" w:cs="Arial" w:eastAsia="Arial" w:hAnsi="Arial"/>
                  <w:color w:val="0563C1"/>
                  <w:sz w:val="15"/>
                  <w:szCs w:val="15"/>
                  <w:u w:val="single"/>
                </w:rPr>
                <w:t xml:space="preserve">sidley.com</w:t>
              </w:r>
            </w:hyperlink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Крупная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£££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lng@sidley.com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arjun.lakhani@sidley.com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Разбор торговых платформ (QCATP), дилинга, пруденциальных требований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Не отправлено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23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Hogan Lovells</w:t>
            </w:r>
          </w:p>
          <w:p>
            <w:hyperlink w:history="1" r:id="rIdcf3grcsy0dhpu--l1zzdz">
              <w:r>
                <w:rPr>
                  <w:rFonts w:ascii="Arial" w:cs="Arial" w:eastAsia="Arial" w:hAnsi="Arial"/>
                  <w:color w:val="0563C1"/>
                  <w:sz w:val="15"/>
                  <w:szCs w:val="15"/>
                  <w:u w:val="single"/>
                </w:rPr>
                <w:t xml:space="preserve">hoganlovells.com</w:t>
              </w:r>
            </w:hyperlink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Крупная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£££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+44 20 7296 2000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John Salmon, Michael Thomas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Серия публикаций по крипто-режиму UK и заранее начатой подготовке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Не отправлено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24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Baker McKenzie</w:t>
            </w:r>
          </w:p>
          <w:p>
            <w:hyperlink w:history="1" r:id="rId5ajuwt3golxhxrrveszn0">
              <w:r>
                <w:rPr>
                  <w:rFonts w:ascii="Arial" w:cs="Arial" w:eastAsia="Arial" w:hAnsi="Arial"/>
                  <w:color w:val="0563C1"/>
                  <w:sz w:val="15"/>
                  <w:szCs w:val="15"/>
                  <w:u w:val="single"/>
                </w:rPr>
                <w:t xml:space="preserve">bakermckenzie.com</w:t>
              </w:r>
            </w:hyperlink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Крупная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£££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+44 20 7919 1000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Mark Simpson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Публикация о подготовке к крипто-авторизации FCA (сент. 2026)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Не отправлено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Latham &amp; Watkins</w:t>
            </w:r>
          </w:p>
          <w:p>
            <w:hyperlink w:history="1" r:id="rIddt6qecmo5kijjchuxr3lp">
              <w:r>
                <w:rPr>
                  <w:rFonts w:ascii="Arial" w:cs="Arial" w:eastAsia="Arial" w:hAnsi="Arial"/>
                  <w:color w:val="0563C1"/>
                  <w:sz w:val="15"/>
                  <w:szCs w:val="15"/>
                  <w:u w:val="single"/>
                </w:rPr>
                <w:t xml:space="preserve">lw.com</w:t>
              </w:r>
            </w:hyperlink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Крупная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£££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+44 20 7710 1000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Stuart Davis (партнёр, FinTech)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Ведут трекер крипто-регулирования UK; финтех и цифровые активы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7F7F7F"/>
                <w:sz w:val="17"/>
                <w:szCs w:val="17"/>
              </w:rPr>
              <w:t xml:space="preserve">Не отправлено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Что спросить при первом контакте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Сколько заявок по новому крипто-режиму FSMA (не MLR) ведут сейчас и для каких видов деятельности.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Опыт с OTC-дилингом и встраиваемыми / white-label моделями (виджет у партнёров).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Фиксированная цена или почасовая оплата; что входит; стоимость ответов на запросы FCA после подачи.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Сроки подготовки — успеем ли подать до 28.02.2027.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Поддержка после авторизации: аутсорс MLRO / комплаенса, отчётность.</w:t>
      </w:r>
    </w:p>
    <w:p>
      <w:pPr>
        <w:spacing w:before="200"/>
      </w:pPr>
      <w:r>
        <w:rPr>
          <w:rFonts w:ascii="Arial" w:cs="Arial" w:eastAsia="Arial" w:hAnsi="Arial"/>
          <w:i/>
          <w:iCs/>
          <w:color w:val="7F7F7F"/>
          <w:sz w:val="16"/>
          <w:szCs w:val="16"/>
        </w:rPr>
        <w:t xml:space="preserve">Контакты собраны из открытых источников (сайты фирм, их публикации, каталоги). Перед отправкой запроса проверьте их актуальность на сайтах.</w:t>
      </w:r>
    </w:p>
    <w:sectPr>
      <w:footerReference w:type="default" r:id="rId6"/>
      <w:pgSz w:w="16838" w:h="11906" w:orient="landscape"/>
      <w:pgMar w:top="800" w:right="800" w:bottom="800" w:left="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Hypergate — консультанты по FCA · 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wfi6m2pli0ypv0utcjdzz" Type="http://schemas.openxmlformats.org/officeDocument/2006/relationships/hyperlink" Target="https://complyport.com" TargetMode="External"/><Relationship Id="rIdfljyyuog-d4zfbqe_1usb" Type="http://schemas.openxmlformats.org/officeDocument/2006/relationships/hyperlink" Target="https://thistle-consulting.com" TargetMode="External"/><Relationship Id="rIdug9-ribfnqsvwkvvvaodn" Type="http://schemas.openxmlformats.org/officeDocument/2006/relationships/hyperlink" Target="https://fscom.co" TargetMode="External"/><Relationship Id="rIdiimckkzyuzqbsnsb4yfhg" Type="http://schemas.openxmlformats.org/officeDocument/2006/relationships/hyperlink" Target="https://cosegic.com" TargetMode="External"/><Relationship Id="rIdlzlkhhdsylc0flqz-il98" Type="http://schemas.openxmlformats.org/officeDocument/2006/relationships/hyperlink" Target="https://lhiconsult.com" TargetMode="External"/><Relationship Id="rId4tdq2t9xqbx1pongwj35v" Type="http://schemas.openxmlformats.org/officeDocument/2006/relationships/hyperlink" Target="https://memaconsultants.com" TargetMode="External"/><Relationship Id="rIdx_hisbledhrondfzqqaqr" Type="http://schemas.openxmlformats.org/officeDocument/2006/relationships/hyperlink" Target="https://complycraftconsulting.com" TargetMode="External"/><Relationship Id="rIdsq9s32qrymcch5eewxdp3" Type="http://schemas.openxmlformats.org/officeDocument/2006/relationships/hyperlink" Target="https://cgregulatorysolutions.com" TargetMode="External"/><Relationship Id="rId_jtgy60d2d-_pr0yyokyw" Type="http://schemas.openxmlformats.org/officeDocument/2006/relationships/hyperlink" Target="https://buckinghamcapitalconsulting.com" TargetMode="External"/><Relationship Id="rIdhr9hhmrx_m5bmcsx7_w5z" Type="http://schemas.openxmlformats.org/officeDocument/2006/relationships/hyperlink" Target="https://acaglobal.com" TargetMode="External"/><Relationship Id="rId61zhfqear5geskbl3a_yo" Type="http://schemas.openxmlformats.org/officeDocument/2006/relationships/hyperlink" Target="https://grantthornton.co.uk" TargetMode="External"/><Relationship Id="rIdfppxcbnuu0uhcejrxgeaz" Type="http://schemas.openxmlformats.org/officeDocument/2006/relationships/hyperlink" Target="https://kroll.com" TargetMode="External"/><Relationship Id="rId_txc2niwmofuj-gjvyr6w" Type="http://schemas.openxmlformats.org/officeDocument/2006/relationships/hyperlink" Target="https://pwc.co.uk" TargetMode="External"/><Relationship Id="rIdc1q4ylxpokpf-egzpmvcb" Type="http://schemas.openxmlformats.org/officeDocument/2006/relationships/hyperlink" Target="https://sterling-law.co.uk" TargetMode="External"/><Relationship Id="rIdtsnkt8ysjoivhod_38qwe" Type="http://schemas.openxmlformats.org/officeDocument/2006/relationships/hyperlink" Target="https://keystonelaw.com" TargetMode="External"/><Relationship Id="rIdbk2fic7iuo4lhznpag_yb" Type="http://schemas.openxmlformats.org/officeDocument/2006/relationships/hyperlink" Target="https://gunnercooke.com" TargetMode="External"/><Relationship Id="rIdkkikrvjv3gq4aqnbgsuql" Type="http://schemas.openxmlformats.org/officeDocument/2006/relationships/hyperlink" Target="https://farrer.co.uk" TargetMode="External"/><Relationship Id="rIdzuuz36dlpotow_mhvokui" Type="http://schemas.openxmlformats.org/officeDocument/2006/relationships/hyperlink" Target="https://dwfgroup.com" TargetMode="External"/><Relationship Id="rId1nlgflgylkdzgrhcip-1b" Type="http://schemas.openxmlformats.org/officeDocument/2006/relationships/hyperlink" Target="https://pinsentmasons.com" TargetMode="External"/><Relationship Id="rIdcwlngx4hvvwfwqfoaghgz" Type="http://schemas.openxmlformats.org/officeDocument/2006/relationships/hyperlink" Target="https://reedsmith.com" TargetMode="External"/><Relationship Id="rIdxrepdr-3pem11lk66tcvo" Type="http://schemas.openxmlformats.org/officeDocument/2006/relationships/hyperlink" Target="https://hsfkramer.com" TargetMode="External"/><Relationship Id="rIddz-e28c8pmrusydmomv5u" Type="http://schemas.openxmlformats.org/officeDocument/2006/relationships/hyperlink" Target="https://sidley.com" TargetMode="External"/><Relationship Id="rIdcf3grcsy0dhpu--l1zzdz" Type="http://schemas.openxmlformats.org/officeDocument/2006/relationships/hyperlink" Target="https://hoganlovells.com" TargetMode="External"/><Relationship Id="rId5ajuwt3golxhxrrveszn0" Type="http://schemas.openxmlformats.org/officeDocument/2006/relationships/hyperlink" Target="https://bakermckenzie.com" TargetMode="External"/><Relationship Id="rIddt6qecmo5kijjchuxr3lp" Type="http://schemas.openxmlformats.org/officeDocument/2006/relationships/hyperlink" Target="https://lw.com" TargetMode="External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2026-09-28T16:55:28.240Z</dcterms:created>
  <dcterms:modified xsi:type="dcterms:W3CDTF">2026-09-28T16:55:28.244Z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