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Hypergate — консультанты в UK по FCA-авторизации (криптоактивы)</w:t>
      </w:r>
    </w:p>
    <w:p>
      <w:pPr>
        <w:spacing w:after="8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Дата: 28.09.2026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Задача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Подготовка и подача заявки в FCA на авторизацию по новому режиму для криптоактивов (FSMA). Окно подачи заявок (application gateway): 30.09.2026 – 28.02.2027.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Деятельность Hypergate: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Онлайн-виджет для криптообменов (встраиваемый на сайты партнёров).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OTC-обмены криптоактивов.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Вероятные регулируемые виды деятельности, которые консультант должен подтвердить: dealing in qualifying cryptoassets (as principal / as agent), arranging deals in qualifying cryptoassets, возможно safeguarding (если средства клиентов хранятся у Hypergate). Также важны пруденциальные требования, AML/CTF-политики, SMCR и оценка бизнес-модели виджета (кто контрагент клиента — Hypergate или партнёр).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Список консультантов и юрфирм</w:t>
      </w:r>
    </w:p>
    <w:tbl>
      <w:tblPr>
        <w:tblW w:type="dxa" w:w="14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300"/>
        <w:gridCol w:w="1300"/>
        <w:gridCol w:w="3100"/>
        <w:gridCol w:w="4000"/>
        <w:gridCol w:w="1300"/>
        <w:gridCol w:w="2000"/>
      </w:tblGrid>
      <w:tr>
        <w:trPr>
          <w:tblHeader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Фирма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Тип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Контакты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Опыт в крипто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Статус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Цена (£) / комментарий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Complyport</w:t>
            </w:r>
          </w:p>
          <w:p>
            <w:hyperlink w:history="1" r:id="rId-_vs2vmj3dtaqk2rrdlin">
              <w:r>
                <w:rPr>
                  <w:rFonts w:ascii="Arial" w:cs="Arial" w:eastAsia="Arial" w:hAnsi="Arial"/>
                  <w:color w:val="0563C1"/>
                  <w:sz w:val="16"/>
                  <w:szCs w:val="16"/>
                  <w:u w:val="single"/>
                </w:rPr>
                <w:t xml:space="preserve">complyport.com</w:t>
              </w:r>
            </w:hyperlink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Консультант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info@complyport.com</w:t>
            </w:r>
          </w:p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+44 20 7399 4980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Готовят FSMA-крипто-заявки и PASS; провели свою ComplyCrypto через MLR-регистрацию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Не отправлено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Thistle Consulting</w:t>
            </w:r>
          </w:p>
          <w:p>
            <w:hyperlink w:history="1" r:id="rId43hke2laqcdn1fjjnhobd">
              <w:r>
                <w:rPr>
                  <w:rFonts w:ascii="Arial" w:cs="Arial" w:eastAsia="Arial" w:hAnsi="Arial"/>
                  <w:color w:val="0563C1"/>
                  <w:sz w:val="16"/>
                  <w:szCs w:val="16"/>
                  <w:u w:val="single"/>
                </w:rPr>
                <w:t xml:space="preserve">thistle-consulting.com</w:t>
              </w:r>
            </w:hyperlink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Консультант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info@thistle-consulting.com</w:t>
            </w:r>
          </w:p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+44 20 7436 0630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Крипто-клиенты Archax, eToro, Bitstocks; 1200+ заявок в FCA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Не отправлено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C&amp;G Regulatory Solutions</w:t>
            </w:r>
          </w:p>
          <w:p>
            <w:hyperlink w:history="1" r:id="rIdsumhhz8da8e4dh3djdxda">
              <w:r>
                <w:rPr>
                  <w:rFonts w:ascii="Arial" w:cs="Arial" w:eastAsia="Arial" w:hAnsi="Arial"/>
                  <w:color w:val="0563C1"/>
                  <w:sz w:val="16"/>
                  <w:szCs w:val="16"/>
                  <w:u w:val="single"/>
                </w:rPr>
                <w:t xml:space="preserve">cgregulatorysolutions.com</w:t>
              </w:r>
            </w:hyperlink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Консультант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enquiries@cgregulatorysolutions.com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Гайд по крипто-авторизации FCA для бирж и кастодианов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Не отправлено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fscom</w:t>
            </w:r>
          </w:p>
          <w:p>
            <w:hyperlink w:history="1" r:id="rIdl02dguvilk8b_yhrakz9l">
              <w:r>
                <w:rPr>
                  <w:rFonts w:ascii="Arial" w:cs="Arial" w:eastAsia="Arial" w:hAnsi="Arial"/>
                  <w:color w:val="0563C1"/>
                  <w:sz w:val="16"/>
                  <w:szCs w:val="16"/>
                  <w:u w:val="single"/>
                </w:rPr>
                <w:t xml:space="preserve">fscom.co</w:t>
              </w:r>
            </w:hyperlink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Консультант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info@fscom.co</w:t>
            </w:r>
          </w:p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+44 20 3327 7337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Практика digital assets, член CryptoUK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Не отправлено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LHI Consulting</w:t>
            </w:r>
          </w:p>
          <w:p>
            <w:hyperlink w:history="1" r:id="rIdmwpdmdc5dtf5suigewznu">
              <w:r>
                <w:rPr>
                  <w:rFonts w:ascii="Arial" w:cs="Arial" w:eastAsia="Arial" w:hAnsi="Arial"/>
                  <w:color w:val="0563C1"/>
                  <w:sz w:val="16"/>
                  <w:szCs w:val="16"/>
                  <w:u w:val="single"/>
                </w:rPr>
                <w:t xml:space="preserve">lhiconsult.com</w:t>
              </w:r>
            </w:hyperlink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Консультант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info@lhiconsult.com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Crypto Authorisation Readiness Audit (3 дня, фиксированная цена)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Не отправлено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ComplyCraft Consulting</w:t>
            </w:r>
          </w:p>
          <w:p>
            <w:hyperlink w:history="1" r:id="rIdi97lmeq29xesfwbjpcl0i">
              <w:r>
                <w:rPr>
                  <w:rFonts w:ascii="Arial" w:cs="Arial" w:eastAsia="Arial" w:hAnsi="Arial"/>
                  <w:color w:val="0563C1"/>
                  <w:sz w:val="16"/>
                  <w:szCs w:val="16"/>
                  <w:u w:val="single"/>
                </w:rPr>
                <w:t xml:space="preserve">www.complycraftconsulting.com</w:t>
              </w:r>
            </w:hyperlink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Консультант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Форма на сайте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Готовят и подают крипто-заявки в FCA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Не отправлено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7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Grant Thornton UK</w:t>
            </w:r>
          </w:p>
          <w:p>
            <w:hyperlink w:history="1" r:id="rIdfycrerjwjesk-zp83fir7">
              <w:r>
                <w:rPr>
                  <w:rFonts w:ascii="Arial" w:cs="Arial" w:eastAsia="Arial" w:hAnsi="Arial"/>
                  <w:color w:val="0563C1"/>
                  <w:sz w:val="16"/>
                  <w:szCs w:val="16"/>
                  <w:u w:val="single"/>
                </w:rPr>
                <w:t xml:space="preserve">www.grantthornton.co.uk</w:t>
              </w:r>
            </w:hyperlink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Консультант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Paul Staples +44 117 305 7799</w:t>
            </w:r>
          </w:p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David Morrey +44 20 7865 2657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Гайд по FCA-авторизации криптофирм; пруденциальные требования, CASS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Не отправлено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8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Sterling Law</w:t>
            </w:r>
          </w:p>
          <w:p>
            <w:hyperlink w:history="1" r:id="rId_p6t0chlqfyptho-v-9yx">
              <w:r>
                <w:rPr>
                  <w:rFonts w:ascii="Arial" w:cs="Arial" w:eastAsia="Arial" w:hAnsi="Arial"/>
                  <w:color w:val="0563C1"/>
                  <w:sz w:val="16"/>
                  <w:szCs w:val="16"/>
                  <w:u w:val="single"/>
                </w:rPr>
                <w:t xml:space="preserve">sterling-law.co.uk</w:t>
              </w:r>
            </w:hyperlink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Юрфирма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contact@sterling-law.co.uk</w:t>
            </w:r>
          </w:p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+44 20 7822 8535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Практика по регулированию крипты + FCA Authorisation Assistance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Не отправлено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9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Farrer &amp; Co</w:t>
            </w:r>
          </w:p>
          <w:p>
            <w:hyperlink w:history="1" r:id="rIdrs0rnk-hqyv8h17nhbi8w">
              <w:r>
                <w:rPr>
                  <w:rFonts w:ascii="Arial" w:cs="Arial" w:eastAsia="Arial" w:hAnsi="Arial"/>
                  <w:color w:val="0563C1"/>
                  <w:sz w:val="16"/>
                  <w:szCs w:val="16"/>
                  <w:u w:val="single"/>
                </w:rPr>
                <w:t xml:space="preserve">www.farrer.co.uk</w:t>
              </w:r>
            </w:hyperlink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Юрфирма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enquiries@farrer.co.uk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Публикуют по новому крипто-режиму FCA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Не отправлено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10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DWF</w:t>
            </w:r>
          </w:p>
          <w:p>
            <w:hyperlink w:history="1" r:id="rIdsye401sbyrgrc3uugv1v8">
              <w:r>
                <w:rPr>
                  <w:rFonts w:ascii="Arial" w:cs="Arial" w:eastAsia="Arial" w:hAnsi="Arial"/>
                  <w:color w:val="0563C1"/>
                  <w:sz w:val="16"/>
                  <w:szCs w:val="16"/>
                  <w:u w:val="single"/>
                </w:rPr>
                <w:t xml:space="preserve">dwfgroup.com</w:t>
              </w:r>
            </w:hyperlink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Юрфирма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enquiries@dwf.law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Financial services regulatory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Не отправлено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11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Pinsent Masons</w:t>
            </w:r>
          </w:p>
          <w:p>
            <w:hyperlink w:history="1" r:id="rIdx_q3l4bbr_1ktjsy8lwvo">
              <w:r>
                <w:rPr>
                  <w:rFonts w:ascii="Arial" w:cs="Arial" w:eastAsia="Arial" w:hAnsi="Arial"/>
                  <w:color w:val="0563C1"/>
                  <w:sz w:val="16"/>
                  <w:szCs w:val="16"/>
                  <w:u w:val="single"/>
                </w:rPr>
                <w:t xml:space="preserve">www.pinsentmasons.com</w:t>
              </w:r>
            </w:hyperlink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Юрфирма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+44 20 7418 7000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Аналитика по финальным правилам FCA для крипты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Не отправлено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12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HSF Kramer</w:t>
            </w:r>
          </w:p>
          <w:p>
            <w:hyperlink w:history="1" r:id="rIdaqlxk1jwqha8b28txhcx6">
              <w:r>
                <w:rPr>
                  <w:rFonts w:ascii="Arial" w:cs="Arial" w:eastAsia="Arial" w:hAnsi="Arial"/>
                  <w:color w:val="0563C1"/>
                  <w:sz w:val="16"/>
                  <w:szCs w:val="16"/>
                  <w:u w:val="single"/>
                </w:rPr>
                <w:t xml:space="preserve">www.hsfkramer.com</w:t>
              </w:r>
            </w:hyperlink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Юрфирма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marina.reason@hsfkramer.com</w:t>
            </w:r>
          </w:p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+44 20 7466 2288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План подготовки к крипто-шлюзу, команда digital assets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Не отправлено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13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Sidley Austin (London)</w:t>
            </w:r>
          </w:p>
          <w:p>
            <w:hyperlink w:history="1" r:id="rId3wao_rkuawaddluk6dmya">
              <w:r>
                <w:rPr>
                  <w:rFonts w:ascii="Arial" w:cs="Arial" w:eastAsia="Arial" w:hAnsi="Arial"/>
                  <w:color w:val="0563C1"/>
                  <w:sz w:val="16"/>
                  <w:szCs w:val="16"/>
                  <w:u w:val="single"/>
                </w:rPr>
                <w:t xml:space="preserve">www.sidley.com</w:t>
              </w:r>
            </w:hyperlink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Юрфирма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lng@sidley.com</w:t>
            </w:r>
          </w:p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arjun.lakhani@sidley.com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Разбор QCATP, дилинга, пруденциальных требований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Не отправлено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14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Reed Smith</w:t>
            </w:r>
          </w:p>
          <w:p>
            <w:hyperlink w:history="1" r:id="rIdiw61gwupvbdyqufgfloyd">
              <w:r>
                <w:rPr>
                  <w:rFonts w:ascii="Arial" w:cs="Arial" w:eastAsia="Arial" w:hAnsi="Arial"/>
                  <w:color w:val="0563C1"/>
                  <w:sz w:val="16"/>
                  <w:szCs w:val="16"/>
                  <w:u w:val="single"/>
                </w:rPr>
                <w:t xml:space="preserve">www.reedsmith.com</w:t>
              </w:r>
            </w:hyperlink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Юрфирма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Romin Dabir +44 20 3116 3671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Практика On Chain: Crypto &amp; Digital Assets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Не отправлено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Что спросить при первом контакте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Опыт заявок по новому крипто-режиму FSMA (не только MLR-регистрация) — сколько клиентов и какие виды деятельности.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Опыт с OTC-дилингом и B2B/встраиваемыми (widget / white-label) моделями.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Формат и стоимость: фиксированная цена за полную заявку vs почасовая; что входит (бизнес-план, политики, регуляторный капитал, SMF-кандидаты, ответы на запросы FCA).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Сроки подготовки, чтобы уложиться в окно подачи до 28.02.2027.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Могут ли дать MLRO/compliance-поддержку после авторизации.</w:t>
      </w:r>
    </w:p>
    <w:p>
      <w:pPr>
        <w:spacing w:before="200"/>
      </w:pPr>
      <w:r>
        <w:rPr>
          <w:rFonts w:ascii="Arial" w:cs="Arial" w:eastAsia="Arial" w:hAnsi="Arial"/>
          <w:i/>
          <w:iCs/>
          <w:color w:val="7F7F7F"/>
          <w:sz w:val="16"/>
          <w:szCs w:val="16"/>
        </w:rPr>
        <w:t xml:space="preserve">Контакты собраны из открытых источников; перед отправкой запроса проверьте актуальность на сайтах фирм.</w:t>
      </w:r>
    </w:p>
    <w:sectPr>
      <w:pgSz w:w="16838" w:h="11906" w:orient="landscape"/>
      <w:pgMar w:top="900" w:right="900" w:bottom="900" w:left="9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-_vs2vmj3dtaqk2rrdlin" Type="http://schemas.openxmlformats.org/officeDocument/2006/relationships/hyperlink" Target="https://complyport.com" TargetMode="External"/><Relationship Id="rId43hke2laqcdn1fjjnhobd" Type="http://schemas.openxmlformats.org/officeDocument/2006/relationships/hyperlink" Target="https://thistle-consulting.com" TargetMode="External"/><Relationship Id="rIdsumhhz8da8e4dh3djdxda" Type="http://schemas.openxmlformats.org/officeDocument/2006/relationships/hyperlink" Target="https://cgregulatorysolutions.com" TargetMode="External"/><Relationship Id="rIdl02dguvilk8b_yhrakz9l" Type="http://schemas.openxmlformats.org/officeDocument/2006/relationships/hyperlink" Target="https://fscom.co" TargetMode="External"/><Relationship Id="rIdmwpdmdc5dtf5suigewznu" Type="http://schemas.openxmlformats.org/officeDocument/2006/relationships/hyperlink" Target="https://lhiconsult.com" TargetMode="External"/><Relationship Id="rIdi97lmeq29xesfwbjpcl0i" Type="http://schemas.openxmlformats.org/officeDocument/2006/relationships/hyperlink" Target="https://www.complycraftconsulting.com" TargetMode="External"/><Relationship Id="rIdfycrerjwjesk-zp83fir7" Type="http://schemas.openxmlformats.org/officeDocument/2006/relationships/hyperlink" Target="https://www.grantthornton.co.uk" TargetMode="External"/><Relationship Id="rId_p6t0chlqfyptho-v-9yx" Type="http://schemas.openxmlformats.org/officeDocument/2006/relationships/hyperlink" Target="https://sterling-law.co.uk" TargetMode="External"/><Relationship Id="rIdrs0rnk-hqyv8h17nhbi8w" Type="http://schemas.openxmlformats.org/officeDocument/2006/relationships/hyperlink" Target="https://www.farrer.co.uk" TargetMode="External"/><Relationship Id="rIdsye401sbyrgrc3uugv1v8" Type="http://schemas.openxmlformats.org/officeDocument/2006/relationships/hyperlink" Target="https://dwfgroup.com" TargetMode="External"/><Relationship Id="rIdx_q3l4bbr_1ktjsy8lwvo" Type="http://schemas.openxmlformats.org/officeDocument/2006/relationships/hyperlink" Target="https://www.pinsentmasons.com" TargetMode="External"/><Relationship Id="rIdaqlxk1jwqha8b28txhcx6" Type="http://schemas.openxmlformats.org/officeDocument/2006/relationships/hyperlink" Target="https://www.hsfkramer.com" TargetMode="External"/><Relationship Id="rId3wao_rkuawaddluk6dmya" Type="http://schemas.openxmlformats.org/officeDocument/2006/relationships/hyperlink" Target="https://www.sidley.com" TargetMode="External"/><Relationship Id="rIdiw61gwupvbdyqufgfloyd" Type="http://schemas.openxmlformats.org/officeDocument/2006/relationships/hyperlink" Target="https://www.reedsmith.com" TargetMode="External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2026-09-28T16:50:10.365Z</dcterms:created>
  <dcterms:modified xsi:type="dcterms:W3CDTF">2026-09-28T16:50:10.365Z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