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r>
        <w:rPr>
          <w:rFonts w:ascii="Arial" w:hAnsi="Arial" w:eastAsia="Arial" w:cs="Arial"/>
          <w:color w:val="000000"/>
          <w:b w:val="1"/>
          <w:bCs w:val="1"/>
        </w:rPr>
        <w:t xml:space="preserve">    </w:t>
      </w:r>
    </w:p>
    <w:p>
      <w:pPr>
        <w:rPr/>
      </w:pPr>
    </w:p>
    <w:p>
      <w:pPr/>
      <w:r>
        <w:rPr>
          <w:color w:val="000000"/>
          <w:b w:val="1"/>
          <w:bCs w:val="1"/>
        </w:rPr>
        <w:t xml:space="preserve"/>
      </w:r>
      <w:r>
        <w:rPr>
          <w:color w:val="000000"/>
          <w:b w:val="1"/>
          <w:bCs w:val="1"/>
        </w:rPr>
        <w:t xml:space="preserve">                                                                              </w:t>
      </w:r>
      <w:r>
        <w:rPr>
          <w:color w:val="000000"/>
          <w:b w:val="1"/>
          <w:bCs w:val="1"/>
        </w:rPr>
        <w:t xml:space="preserve">    </w:t>
      </w:r>
      <w:r>
        <w:rPr>
          <w:color w:val="000000"/>
          <w:b w:val="1"/>
          <w:bCs w:val="1"/>
        </w:rPr>
        <w:t xml:space="preserve">         </w:t>
      </w:r>
      <w:r>
        <w:rPr>
          <w:color w:val="000000"/>
          <w:b w:val="1"/>
          <w:bCs w:val="1"/>
        </w:rPr>
        <w:t xml:space="preserve">ORIGINAL</w:t>
      </w:r>
    </w:p>
    <w:p>
      <w:pPr>
        <w:rPr/>
      </w:pPr>
    </w:p>
    <w:p>
      <w:pPr>
        <w:jc w:val="center"/>
        <w:ind w:left="-204480" w:right="0"/>
      </w:pPr>
      <w:r>
        <w:rPr>
          <w:color w:val="000000"/>
          <w:b w:val="1"/>
          <w:bCs w:val="1"/>
        </w:rPr>
        <w:t xml:space="preserve">CONTRATO DE PRESTACION DE SERVICIO PUBLICO DE DISTRIBUCION DE RADIODIFUSION POR CABLE/INTERNET</w:t>
      </w:r>
    </w:p>
    <w:p>
      <w:pPr>
        <w:pStyle w:val="Default"/>
        <w:jc w:val="both"/>
        <w:ind w:left="-204480" w:right="0"/>
      </w:pPr>
      <w:r>
        <w:rPr>
          <w:sz w:val="22"/>
          <w:szCs w:val="22"/>
        </w:rPr>
        <w:t xml:space="preserve">Conste por el presente documento, el Contrato de Prestación del Servicio Público de Distribución de Radiodifusión por Cable/Internet, y arrendamiento de equipos que celebran de una parte LATINCABLE S.R.L., con RUC 20600388194, con domicilio legal en Av. Venezuela N°1179 Centro Comercial “ESTRELLAS PLAZA “STAND 310- Tercer piso distrito de Breña, según poderes inscritos en la Partida Electrónica </w:t>
      </w:r>
      <w:r>
        <w:rPr>
          <w:sz w:val="22"/>
          <w:szCs w:val="22"/>
        </w:rPr>
        <w:t xml:space="preserve">N°</w:t>
      </w:r>
      <w:r>
        <w:rPr>
          <w:sz w:val="22"/>
          <w:szCs w:val="22"/>
        </w:rPr>
        <w:t xml:space="preserve"> </w:t>
      </w:r>
      <w:r>
        <w:rPr>
          <w:sz w:val="22"/>
          <w:szCs w:val="22"/>
        </w:rPr>
        <w:t xml:space="preserve">13506549</w:t>
      </w:r>
      <w:r>
        <w:rPr>
          <w:sz w:val="22"/>
          <w:szCs w:val="22"/>
        </w:rPr>
        <w:t xml:space="preserve"> del Registro de Personas Jurídicas de Lima, con Resolución Ministerial </w:t>
      </w:r>
      <w:r>
        <w:rPr>
          <w:sz w:val="22"/>
          <w:szCs w:val="22"/>
        </w:rPr>
        <w:t xml:space="preserve">N°</w:t>
      </w:r>
      <w:r>
        <w:rPr>
          <w:sz w:val="22"/>
          <w:szCs w:val="22"/>
        </w:rPr>
        <w:t xml:space="preserve"> 607-2018-MTC/01.03 de fecha 06 de agosto del 2018 en adelante </w:t>
      </w:r>
      <w:r>
        <w:rPr>
          <w:sz w:val="22"/>
          <w:szCs w:val="22"/>
          <w:b w:val="1"/>
          <w:bCs w:val="1"/>
        </w:rPr>
        <w:t xml:space="preserve">LATINCABLE</w:t>
      </w:r>
      <w:r>
        <w:rPr>
          <w:sz w:val="22"/>
          <w:szCs w:val="22"/>
        </w:rPr>
        <w:t xml:space="preserve">, y de la otra parte; </w:t>
      </w:r>
      <w:r>
        <w:rPr>
          <w:sz w:val="22"/>
          <w:szCs w:val="22"/>
          <w:b w:val="1"/>
          <w:bCs w:val="1"/>
        </w:rPr>
        <w:t xml:space="preserve">EL CLIENTE</w:t>
      </w:r>
      <w:r>
        <w:rPr>
          <w:sz w:val="22"/>
          <w:szCs w:val="22"/>
        </w:rPr>
        <w:t xml:space="preserve">.</w:t>
      </w:r>
    </w:p>
    <w:p>
      <w:pPr>
        <w:rPr>
          <w:rStyle w:val="Default"/>
        </w:rPr>
      </w:pPr>
    </w:p>
    <w:p>
      <w:pPr>
        <w:rPr>
          <w:rStyle w:val="Default"/>
        </w:rPr>
      </w:pPr>
    </w:p>
    <w:p>
      <w:pPr/>
      <w:r>
        <w:rPr>
          <w:color w:val="000000"/>
          <w:b w:val="1"/>
          <w:bCs w:val="1"/>
        </w:rPr>
        <w:t xml:space="preserve">         </w:t>
      </w:r>
      <w:r>
        <w:rPr>
          <w:b w:val="1"/>
          <w:bCs w:val="1"/>
        </w:rPr>
        <w:t xml:space="preserve">DATOS DEL CLIENTE </w:t>
      </w:r>
    </w:p>
    <w:p>
      <w:pPr>
        <w:pStyle w:val="Default"/>
        <w:jc w:val="both"/>
        <w:ind w:left="306720" w:right="0"/>
      </w:pPr>
      <w:r>
        <w:rPr>
          <w:sz w:val="22"/>
          <w:szCs w:val="22"/>
          <w:b w:val="1"/>
          <w:bCs w:val="1"/>
        </w:rPr>
        <w:t xml:space="preserve"/>
      </w:r>
      <w:r>
        <w:rPr>
          <w:sz w:val="22"/>
          <w:szCs w:val="22"/>
        </w:rPr>
        <w:t xml:space="preserve">Nombre / Razón Social</w:t>
      </w:r>
      <w:r>
        <w:rPr/>
        <w:t xml:space="preserve">	</w:t>
      </w:r>
      <w:r>
        <w:rPr/>
        <w:t xml:space="preserve">	</w:t>
      </w:r>
      <w:r>
        <w:rPr/>
        <w:t xml:space="preserve">	</w:t>
      </w:r>
      <w:r>
        <w:rPr/>
        <w:t xml:space="preserve">	</w:t>
      </w:r>
      <w:r>
        <w:rPr/>
        <w:t xml:space="preserve">	</w:t>
      </w:r>
      <w:r>
        <w:rPr/>
        <w:t xml:space="preserve">	</w:t>
      </w:r>
      <w:r>
        <w:rPr/>
        <w:t xml:space="preserve">	</w:t>
      </w:r>
      <w:r>
        <w:rPr>
          <w:sz w:val="22"/>
          <w:szCs w:val="22"/>
        </w:rPr>
        <w:t xml:space="preserve">                      </w:t>
      </w:r>
      <w:r>
        <w:rPr>
          <w:sz w:val="22"/>
          <w:szCs w:val="22"/>
        </w:rPr>
        <w:t xml:space="preserve">        </w:t>
      </w:r>
      <w:r>
        <w:rPr>
          <w:sz w:val="22"/>
          <w:szCs w:val="22"/>
        </w:rPr>
        <w:t xml:space="preserve">DNI / RUC</w:t>
      </w:r>
      <w:r>
        <w:rPr>
          <w:sz w:val="22"/>
          <w:szCs w:val="22"/>
        </w:rPr>
        <w:t xml:space="preserve">/CPP</w:t>
      </w:r>
    </w:p>
    <w:p>
      <w:pPr>
        <w:jc w:val="both"/>
        <w:ind w:left="306720" w:right="0"/>
      </w:pPr>
      <w:r>
        <w:rPr>
          <w:color w:val="000000"/>
          <w:b w:val="1"/>
          <w:bCs w:val="1"/>
        </w:rPr>
        <w:t xml:space="preserve"/>
      </w:r>
    </w:p>
    <w:p>
      <w:pPr>
        <w:jc w:val="both"/>
        <w:ind w:left="306720" w:right="0"/>
      </w:pPr>
      <w:r>
        <w:rPr/>
        <w:t xml:space="preserve">LIMA</w:t>
      </w:r>
      <w:r>
        <w:rPr/>
        <w:t xml:space="preserve"/>
      </w:r>
      <w:r>
        <w:rPr/>
        <w:t xml:space="preserve"/>
      </w:r>
      <w:r>
        <w:rPr/>
        <w:t xml:space="preserve"/>
      </w:r>
      <w:r>
        <w:rPr/>
        <w:t xml:space="preserve">INDEPENDENCIA</w:t>
      </w:r>
      <w:r>
        <w:rPr/>
        <w:t xml:space="preserve"/>
      </w:r>
      <w:r>
        <w:rPr/>
        <w:t xml:space="preserve"/>
      </w:r>
      <w:r>
        <w:rPr/>
        <w:t xml:space="preserve"/>
      </w:r>
      <w:r>
        <w:rPr/>
        <w:t xml:space="preserve">Nombre de la calle/ Av./Jr.</w:t>
      </w:r>
      <w:r>
        <w:rPr/>
        <w:t xml:space="preserve">                                            </w:t>
      </w:r>
      <w:r>
        <w:rPr/>
        <w:t xml:space="preserve">Número</w:t>
      </w:r>
      <w:r>
        <w:rPr/>
        <w:t xml:space="preserve">        </w:t>
      </w:r>
      <w:r>
        <w:rPr/>
        <w:t xml:space="preserve">Mz      Lote       </w:t>
      </w:r>
      <w:r>
        <w:rPr/>
        <w:t xml:space="preserve">    Dpto.:        </w:t>
      </w:r>
      <w:r>
        <w:rPr/>
        <w:t xml:space="preserve"> </w:t>
      </w:r>
      <w:r>
        <w:rPr/>
        <w:t xml:space="preserve"> Distrito: </w:t>
      </w:r>
      <w:r>
        <w:rPr/>
        <w:t xml:space="preserve">	</w:t>
      </w:r>
    </w:p>
    <w:p>
      <w:pPr>
        <w:rPr/>
      </w:pPr>
    </w:p>
    <w:p>
      <w:pPr>
        <w:rPr/>
      </w:pPr>
    </w:p>
    <w:p>
      <w:pPr>
        <w:jc w:val="both"/>
        <w:ind w:left="306720" w:right="0"/>
        <w:spacing w:after="0"/>
      </w:pPr>
      <w:r>
        <w:rPr>
          <w:b w:val="1"/>
          <w:bCs w:val="1"/>
        </w:rPr>
        <w:t xml:space="preserve"/>
      </w:r>
      <w:r>
        <w:rPr/>
        <w:t xml:space="preserve">Ciudad:                                                               Celular</w:t>
      </w:r>
      <w:r>
        <w:rPr/>
        <w:t xml:space="preserve">	</w:t>
      </w:r>
      <w:r>
        <w:rPr/>
        <w:t xml:space="preserve">	</w:t>
      </w:r>
      <w:r>
        <w:rPr/>
        <w:t xml:space="preserve">                          </w:t>
      </w:r>
      <w:r>
        <w:rPr/>
        <w:t xml:space="preserve">     </w:t>
      </w:r>
      <w:r>
        <w:rPr/>
        <w:t xml:space="preserve">Referencia:</w:t>
      </w:r>
    </w:p>
    <w:p>
      <w:pPr>
        <w:jc w:val="both"/>
        <w:spacing w:after="0"/>
      </w:pPr>
      <w:r>
        <w:rPr/>
        <w:t xml:space="preserve"/>
      </w:r>
      <w:r>
        <w:rPr/>
        <w:t xml:space="preserve"/>
      </w:r>
      <w:r>
        <w:rPr/>
        <w:t xml:space="preserve">LIMA</w:t>
      </w:r>
      <w:r>
        <w:rPr/>
        <w:t xml:space="preserve">	</w:t>
      </w:r>
    </w:p>
    <w:p>
      <w:pPr>
        <w:jc w:val="both"/>
        <w:spacing w:after="0"/>
      </w:pP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p>
    <w:p>
      <w:pPr>
        <w:rPr/>
      </w:pPr>
    </w:p>
    <w:p>
      <w:pPr>
        <w:jc w:val="both"/>
        <w:ind w:left="306720" w:right="0"/>
        <w:spacing w:after="0"/>
      </w:pPr>
      <w:r>
        <w:rPr>
          <w:b w:val="1"/>
          <w:bCs w:val="1"/>
        </w:rPr>
        <w:t xml:space="preserve">Representante Legal</w:t>
      </w:r>
    </w:p>
    <w:p>
      <w:pPr>
        <w:jc w:val="both"/>
        <w:ind w:left="306720" w:right="0"/>
        <w:spacing w:after="0"/>
      </w:pPr>
      <w:r>
        <w:rPr>
          <w:b w:val="1"/>
          <w:bCs w:val="1"/>
        </w:rPr>
        <w:t xml:space="preserve"/>
      </w:r>
      <w:r>
        <w:rPr>
          <w:b w:val="1"/>
          <w:bCs w:val="1"/>
        </w:rPr>
        <w:t xml:space="preserve"/>
      </w:r>
      <w:r>
        <w:rPr>
          <w:b w:val="1"/>
          <w:bCs w:val="1"/>
        </w:rPr>
        <w:t xml:space="preserve"/>
      </w:r>
      <w:r>
        <w:rPr>
          <w:b w:val="1"/>
          <w:bCs w:val="1"/>
        </w:rPr>
        <w:t xml:space="preserve"/>
      </w:r>
    </w:p>
    <w:p>
      <w:pPr>
        <w:rPr/>
      </w:pPr>
    </w:p>
    <w:p>
      <w:pPr>
        <w:jc w:val="both"/>
        <w:spacing w:after="0"/>
      </w:pPr>
      <w:r>
        <w:rPr/>
        <w:t xml:space="preserve">           Apellido Paterno</w:t>
      </w:r>
      <w:r>
        <w:rPr/>
        <w:t xml:space="preserve">	</w:t>
      </w:r>
      <w:r>
        <w:rPr/>
        <w:t xml:space="preserve">	</w:t>
      </w:r>
      <w:r>
        <w:rPr/>
        <w:t xml:space="preserve">    Apellido Materno</w:t>
      </w:r>
      <w:r>
        <w:rPr/>
        <w:t xml:space="preserve">	</w:t>
      </w:r>
      <w:r>
        <w:rPr/>
        <w:t xml:space="preserve">                      Nombres</w:t>
      </w:r>
      <w:r>
        <w:rPr/>
        <w:t xml:space="preserve">	</w:t>
      </w:r>
      <w:r>
        <w:rPr/>
        <w:t xml:space="preserve">	</w:t>
      </w:r>
      <w:r>
        <w:rPr/>
        <w:t xml:space="preserve">	</w:t>
      </w:r>
      <w:r>
        <w:rPr/>
        <w:t xml:space="preserve">     Cargo</w:t>
      </w:r>
    </w:p>
    <w:p>
      <w:pPr>
        <w:jc w:val="both"/>
        <w:ind w:left="306720" w:right="0"/>
        <w:spacing w:after="0"/>
      </w:pPr>
      <w:r>
        <w:rPr>
          <w:b w:val="1"/>
          <w:bCs w:val="1"/>
        </w:rPr>
        <w:t xml:space="preserve"/>
      </w:r>
      <w:r>
        <w:rPr>
          <w:b w:val="1"/>
          <w:bCs w:val="1"/>
        </w:rPr>
        <w:t xml:space="preserve"/>
      </w:r>
      <w:r>
        <w:rPr>
          <w:b w:val="1"/>
          <w:bCs w:val="1"/>
        </w:rPr>
        <w:t xml:space="preserve"/>
      </w:r>
    </w:p>
    <w:p>
      <w:pPr>
        <w:rPr/>
      </w:pPr>
    </w:p>
    <w:p>
      <w:pPr>
        <w:ind w:left="306720" w:right="0"/>
        <w:spacing w:after="0"/>
      </w:pPr>
      <w:r>
        <w:rPr/>
        <w:t xml:space="preserve">           DNI</w:t>
      </w:r>
      <w:r>
        <w:rPr/>
        <w:t xml:space="preserve">	</w:t>
      </w:r>
      <w:r>
        <w:rPr/>
        <w:t xml:space="preserve">                                         Teléfono</w:t>
      </w:r>
      <w:r>
        <w:rPr/>
        <w:t xml:space="preserve">	</w:t>
      </w:r>
      <w:r>
        <w:rPr/>
        <w:t xml:space="preserve">                                                   E-mail</w:t>
      </w:r>
    </w:p>
    <w:p>
      <w:pPr>
        <w:rPr/>
      </w:pPr>
    </w:p>
    <w:p>
      <w:pPr>
        <w:rPr/>
      </w:pPr>
    </w:p>
    <w:p>
      <w:pPr>
        <w:rPr/>
      </w:pPr>
    </w:p>
    <w:p>
      <w:pPr>
        <w:rPr/>
      </w:pPr>
    </w:p>
    <w:p>
      <w:pPr>
        <w:rPr/>
      </w:pPr>
    </w:p>
    <w:p>
      <w:pPr>
        <w:rPr/>
      </w:pPr>
    </w:p>
    <w:p>
      <w:pPr>
        <w:rPr/>
      </w:pPr>
    </w:p>
    <w:p>
      <w:pPr>
        <w:rPr/>
      </w:pPr>
    </w:p>
    <w:p>
      <w:pPr>
        <w:pStyle w:val="Default"/>
        <w:jc w:val="center"/>
      </w:pPr>
      <w:r>
        <w:rPr>
          <w:sz w:val="22"/>
          <w:szCs w:val="22"/>
          <w:b w:val="1"/>
          <w:bCs w:val="1"/>
        </w:rPr>
        <w:t xml:space="preserve">CONDICIONES GENERALES DE CONTRATACION DEL SERVICIO DE INTERNET</w:t>
      </w:r>
      <w:r>
        <w:rPr>
          <w:sz w:val="22"/>
          <w:szCs w:val="22"/>
          <w:b w:val="1"/>
          <w:bCs w:val="1"/>
        </w:rPr>
        <w:t xml:space="preserve">/CABLE</w:t>
      </w:r>
    </w:p>
    <w:p>
      <w:pPr>
        <w:rPr>
          <w:rStyle w:val="Default"/>
        </w:rPr>
      </w:pPr>
    </w:p>
    <w:p>
      <w:pPr>
        <w:pStyle w:val="Default"/>
        <w:jc w:val="both"/>
        <w:ind w:left="-102240" w:right="0"/>
        <w:numPr>
          <w:ilvl w:val="0"/>
          <w:numId w:val="1"/>
        </w:numPr>
      </w:pPr>
      <w:r>
        <w:rPr>
          <w:sz w:val="22"/>
          <w:szCs w:val="22"/>
          <w:b w:val="1"/>
          <w:bCs w:val="1"/>
        </w:rPr>
        <w:t xml:space="preserve">OBJETO DE CONTRATO</w:t>
      </w:r>
      <w:r>
        <w:rPr>
          <w:sz w:val="22"/>
          <w:szCs w:val="22"/>
        </w:rPr>
        <w:t xml:space="preserve">.</w:t>
      </w:r>
    </w:p>
    <w:p>
      <w:pPr>
        <w:pStyle w:val="Default"/>
        <w:jc w:val="both"/>
        <w:ind w:left="-102240" w:right="0"/>
      </w:pPr>
      <w:r>
        <w:rPr>
          <w:sz w:val="22"/>
          <w:szCs w:val="22"/>
        </w:rPr>
        <w:t xml:space="preserve">El presente contrato tiene como objeto que </w:t>
      </w:r>
      <w:r>
        <w:rPr>
          <w:sz w:val="22"/>
          <w:szCs w:val="22"/>
          <w:b w:val="1"/>
          <w:bCs w:val="1"/>
        </w:rPr>
        <w:t xml:space="preserve">LATINCABLE</w:t>
      </w:r>
      <w:r>
        <w:rPr>
          <w:sz w:val="22"/>
          <w:szCs w:val="22"/>
        </w:rPr>
        <w:t xml:space="preserve"> preste el servicio de </w:t>
      </w:r>
      <w:r>
        <w:rPr>
          <w:sz w:val="22"/>
          <w:szCs w:val="22"/>
        </w:rPr>
        <w:t xml:space="preserve">televisión por cable/internet</w:t>
      </w:r>
      <w:r>
        <w:rPr>
          <w:sz w:val="22"/>
          <w:szCs w:val="22"/>
        </w:rPr>
        <w:t xml:space="preserve"> a </w:t>
      </w:r>
      <w:r>
        <w:rPr>
          <w:sz w:val="22"/>
          <w:szCs w:val="22"/>
          <w:b w:val="1"/>
          <w:bCs w:val="1"/>
        </w:rPr>
        <w:t xml:space="preserve">EL CLIENTE</w:t>
      </w:r>
      <w:r>
        <w:rPr>
          <w:sz w:val="22"/>
          <w:szCs w:val="22"/>
        </w:rPr>
        <w:t xml:space="preserve"> e</w:t>
      </w:r>
      <w:r>
        <w:rPr>
          <w:sz w:val="22"/>
          <w:szCs w:val="22"/>
        </w:rPr>
        <w:t xml:space="preserve">l mismo </w:t>
      </w:r>
      <w:r>
        <w:rPr>
          <w:sz w:val="22"/>
          <w:szCs w:val="22"/>
        </w:rPr>
        <w:t xml:space="preserve">Detallado en el presente contrato y su respectivo anexo</w:t>
      </w:r>
      <w:r>
        <w:rPr>
          <w:sz w:val="22"/>
          <w:szCs w:val="22"/>
        </w:rPr>
        <w:t xml:space="preserve">.</w:t>
      </w:r>
    </w:p>
    <w:p>
      <w:pPr>
        <w:rPr>
          <w:rStyle w:val="Default"/>
        </w:rPr>
      </w:pPr>
    </w:p>
    <w:p>
      <w:pPr>
        <w:pStyle w:val="Default"/>
        <w:jc w:val="both"/>
        <w:ind w:left="-102240" w:right="0"/>
        <w:numPr>
          <w:ilvl w:val="0"/>
          <w:numId w:val="1"/>
        </w:numPr>
      </w:pPr>
      <w:r>
        <w:rPr>
          <w:sz w:val="22"/>
          <w:szCs w:val="22"/>
          <w:b w:val="1"/>
          <w:bCs w:val="1"/>
        </w:rPr>
        <w:t xml:space="preserve">CARACTERISTICAS DEL SERVICIO </w:t>
      </w:r>
    </w:p>
    <w:p>
      <w:pPr>
        <w:pStyle w:val="Default"/>
        <w:jc w:val="both"/>
        <w:ind w:left="-102240" w:right="0"/>
        <w:numPr>
          <w:ilvl w:val="1"/>
          <w:numId w:val="1"/>
        </w:numPr>
      </w:pPr>
      <w:r>
        <w:rPr>
          <w:sz w:val="22"/>
          <w:szCs w:val="22"/>
        </w:rPr>
        <w:t xml:space="preserve">La conexión a Internet permanecerá operativa todos los días del año las 24 horas del día.</w:t>
      </w:r>
    </w:p>
    <w:p>
      <w:pPr>
        <w:pStyle w:val="Default"/>
        <w:jc w:val="both"/>
        <w:ind w:left="-102240" w:right="0"/>
        <w:numPr>
          <w:ilvl w:val="1"/>
          <w:numId w:val="1"/>
        </w:numPr>
      </w:pPr>
      <w:r>
        <w:rPr>
          <w:sz w:val="22"/>
          <w:szCs w:val="22"/>
        </w:rPr>
        <w:t xml:space="preserve">LATINCABLE no asume ninguna responsabilidad por la calidad del servicio de voz sobre IP en caso que EL CLIENTE utilice la conexión a Internet materia del presente contrato para dar/utilizar dichos servicios utilizando equipamiento de terceros y fuera de la red de LATINCABLE.</w:t>
      </w:r>
    </w:p>
    <w:p>
      <w:pPr>
        <w:rPr>
          <w:rStyle w:val="Default"/>
        </w:rPr>
      </w:pPr>
    </w:p>
    <w:p>
      <w:pPr>
        <w:pStyle w:val="Default"/>
        <w:jc w:val="both"/>
        <w:ind w:left="-102240" w:right="0"/>
        <w:numPr>
          <w:ilvl w:val="0"/>
          <w:numId w:val="1"/>
        </w:numPr>
      </w:pPr>
      <w:r>
        <w:rPr>
          <w:sz w:val="22"/>
          <w:szCs w:val="22"/>
          <w:b w:val="1"/>
          <w:bCs w:val="1"/>
        </w:rPr>
        <w:t xml:space="preserve">PRESTACIÓN DEL SERVICIO</w:t>
      </w:r>
    </w:p>
    <w:p>
      <w:pPr>
        <w:pStyle w:val="Default"/>
        <w:jc w:val="both"/>
        <w:ind w:left="-102240" w:right="0"/>
        <w:spacing w:after="11"/>
        <w:numPr>
          <w:ilvl w:val="1"/>
          <w:numId w:val="1"/>
        </w:numPr>
      </w:pPr>
      <w:r>
        <w:rPr>
          <w:sz w:val="22"/>
          <w:szCs w:val="22"/>
        </w:rPr>
        <w:t xml:space="preserve">La prestación del Servicio se regirá con carácter exclusivo por las cláusulas y condiciones establecidas en el presente CONTRATO, el cual incluye su Anexo 01 y por el Texto Único Ordenado de las Condiciones de Uso de los Servicios Públicos de Telecomunicaciones aprobado por OSIPTEL mediante Resolución de Consejo Directivo </w:t>
      </w:r>
      <w:r>
        <w:rPr>
          <w:sz w:val="22"/>
          <w:szCs w:val="22"/>
        </w:rPr>
        <w:t xml:space="preserve">N°</w:t>
      </w:r>
      <w:r>
        <w:rPr>
          <w:sz w:val="22"/>
          <w:szCs w:val="22"/>
        </w:rPr>
        <w:t xml:space="preserve"> 138-2012-CD/OSIPTEL (CONDICIONES DE USO).</w:t>
      </w:r>
    </w:p>
    <w:p>
      <w:pPr>
        <w:pStyle w:val="Default"/>
        <w:jc w:val="both"/>
        <w:ind w:left="-102240" w:right="0"/>
        <w:spacing w:after="11"/>
        <w:numPr>
          <w:ilvl w:val="1"/>
          <w:numId w:val="1"/>
        </w:numPr>
      </w:pPr>
      <w:r>
        <w:rPr>
          <w:sz w:val="22"/>
          <w:szCs w:val="22"/>
        </w:rPr>
        <w:t xml:space="preserve">LATINCABLE hace de conocimiento de El CLIENTE que la velocidad de transmisión contratada depende de, entre otros, el uso que se haga del Servicio, las condiciones de las </w:t>
      </w:r>
      <w:r>
        <w:rPr>
          <w:sz w:val="22"/>
          <w:szCs w:val="22"/>
        </w:rPr>
        <w:t xml:space="preserve">PCs</w:t>
      </w:r>
      <w:r>
        <w:rPr>
          <w:sz w:val="22"/>
          <w:szCs w:val="22"/>
        </w:rPr>
        <w:t xml:space="preserve"> conectadas y el volumen de tráfico y congestión de la red de Internet Local o Internacional. Asimismo, que, factores climáticos u otros factores ajenos a LATINCABLE, inclusive casos fortuitos o de fuerza mayor, ocasionalmente pueden producir fallas en la prestación del Servicio. </w:t>
      </w:r>
    </w:p>
    <w:p>
      <w:pPr>
        <w:pStyle w:val="Default"/>
        <w:jc w:val="both"/>
        <w:ind w:left="-102240" w:right="0"/>
        <w:spacing w:after="11"/>
        <w:numPr>
          <w:ilvl w:val="1"/>
          <w:numId w:val="1"/>
        </w:numPr>
      </w:pPr>
      <w:r>
        <w:rPr>
          <w:sz w:val="22"/>
          <w:szCs w:val="22"/>
        </w:rPr>
        <w:t xml:space="preserve">LATINCABLE no será responsable, ni estará sujeto a la imposición de penalidades y/o indemnizaciones por incumplimiento o demora de sus obligaciones, por caso fortuito o fuerza mayor, o de manera general, por cualquier causa fuera del control de LATINCABLE. En tal sentido, LATINCABLE no será responsable por retrasos en la instalación del Servicio, en tanto ésta se encuentre supeditada a la obtención de los permisos municipales y/o administrativos que correspondan. El CLIENTE será responsable de la obtención de los permisos necesarios o de la cancelación de los pagos correspondientes, a los propietarios del edificio, propiedad horizontal y/o inmueble en general en donde EL CLIENTE solicite la instalación del Servicio. </w:t>
      </w:r>
    </w:p>
    <w:p>
      <w:pPr>
        <w:pStyle w:val="Default"/>
        <w:jc w:val="both"/>
        <w:ind w:left="-102240" w:right="0"/>
        <w:spacing w:after="11"/>
        <w:numPr>
          <w:ilvl w:val="1"/>
          <w:numId w:val="1"/>
        </w:numPr>
      </w:pPr>
      <w:r>
        <w:rPr>
          <w:sz w:val="22"/>
          <w:szCs w:val="22"/>
        </w:rPr>
        <w:t xml:space="preserve">LATINCABLE no ejerce control alguno respecto del contenido de la información que EL CLIENTE transmita o reciba a través del Servicio. EL CLIENTE será el único responsable de la información que transmita o reciba. </w:t>
      </w:r>
    </w:p>
    <w:p>
      <w:pPr>
        <w:pStyle w:val="Default"/>
        <w:jc w:val="both"/>
        <w:ind w:left="-102240" w:right="0"/>
        <w:numPr>
          <w:ilvl w:val="1"/>
          <w:numId w:val="1"/>
        </w:numPr>
      </w:pPr>
      <w:r>
        <w:rPr>
          <w:sz w:val="22"/>
          <w:szCs w:val="22"/>
        </w:rPr>
        <w:t xml:space="preserve">LATINCABLE no se hará responsable por el desempeño o performance de los sistemas de información implementados por EL CLIENTE, la pérdida de información o posibles daños a los sistemas de EL CLIENTE o los actos de terceros que pudieran introducirse en los sistemas de EL CLIENTE. Asimismo, LATINCABLE no incurrirá en responsabilidad alguna por el deterioro, pérdida o destrucción de toda o parte de la información albergada en la PC de EL CLIENTE o la información transmitida por cualquier causa ajena a su voluntad o ajena la actuación de LATINCABLE. De igual manera, LATINCABLE no asume responsabilidad alguna respecto a la pérdida de información por fallas, deficiencias o interrupciones del Servicio o por problemas presentados durante la instalación del Servicio que pudieran haber afectado la información, hardware, software o la garantía de los equipos de EL CLIENTE ocasionados por causas ajenas a su voluntad o ajena a la actuación de LATINCABLE. Si EL CLIENTE alojara información o servicios de terceros, LATINCABLE no será responsable por las posibles infracciones que la información de dichos terceros suponga respecto a lo estipulado en el CONTRATO. </w:t>
      </w:r>
    </w:p>
    <w:p>
      <w:pPr>
        <w:rPr>
          <w:rStyle w:val="Default"/>
        </w:rPr>
      </w:pPr>
    </w:p>
    <w:p>
      <w:pPr>
        <w:rPr>
          <w:rStyle w:val="Default"/>
        </w:rPr>
      </w:pPr>
    </w:p>
    <w:p>
      <w:pPr>
        <w:rPr>
          <w:rStyle w:val="Default"/>
        </w:rPr>
      </w:pPr>
    </w:p>
    <w:p>
      <w:pPr>
        <w:rPr>
          <w:rStyle w:val="Default"/>
        </w:rPr>
      </w:pPr>
    </w:p>
    <w:p>
      <w:pPr>
        <w:rPr>
          <w:rStyle w:val="Default"/>
        </w:rPr>
      </w:pPr>
    </w:p>
    <w:p>
      <w:pPr>
        <w:rPr>
          <w:rStyle w:val="Default"/>
        </w:rPr>
      </w:pPr>
    </w:p>
    <w:p>
      <w:pPr>
        <w:rPr>
          <w:rStyle w:val="Default"/>
        </w:rPr>
      </w:pPr>
    </w:p>
    <w:p>
      <w:pPr>
        <w:pStyle w:val="Default"/>
        <w:jc w:val="both"/>
        <w:ind w:left="102240" w:right="0"/>
        <w:numPr>
          <w:ilvl w:val="0"/>
          <w:numId w:val="1"/>
        </w:numPr>
      </w:pPr>
      <w:r>
        <w:rPr>
          <w:sz w:val="22"/>
          <w:szCs w:val="22"/>
          <w:b w:val="1"/>
          <w:bCs w:val="1"/>
        </w:rPr>
        <w:t xml:space="preserve">PRECIO, FACTURACIÓN Y PAGO DEL SERVICIO </w:t>
      </w:r>
    </w:p>
    <w:p>
      <w:pPr>
        <w:pStyle w:val="Default"/>
        <w:jc w:val="both"/>
        <w:ind w:left="102240" w:right="0"/>
        <w:numPr>
          <w:ilvl w:val="1"/>
          <w:numId w:val="1"/>
        </w:numPr>
      </w:pPr>
      <w:r>
        <w:rPr>
          <w:sz w:val="22"/>
          <w:szCs w:val="22"/>
        </w:rPr>
        <w:t xml:space="preserve"> EL CLIENTE se compromete a pagar a LATINCABLE la contraprestación mensual del Servicio de acuerdo a las tarifas que se detallan en el Anexo 01 del presente CONTRATO y, de ser necesario, un único pago por el derecho de configuración e instalación de equipos. </w:t>
      </w:r>
    </w:p>
    <w:p>
      <w:pPr>
        <w:pStyle w:val="Default"/>
        <w:jc w:val="both"/>
        <w:ind w:left="102240" w:right="0"/>
        <w:numPr>
          <w:ilvl w:val="1"/>
          <w:numId w:val="1"/>
        </w:numPr>
      </w:pPr>
      <w:r>
        <w:rPr>
          <w:sz w:val="22"/>
          <w:szCs w:val="22"/>
        </w:rPr>
        <w:t xml:space="preserve">El pago de Servicio a LATINCABLE se </w:t>
      </w:r>
      <w:r>
        <w:rPr>
          <w:sz w:val="22"/>
          <w:szCs w:val="22"/>
        </w:rPr>
        <w:t xml:space="preserve">realizará</w:t>
      </w:r>
      <w:r>
        <w:rPr>
          <w:sz w:val="22"/>
          <w:szCs w:val="22"/>
        </w:rPr>
        <w:t xml:space="preserve"> a más tardar el 30 de cada mes, disponiendo EL CLIENTE de un plazo adicional de </w:t>
      </w:r>
      <w:r>
        <w:rPr>
          <w:sz w:val="22"/>
          <w:szCs w:val="22"/>
        </w:rPr>
        <w:t xml:space="preserve">tres</w:t>
      </w:r>
      <w:r>
        <w:rPr>
          <w:sz w:val="22"/>
          <w:szCs w:val="22"/>
        </w:rPr>
        <w:t xml:space="preserve"> (03) días calendarios sin cobro de interés o recargo alguno y sin suspensión del servicio. El </w:t>
      </w:r>
      <w:r>
        <w:rPr>
          <w:sz w:val="22"/>
          <w:szCs w:val="22"/>
        </w:rPr>
        <w:t xml:space="preserve">Pago </w:t>
      </w:r>
      <w:r>
        <w:rPr>
          <w:sz w:val="22"/>
          <w:szCs w:val="22"/>
        </w:rPr>
        <w:t xml:space="preserve">podrá realizarse </w:t>
      </w:r>
      <w:r>
        <w:rPr>
          <w:sz w:val="22"/>
          <w:szCs w:val="22"/>
        </w:rPr>
        <w:t xml:space="preserve">de cualquiera de las vías de cobro autorizados por LATINCABLE</w:t>
      </w:r>
      <w:r>
        <w:rPr>
          <w:sz w:val="22"/>
          <w:szCs w:val="22"/>
          <w:b w:val="1"/>
          <w:bCs w:val="1"/>
        </w:rPr>
        <w:t xml:space="preserve">. La suspensión del servicio se </w:t>
      </w:r>
      <w:r>
        <w:rPr>
          <w:sz w:val="22"/>
          <w:szCs w:val="22"/>
          <w:b w:val="1"/>
          <w:bCs w:val="1"/>
        </w:rPr>
        <w:t xml:space="preserve">efectuará</w:t>
      </w:r>
      <w:r>
        <w:rPr>
          <w:sz w:val="22"/>
          <w:szCs w:val="22"/>
          <w:b w:val="1"/>
          <w:bCs w:val="1"/>
        </w:rPr>
        <w:t xml:space="preserve"> vencido el plazo adicional sin necesidad de notificación o intimación alguna, generándose un costo por reconexión de S/. 10.00 Diez Soles.</w:t>
      </w:r>
    </w:p>
    <w:p>
      <w:pPr>
        <w:pStyle w:val="Default"/>
        <w:jc w:val="both"/>
        <w:ind w:left="102240" w:right="0"/>
        <w:numPr>
          <w:ilvl w:val="1"/>
          <w:numId w:val="1"/>
        </w:numPr>
      </w:pPr>
      <w:r>
        <w:rPr>
          <w:sz w:val="22"/>
          <w:szCs w:val="22"/>
        </w:rPr>
        <w:t xml:space="preserve">De conformidad con el artículo 1288° del Código Civil, LATINCABLE podrá compensar automáticamente las obligaciones que EL CLIENTE mantenga pendiente de pago con aquellas que LATINCABLE le adeude por cualquier concepto, previo comunicado por escrito a EL CLIENTE. </w:t>
      </w:r>
    </w:p>
    <w:p>
      <w:pPr>
        <w:pStyle w:val="Default"/>
        <w:jc w:val="both"/>
        <w:ind w:left="102240" w:right="0"/>
        <w:numPr>
          <w:ilvl w:val="1"/>
          <w:numId w:val="1"/>
        </w:numPr>
      </w:pPr>
      <w:r>
        <w:rPr>
          <w:sz w:val="22"/>
          <w:szCs w:val="22"/>
        </w:rPr>
        <w:t xml:space="preserve">El incumplimiento por parte de EL CLIENTE de su obligación de pago de la contraprestación mensual del Servicio contratado en la fecha señalada como máxima, dará lugar a su constitución en mora automática, según lo señalado en el numeral 4.2 anterior, quedando facultado LATINCABLE a iniciar las acciones legales correspondientes, y remitir su información crediticia a centrales de riesgos y/o bases de usuarios. </w:t>
      </w:r>
    </w:p>
    <w:p>
      <w:pPr>
        <w:rPr>
          <w:rStyle w:val="Default"/>
        </w:rPr>
      </w:pPr>
    </w:p>
    <w:p>
      <w:pPr>
        <w:pStyle w:val="Default"/>
        <w:jc w:val="both"/>
        <w:ind w:left="102240" w:right="0"/>
        <w:numPr>
          <w:ilvl w:val="0"/>
          <w:numId w:val="1"/>
        </w:numPr>
      </w:pPr>
      <w:r>
        <w:rPr>
          <w:sz w:val="22"/>
          <w:szCs w:val="22"/>
          <w:b w:val="1"/>
          <w:bCs w:val="1"/>
        </w:rPr>
        <w:t xml:space="preserve">EQUIPOS </w:t>
      </w:r>
    </w:p>
    <w:p>
      <w:pPr>
        <w:pStyle w:val="Default"/>
        <w:jc w:val="both"/>
        <w:ind w:left="102240" w:right="0"/>
        <w:numPr>
          <w:ilvl w:val="1"/>
          <w:numId w:val="1"/>
        </w:numPr>
      </w:pPr>
      <w:r>
        <w:rPr>
          <w:sz w:val="22"/>
          <w:szCs w:val="22"/>
        </w:rPr>
        <w:t xml:space="preserve">El servicio será prestado a través de determinados Equipos, los cuales podrán ser obtenidos por EL CLIENTE de alguna de las siguientes formas: </w:t>
      </w:r>
    </w:p>
    <w:p>
      <w:pPr>
        <w:pStyle w:val="Default"/>
        <w:jc w:val="both"/>
        <w:ind w:left="102240" w:right="0"/>
        <w:numPr>
          <w:ilvl w:val="2"/>
          <w:numId w:val="1"/>
        </w:numPr>
      </w:pPr>
      <w:r>
        <w:rPr>
          <w:sz w:val="22"/>
          <w:szCs w:val="22"/>
        </w:rPr>
        <w:t xml:space="preserve">Cedidos por LATINCABLE a favor de EL CLIENTE en calidad de comodato conforme a las disposiciones previstas en los artículos 1728º y siguientes del Código Civil.</w:t>
      </w:r>
    </w:p>
    <w:p>
      <w:pPr>
        <w:pStyle w:val="Default"/>
        <w:jc w:val="both"/>
        <w:ind w:left="102240" w:right="0"/>
        <w:numPr>
          <w:ilvl w:val="2"/>
          <w:numId w:val="1"/>
        </w:numPr>
      </w:pPr>
      <w:r>
        <w:rPr>
          <w:sz w:val="22"/>
          <w:szCs w:val="22"/>
        </w:rPr>
        <w:t xml:space="preserve">Adquiridos a LATINCABLE por EL CLIENTE. </w:t>
      </w:r>
    </w:p>
    <w:p>
      <w:pPr>
        <w:pStyle w:val="Default"/>
        <w:jc w:val="both"/>
        <w:ind w:left="102240" w:right="0"/>
        <w:numPr>
          <w:ilvl w:val="1"/>
          <w:numId w:val="1"/>
        </w:numPr>
      </w:pPr>
      <w:r>
        <w:rPr>
          <w:sz w:val="22"/>
          <w:szCs w:val="22"/>
        </w:rPr>
        <w:t xml:space="preserve">EL CLIENTE se obliga a que mientras los Equipos se encuentran en su posesión, no podrá disponer, trasladar, vender, enajenar, arrendar, ceder en uso, gravar, ni realizar o permitir que se realice acto alguno que pueda afectar el derecho de propiedad de LATINCABLE, su disponibilidad, o las cualidades técnicas de los Equipos. El riesgo de los Equipos será de EL CLIENTE a partir de la fecha de su instalación. En consecuencia, EL CLIENTE será responsable de los Equipos por pérdida, robo o cualquier daño que se les ocasione por responsabilidad de EL CLIENTE y asumirá el costo de la reparación o su reposición en estos casos. LATINCABLE no está obligado a prestar el Servicio materia del presente contrato desde el momento en que los Equipos o alguno de sus componentes sufran cualquier desperfecto ocasionado por negligencia, uso inadecuado, sustracción, accidente o cualquier otra acción no atribuible a LATINCABLE. En caso de siniestro, EL CLIENTE se obliga a pagar la correspondiente franquicia, según las condiciones del seguro que se encuentren vigente al momento del siniestro. </w:t>
      </w:r>
    </w:p>
    <w:p>
      <w:pPr>
        <w:rPr>
          <w:rStyle w:val="Default"/>
        </w:rPr>
      </w:pPr>
    </w:p>
    <w:p>
      <w:pPr>
        <w:pStyle w:val="Default"/>
        <w:jc w:val="both"/>
        <w:ind w:left="102240" w:right="0"/>
        <w:numPr>
          <w:ilvl w:val="0"/>
          <w:numId w:val="1"/>
        </w:numPr>
      </w:pPr>
      <w:r>
        <w:rPr>
          <w:sz w:val="22"/>
          <w:szCs w:val="22"/>
          <w:b w:val="1"/>
          <w:bCs w:val="1"/>
        </w:rPr>
        <w:t xml:space="preserve">CONDICIONES DE LOS EQUIPOS ENTREGADOS EN CALIDAD DE COMODATO </w:t>
      </w:r>
    </w:p>
    <w:p>
      <w:pPr>
        <w:pStyle w:val="Default"/>
        <w:jc w:val="both"/>
        <w:ind w:left="102240" w:right="0"/>
        <w:numPr>
          <w:ilvl w:val="1"/>
          <w:numId w:val="1"/>
        </w:numPr>
      </w:pPr>
      <w:r>
        <w:rPr>
          <w:sz w:val="22"/>
          <w:szCs w:val="22"/>
        </w:rPr>
        <w:t xml:space="preserve"> Los Equipos se </w:t>
      </w:r>
      <w:r>
        <w:rPr>
          <w:sz w:val="22"/>
          <w:szCs w:val="22"/>
        </w:rPr>
        <w:t xml:space="preserve">instalarán</w:t>
      </w:r>
      <w:r>
        <w:rPr>
          <w:sz w:val="22"/>
          <w:szCs w:val="22"/>
        </w:rPr>
        <w:t xml:space="preserve"> y deberán permanecer hasta el término del CONTRATO, únicamente en el lugar acordado en el Domicilio de Instalación. La instalación la realizara personal de LATINCABLE y/o el agente instalador oficial que LATINCABLE determine. El CLIENTE podrá cambiar la ubicación de los Equipos siempre y cuando cuente con el consentimiento en forma escrita y expresa de LATINCABLE. </w:t>
      </w:r>
    </w:p>
    <w:p>
      <w:pPr>
        <w:pStyle w:val="Default"/>
        <w:jc w:val="both"/>
        <w:ind w:left="102240" w:right="0"/>
        <w:numPr>
          <w:ilvl w:val="1"/>
          <w:numId w:val="1"/>
        </w:numPr>
      </w:pPr>
      <w:r>
        <w:rPr>
          <w:sz w:val="22"/>
          <w:szCs w:val="22"/>
        </w:rPr>
        <w:t xml:space="preserve">El CLIENTE deberá destinar los Equipos única y exclusivamente a la recepción del Servicio en los términos y condiciones que surgen del CONTRATO. El CLIENTE no podrá en ningún caso y bajo ninguna circunstancia alterar, arrendar, ceder, vender, reemplazar y/o descartar ninguno de los elementos que componen los Equipos. </w:t>
      </w:r>
    </w:p>
    <w:p>
      <w:pPr>
        <w:pStyle w:val="Default"/>
        <w:jc w:val="both"/>
        <w:ind w:left="102240" w:right="0"/>
        <w:numPr>
          <w:ilvl w:val="1"/>
          <w:numId w:val="1"/>
        </w:numPr>
      </w:pPr>
      <w:r>
        <w:rPr>
          <w:sz w:val="22"/>
          <w:szCs w:val="22"/>
        </w:rPr>
        <w:t xml:space="preserve">El CLIENTE es el responsable directo de los Equipos entregados en comodato a partir de la recepción de los mismos y responderá frente a LATINCABLE por los daños, deterioros y/o pérdida a los mismos. Sin perjuicio de la </w:t>
      </w:r>
    </w:p>
    <w:p>
      <w:pPr>
        <w:rPr>
          <w:rStyle w:val="Default"/>
        </w:rPr>
      </w:pPr>
    </w:p>
    <w:p>
      <w:pPr>
        <w:rPr>
          <w:rStyle w:val="Default"/>
        </w:rPr>
      </w:pPr>
    </w:p>
    <w:p>
      <w:pPr>
        <w:pStyle w:val="Default"/>
        <w:jc w:val="both"/>
        <w:ind w:left="102240" w:right="0"/>
      </w:pPr>
      <w:r>
        <w:rPr>
          <w:sz w:val="22"/>
          <w:szCs w:val="22"/>
        </w:rPr>
        <w:t xml:space="preserve">responsabilidad que le pudiera corresponder, en caso de robo, hurto, deterioro intencional y/o pérdida de los Equipos o de cualquiera de sus componentes, EL CLIENTE deberá notificar tal circunstancia a </w:t>
      </w:r>
      <w:r>
        <w:rPr>
          <w:sz w:val="22"/>
          <w:szCs w:val="22"/>
        </w:rPr>
        <w:t xml:space="preserve">LATINCABLE.</w:t>
      </w:r>
    </w:p>
    <w:p>
      <w:pPr>
        <w:pStyle w:val="Default"/>
        <w:jc w:val="both"/>
        <w:ind w:left="0" w:right="0"/>
        <w:numPr>
          <w:ilvl w:val="1"/>
          <w:numId w:val="1"/>
        </w:numPr>
      </w:pPr>
      <w:r>
        <w:rPr>
          <w:sz w:val="22"/>
          <w:szCs w:val="22"/>
        </w:rPr>
        <w:t xml:space="preserve">El CLIENTE en su condición de depositario de los Equipos autoriza expresamente a LATINCABLE como titular de los mismos, a que por sí o a través de un tercero debidamente autorizado, verifique el estado de conservación de los Equipos en el domicilio de instalación, y en la oportunidad que LATINCABLE estime conveniente. </w:t>
      </w:r>
    </w:p>
    <w:p>
      <w:pPr>
        <w:rPr>
          <w:rStyle w:val="Default"/>
        </w:rPr>
      </w:pPr>
    </w:p>
    <w:p>
      <w:pPr>
        <w:pStyle w:val="Default"/>
        <w:jc w:val="both"/>
        <w:ind w:left="0" w:right="0"/>
        <w:numPr>
          <w:ilvl w:val="0"/>
          <w:numId w:val="1"/>
        </w:numPr>
      </w:pPr>
      <w:r>
        <w:rPr>
          <w:sz w:val="22"/>
          <w:szCs w:val="22"/>
          <w:b w:val="1"/>
          <w:bCs w:val="1"/>
        </w:rPr>
        <w:t xml:space="preserve">PROTECCIÓN DE DATOS PERSONALES </w:t>
      </w:r>
    </w:p>
    <w:p>
      <w:pPr>
        <w:pStyle w:val="Default"/>
        <w:jc w:val="both"/>
      </w:pPr>
      <w:r>
        <w:rPr>
          <w:sz w:val="22"/>
          <w:szCs w:val="22"/>
        </w:rPr>
        <w:t xml:space="preserve">EL CLIENTE autoriza expresamente a LATINCABLE al tratamiento de sus datos personales y remisión de su información crediticia a centrales de riesgos. </w:t>
      </w:r>
    </w:p>
    <w:p>
      <w:pPr>
        <w:rPr>
          <w:rStyle w:val="Default"/>
        </w:rPr>
      </w:pPr>
    </w:p>
    <w:p>
      <w:pPr>
        <w:pStyle w:val="Default"/>
        <w:jc w:val="both"/>
        <w:ind w:left="0" w:right="0"/>
        <w:numPr>
          <w:ilvl w:val="0"/>
          <w:numId w:val="1"/>
        </w:numPr>
      </w:pPr>
      <w:r>
        <w:rPr>
          <w:sz w:val="22"/>
          <w:szCs w:val="22"/>
          <w:b w:val="1"/>
          <w:bCs w:val="1"/>
        </w:rPr>
        <w:t xml:space="preserve">OBLIGACIONES ESPECÍFICAS DE EL CLIENTE </w:t>
      </w:r>
    </w:p>
    <w:p>
      <w:pPr>
        <w:pStyle w:val="Default"/>
        <w:jc w:val="both"/>
        <w:ind w:left="0" w:right="0"/>
        <w:numPr>
          <w:ilvl w:val="1"/>
          <w:numId w:val="1"/>
        </w:numPr>
      </w:pPr>
      <w:r>
        <w:rPr>
          <w:sz w:val="22"/>
          <w:szCs w:val="22"/>
        </w:rPr>
        <w:t xml:space="preserve">EL CLIENTE se obliga a cumplir en todo momento con las leyes, reglamentos o cualquier disposición administrativa y/o contractual que regule el Servicio. </w:t>
      </w:r>
    </w:p>
    <w:p>
      <w:pPr>
        <w:pStyle w:val="Default"/>
        <w:jc w:val="both"/>
        <w:ind w:left="0" w:right="0"/>
        <w:numPr>
          <w:ilvl w:val="1"/>
          <w:numId w:val="1"/>
        </w:numPr>
      </w:pPr>
      <w:r>
        <w:rPr>
          <w:sz w:val="22"/>
          <w:szCs w:val="22"/>
        </w:rPr>
        <w:t xml:space="preserve">EL CLIENTE se obliga a permitir que el personal de LATINCABLE o sus subcontratistas, puedan acceder a los lugares de instalación, a fin de efectuar los trabajos tanto de instalación, mantenimiento, verificación, reparación, inspección, retiro del Servicio, o cualquier otro que pudiera corresponder; del mismo modo se obliga a brindar todas las facilidades necesarias para llevar a cabo dichas labores. EL CLIENTE deberá brindar las facilidades o no se permita el acceso, de modo tal que LATINCABLE pueda realizar sus labores adecuadamente. </w:t>
      </w:r>
    </w:p>
    <w:p>
      <w:pPr>
        <w:pStyle w:val="Default"/>
        <w:jc w:val="both"/>
        <w:ind w:left="0" w:right="0"/>
        <w:numPr>
          <w:ilvl w:val="1"/>
          <w:numId w:val="1"/>
        </w:numPr>
      </w:pPr>
      <w:r>
        <w:rPr>
          <w:sz w:val="22"/>
          <w:szCs w:val="22"/>
        </w:rPr>
        <w:t xml:space="preserve">EL CLIENTE se obliga a evitar manipular directamente, ni por intermedio de terceros, los Equipos, las instalaciones y conexiones efectuadas por LATINCABLE. En caso el CLIENTE tomase conocimiento que ellas han sido manipuladas o alteradas deberá informar de inmediato (dentro de las 24 horas) a LATINCABLE. En caso LATINCABLE detecte que se han realizado manipulaciones o variaciones al Servicio contratado y el CLIENTE no ha cumplido con realizar el correspondiente reporte, LATINCABLE procederá a tomar las medidas que la normativa vigente prevea para estos casos. </w:t>
      </w:r>
    </w:p>
    <w:p>
      <w:pPr>
        <w:rPr>
          <w:rStyle w:val="Default"/>
        </w:rPr>
      </w:pPr>
    </w:p>
    <w:p>
      <w:pPr>
        <w:pStyle w:val="Default"/>
        <w:jc w:val="both"/>
        <w:ind w:left="0" w:right="0"/>
        <w:numPr>
          <w:ilvl w:val="0"/>
          <w:numId w:val="1"/>
        </w:numPr>
      </w:pPr>
      <w:r>
        <w:rPr>
          <w:sz w:val="22"/>
          <w:szCs w:val="22"/>
          <w:b w:val="1"/>
          <w:bCs w:val="1"/>
        </w:rPr>
        <w:t xml:space="preserve">VIGENCIA DEL CONTRATO Y PLAZOS </w:t>
      </w:r>
    </w:p>
    <w:p>
      <w:pPr>
        <w:pStyle w:val="Default"/>
        <w:jc w:val="both"/>
        <w:ind w:left="0" w:right="0"/>
        <w:numPr>
          <w:ilvl w:val="1"/>
          <w:numId w:val="1"/>
        </w:numPr>
      </w:pPr>
      <w:r>
        <w:rPr>
          <w:sz w:val="22"/>
          <w:szCs w:val="22"/>
        </w:rPr>
        <w:t xml:space="preserve">El plazo del presente contrato tiene carácter forzoso y está indicado en el Anexo N°01. </w:t>
      </w:r>
    </w:p>
    <w:p>
      <w:pPr>
        <w:pStyle w:val="Default"/>
        <w:jc w:val="both"/>
        <w:ind w:left="0" w:right="0"/>
        <w:numPr>
          <w:ilvl w:val="1"/>
          <w:numId w:val="1"/>
        </w:numPr>
      </w:pPr>
      <w:r>
        <w:rPr>
          <w:sz w:val="22"/>
          <w:szCs w:val="22"/>
        </w:rPr>
        <w:t xml:space="preserve">El plazo se cuenta desde la fecha de instalación del servicio.</w:t>
      </w:r>
    </w:p>
    <w:p>
      <w:pPr>
        <w:pStyle w:val="Default"/>
        <w:jc w:val="both"/>
        <w:ind w:left="0" w:right="0"/>
        <w:numPr>
          <w:ilvl w:val="1"/>
          <w:numId w:val="1"/>
        </w:numPr>
      </w:pPr>
      <w:r>
        <w:rPr>
          <w:sz w:val="22"/>
          <w:szCs w:val="22"/>
        </w:rPr>
        <w:t xml:space="preserve">Las partes </w:t>
      </w:r>
      <w:r>
        <w:rPr>
          <w:sz w:val="22"/>
          <w:szCs w:val="22"/>
        </w:rPr>
        <w:t xml:space="preserve">acuerdan que</w:t>
      </w:r>
      <w:r>
        <w:rPr>
          <w:sz w:val="22"/>
          <w:szCs w:val="22"/>
        </w:rPr>
        <w:t xml:space="preserve"> la plena vigencia del presente contrato, quedara sujeto a la </w:t>
      </w:r>
      <w:r>
        <w:rPr>
          <w:sz w:val="22"/>
          <w:szCs w:val="22"/>
        </w:rPr>
        <w:t xml:space="preserve">aprobación de</w:t>
      </w:r>
      <w:r>
        <w:rPr>
          <w:sz w:val="22"/>
          <w:szCs w:val="22"/>
        </w:rPr>
        <w:t xml:space="preserve"> Estudio de Factibilidad Técnica de LATINCABLE. De resultar negativo, el presente contrato quedará rescindido automáticamente y no surtirá ningún efecto legal.</w:t>
      </w:r>
    </w:p>
    <w:p>
      <w:pPr>
        <w:rPr>
          <w:rStyle w:val="Default"/>
        </w:rPr>
      </w:pPr>
    </w:p>
    <w:p>
      <w:pPr>
        <w:pStyle w:val="Default"/>
        <w:jc w:val="both"/>
        <w:ind w:left="0" w:right="0"/>
        <w:numPr>
          <w:ilvl w:val="0"/>
          <w:numId w:val="1"/>
        </w:numPr>
      </w:pPr>
      <w:r>
        <w:rPr>
          <w:sz w:val="22"/>
          <w:szCs w:val="22"/>
          <w:b w:val="1"/>
          <w:bCs w:val="1"/>
        </w:rPr>
        <w:t xml:space="preserve">SUSPENSIÓN, CORTE Y RESOLUCIÓN DEL CONTRATO </w:t>
      </w:r>
    </w:p>
    <w:p>
      <w:pPr>
        <w:pStyle w:val="Default"/>
        <w:jc w:val="both"/>
        <w:ind w:left="0" w:right="0"/>
        <w:numPr>
          <w:ilvl w:val="1"/>
          <w:numId w:val="1"/>
        </w:numPr>
      </w:pPr>
      <w:r>
        <w:rPr>
          <w:sz w:val="22"/>
          <w:szCs w:val="22"/>
        </w:rPr>
        <w:t xml:space="preserve">LATINCABLE podrá proceder a suspender y cortar el Servicio o resolver el CONTRATO cuando EL CLIENTE incurra en algún supuesto señalado en las CONDICIONES DE USO. </w:t>
      </w:r>
    </w:p>
    <w:p>
      <w:pPr>
        <w:pStyle w:val="Default"/>
        <w:jc w:val="both"/>
        <w:ind w:left="0" w:right="0"/>
        <w:numPr>
          <w:ilvl w:val="1"/>
          <w:numId w:val="1"/>
        </w:numPr>
      </w:pPr>
      <w:r>
        <w:rPr>
          <w:sz w:val="22"/>
          <w:szCs w:val="22"/>
        </w:rPr>
        <w:t xml:space="preserve">En vista que el cargo de instalación que factura LATINCABLE a EL CLIENTE no representa la totalidad de los costos incurridos en la instalación correspondiente, en caso de resolución del presente CONTRATO entre la fecha de suscripción del mismo y la fecha de activación efectiva del Servicio, EL CLIENTE compensará a LATINCABLE por los costos realmente incurridos y debidamente comprobados. </w:t>
      </w:r>
    </w:p>
    <w:p>
      <w:pPr>
        <w:pStyle w:val="Default"/>
        <w:jc w:val="both"/>
        <w:ind w:left="0" w:right="0"/>
        <w:numPr>
          <w:ilvl w:val="1"/>
          <w:numId w:val="1"/>
        </w:numPr>
      </w:pPr>
      <w:r>
        <w:rPr>
          <w:sz w:val="22"/>
          <w:szCs w:val="22"/>
        </w:rPr>
        <w:t xml:space="preserve">La terminación del CONTRATO no exime a EL CLIENTE de la obligación de pagar los importes adeudados por los Servicios prestados hasta la fecha de terminación del mismo, así como de restituir de manera inmediata los equipos e instalaciones de propiedad de LATINCABLE, debiendo brindar las mayores facilidades para dichos casos. </w:t>
      </w:r>
    </w:p>
    <w:p>
      <w:pPr>
        <w:rPr>
          <w:rStyle w:val="Default"/>
        </w:rPr>
      </w:pPr>
    </w:p>
    <w:p>
      <w:pPr>
        <w:pStyle w:val="Default"/>
        <w:jc w:val="both"/>
        <w:ind w:left="0" w:right="0"/>
        <w:numPr>
          <w:ilvl w:val="0"/>
          <w:numId w:val="1"/>
        </w:numPr>
      </w:pPr>
      <w:r>
        <w:rPr>
          <w:sz w:val="22"/>
          <w:szCs w:val="22"/>
          <w:b w:val="1"/>
          <w:bCs w:val="1"/>
        </w:rPr>
        <w:t xml:space="preserve">PENALIDADES </w:t>
      </w:r>
    </w:p>
    <w:p>
      <w:pPr>
        <w:pStyle w:val="Default"/>
        <w:jc w:val="both"/>
        <w:ind w:left="0" w:right="0"/>
        <w:numPr>
          <w:ilvl w:val="1"/>
          <w:numId w:val="1"/>
        </w:numPr>
      </w:pPr>
      <w:r>
        <w:rPr>
          <w:sz w:val="22"/>
          <w:szCs w:val="22"/>
        </w:rPr>
        <w:t xml:space="preserve">Una vez terminada la provisión del Servicio o resuelto el CONTRATO, EL CLIENTE deberá poner a disposición de LATINCABLE, en el plazo de quince (15) días calendario, los Equipos que le fueron entregados en calidad de </w:t>
      </w:r>
    </w:p>
    <w:p>
      <w:pPr>
        <w:rPr>
          <w:rStyle w:val="Default"/>
        </w:rPr>
      </w:pPr>
    </w:p>
    <w:p>
      <w:pPr>
        <w:pStyle w:val="Default"/>
        <w:jc w:val="both"/>
      </w:pPr>
      <w:r>
        <w:rPr>
          <w:sz w:val="22"/>
          <w:szCs w:val="22"/>
        </w:rPr>
        <w:t xml:space="preserve">comodato. En caso EL CLIENTE incumpla con la presente obligación, lo cual deberá ser verificado por LATINCABLE al momento de efectuar el recojo de Equipos, EL CLIENTE deberá paga</w:t>
      </w:r>
      <w:r>
        <w:rPr>
          <w:sz w:val="22"/>
          <w:szCs w:val="22"/>
        </w:rPr>
        <w:t xml:space="preserve">r una penalidad.</w:t>
      </w:r>
    </w:p>
    <w:p>
      <w:pPr>
        <w:pStyle w:val="Default"/>
        <w:jc w:val="both"/>
      </w:pPr>
      <w:r>
        <w:rPr>
          <w:sz w:val="22"/>
          <w:szCs w:val="22"/>
        </w:rPr>
        <w:t xml:space="preserve">ascendente a S/. 10.00 (Diez Soles) diarios, por cada día calendario de atraso hasta la devolución de los Equipos, sin perjuicio del derecho de LATINCABLE de exigir la devolución y ejercer las acciones legales que correspondan. El CLIENTE renuncia de manera expresa e irrevocable a ejercer cualquier derecho de retención sobre los EQUIPOS.</w:t>
      </w:r>
    </w:p>
    <w:p>
      <w:pPr>
        <w:pStyle w:val="Default"/>
        <w:jc w:val="both"/>
        <w:ind w:left="0" w:right="0"/>
        <w:numPr>
          <w:ilvl w:val="1"/>
          <w:numId w:val="1"/>
        </w:numPr>
      </w:pPr>
      <w:r>
        <w:rPr>
          <w:sz w:val="22"/>
          <w:szCs w:val="22"/>
        </w:rPr>
        <w:t xml:space="preserve">Si transcurridos cuarenta y cinco (45) días de vencido el plazo para entregar los Equipos, el CLIENTE no hubiera procedido a la devolución de los Equipos, el CLIENTE se encontrará obligado a pagar el valor de los Equipos no devueltos más la penalidad acumulada a la fecha de pago total. </w:t>
      </w:r>
    </w:p>
    <w:p>
      <w:pPr>
        <w:pStyle w:val="Default"/>
        <w:jc w:val="both"/>
        <w:ind w:left="0" w:right="0"/>
        <w:numPr>
          <w:ilvl w:val="1"/>
          <w:numId w:val="1"/>
        </w:numPr>
      </w:pPr>
      <w:r>
        <w:rPr>
          <w:sz w:val="22"/>
          <w:szCs w:val="22"/>
        </w:rPr>
        <w:t xml:space="preserve">Los Equipos entregados a EL CLIENTE en calidad de comodato deberán estar en perfecto estado de conservación y mantenimiento, salvo el deterioro normal derivado del buen uso de los mismos al momento de su entrega. Si el deterioro de los Equipos fuera mayor al buen uso normal o en caso que el deterioro fuera de tal magnitud que los Equipos no sean ya susceptibles de emplearse normalmente para la recepción del Servicio, EL CLIENTE deberá pagar a LATINCABLE el valor de mercado de los mismos, el cual deberá considerar la desvalorización por el tiempo de uso, el cual será de 25 % anual sobre el valor de los Equipos al momento de celebrarse el CONTRATO. En el presente caso, siempre que EL CLIENTE no hubiera devuelto los Equipos dentro del plazo otorgado, se cobrará adicionalmente la penalidad por demora, según lo señalado en el numeral 11.1 anterior, que se hubiera generado hasta el momento de su devolución. </w:t>
      </w:r>
    </w:p>
    <w:p>
      <w:pPr>
        <w:pStyle w:val="Default"/>
        <w:jc w:val="both"/>
        <w:ind w:left="0" w:right="0"/>
        <w:numPr>
          <w:ilvl w:val="1"/>
          <w:numId w:val="1"/>
        </w:numPr>
      </w:pPr>
      <w:r>
        <w:rPr>
          <w:sz w:val="22"/>
          <w:szCs w:val="22"/>
        </w:rPr>
        <w:t xml:space="preserve">En caso EL CLIENTE reconecte, reinstale o realice conexiones adicionales sin autorización de LATINCABLE, el CLIENTE deberá pagar la contraprestación correspondiente al período en que el Servicio fue utilizado clandestinamente. </w:t>
      </w:r>
    </w:p>
    <w:p>
      <w:pPr>
        <w:rPr>
          <w:rStyle w:val="Default"/>
        </w:rPr>
      </w:pPr>
    </w:p>
    <w:p>
      <w:pPr>
        <w:pStyle w:val="Default"/>
        <w:jc w:val="both"/>
        <w:ind w:left="0" w:right="0"/>
        <w:numPr>
          <w:ilvl w:val="0"/>
          <w:numId w:val="1"/>
        </w:numPr>
      </w:pPr>
      <w:r>
        <w:rPr>
          <w:sz w:val="22"/>
          <w:szCs w:val="22"/>
          <w:b w:val="1"/>
          <w:bCs w:val="1"/>
        </w:rPr>
        <w:t xml:space="preserve">COMPETENCIA </w:t>
      </w:r>
    </w:p>
    <w:p>
      <w:pPr>
        <w:pStyle w:val="Default"/>
        <w:jc w:val="both"/>
        <w:ind w:left="0" w:right="0"/>
        <w:numPr>
          <w:ilvl w:val="1"/>
          <w:numId w:val="1"/>
        </w:numPr>
      </w:pPr>
      <w:r>
        <w:rPr>
          <w:sz w:val="22"/>
          <w:szCs w:val="22"/>
        </w:rPr>
        <w:t xml:space="preserve">Para todo efecto contractual, las partes señalan como sus domicilios los que aparecen consignados para cada una de ellas en el Anexo 01 del presente CONTRATO. EL CLIENTE deberá informar a LATINCABLE, por escrito y con 30 días calendario de anticipación, el cambio de domicilio. En caso de no hacerlo, se considerarán validos los requerimientos y notificaciones que le sean cursados al domicilio consignado en el CONTRATO o en el último domicilio conocido por LATINCABLE.</w:t>
      </w:r>
    </w:p>
    <w:p>
      <w:pPr>
        <w:pStyle w:val="Default"/>
        <w:jc w:val="both"/>
        <w:ind w:left="0" w:right="0"/>
        <w:numPr>
          <w:ilvl w:val="1"/>
          <w:numId w:val="1"/>
        </w:numPr>
      </w:pPr>
      <w:r>
        <w:rPr>
          <w:sz w:val="22"/>
          <w:szCs w:val="22"/>
        </w:rPr>
        <w:t xml:space="preserve">En todo aquello que no sea competencia exclusiva de OSIPTEL, las partes se someten a la competencia de Jueces y Tribunales del Distrito </w:t>
      </w:r>
      <w:r>
        <w:rPr>
          <w:sz w:val="22"/>
          <w:szCs w:val="22"/>
        </w:rPr>
        <w:t xml:space="preserve">Judicial de</w:t>
      </w:r>
      <w:r>
        <w:rPr>
          <w:sz w:val="22"/>
          <w:szCs w:val="22"/>
        </w:rPr>
        <w:t xml:space="preserve"> Lima. </w:t>
      </w:r>
    </w:p>
    <w:p>
      <w:pPr>
        <w:rPr>
          <w:rStyle w:val="Default"/>
        </w:rPr>
      </w:pPr>
    </w:p>
    <w:p>
      <w:pPr>
        <w:pStyle w:val="Default"/>
        <w:jc w:val="both"/>
        <w:ind w:left="0" w:right="0"/>
        <w:numPr>
          <w:ilvl w:val="0"/>
          <w:numId w:val="1"/>
        </w:numPr>
      </w:pPr>
      <w:r>
        <w:rPr>
          <w:sz w:val="22"/>
          <w:szCs w:val="22"/>
          <w:b w:val="1"/>
          <w:bCs w:val="1"/>
        </w:rPr>
        <w:t xml:space="preserve">OTRAS DECLARACIONES </w:t>
      </w:r>
    </w:p>
    <w:p>
      <w:pPr>
        <w:pStyle w:val="Default"/>
        <w:jc w:val="both"/>
        <w:ind w:left="0" w:right="0"/>
        <w:numPr>
          <w:ilvl w:val="1"/>
          <w:numId w:val="1"/>
        </w:numPr>
      </w:pPr>
      <w:r>
        <w:rPr>
          <w:sz w:val="22"/>
          <w:szCs w:val="22"/>
        </w:rPr>
        <w:t xml:space="preserve">EL CLIENTE manifiesta su consentimiento para que, durante la vigencia del CONTRATO, LATINCABLE pueda llamar, enviar mensajes de texto y/o correos electrónicos, con contenido informativo, publicitario y/o promocional respecto de cualquier bien y/o servicio comercializado por LATINCABLE o sus empresas afiliadas. En tal sentido, EL CLIENTE declara y reconoce que dicho tipo de comunicaciones será </w:t>
      </w:r>
      <w:r>
        <w:rPr>
          <w:sz w:val="22"/>
          <w:szCs w:val="22"/>
        </w:rPr>
        <w:t xml:space="preserve">considerado</w:t>
      </w:r>
      <w:r>
        <w:rPr>
          <w:sz w:val="22"/>
          <w:szCs w:val="22"/>
        </w:rPr>
        <w:t xml:space="preserve"> información solicitada y, bajo ningún supuesto podrá ser considerada SPAM o información comercial no solicitada en los términos a que se refiere la Ley </w:t>
      </w:r>
      <w:r>
        <w:rPr>
          <w:sz w:val="22"/>
          <w:szCs w:val="22"/>
        </w:rPr>
        <w:t xml:space="preserve">N°</w:t>
      </w:r>
      <w:r>
        <w:rPr>
          <w:sz w:val="22"/>
          <w:szCs w:val="22"/>
        </w:rPr>
        <w:t xml:space="preserve"> 28493 y su reglamento. Asimismo, EL CLIENTE declara y reconoce que esta autorización prevalecerá sobre cualquier inscripción que haga en el INDECOPI, para no recibir contenidos publicitarios en el marco del Código de Consumo mientras no deje sin efecto esta autorización comunicando tal decisión a LATINCABLE.</w:t>
      </w:r>
    </w:p>
    <w:p>
      <w:pPr>
        <w:pStyle w:val="Default"/>
        <w:jc w:val="both"/>
        <w:ind w:left="0" w:right="0"/>
        <w:numPr>
          <w:ilvl w:val="1"/>
          <w:numId w:val="1"/>
        </w:numPr>
      </w:pPr>
      <w:r>
        <w:rPr>
          <w:sz w:val="22"/>
          <w:szCs w:val="22"/>
        </w:rPr>
        <w:t xml:space="preserve">En caso de discrepancia entre lo establecido en el presente CONTRATO y sus anexos, primarán las estipulaciones contenidas en el CONTRATO.</w:t>
      </w:r>
    </w:p>
    <w:p>
      <w:pPr>
        <w:pStyle w:val="Default"/>
        <w:jc w:val="both"/>
        <w:ind w:left="0" w:right="0"/>
        <w:numPr>
          <w:ilvl w:val="1"/>
          <w:numId w:val="1"/>
        </w:numPr>
      </w:pPr>
      <w:r>
        <w:rPr>
          <w:sz w:val="22"/>
          <w:szCs w:val="22"/>
        </w:rPr>
        <w:t xml:space="preserve">LATINCABLE podrá modificar las condiciones establecidas en el presente CONTRATO conforme a la normativa vigente siempre y cuando se traten de modificaciones tarifarias conforme a lo establecido en el Reglamento General de Tarifas o se traten de modificaciones que resulten más beneficiosas para el abonado</w:t>
      </w:r>
      <w:r>
        <w:rPr>
          <w:sz w:val="22"/>
          <w:szCs w:val="22"/>
        </w:rPr>
        <w:t xml:space="preserve">.</w:t>
      </w:r>
    </w:p>
    <w:p>
      <w:pPr>
        <w:rPr/>
      </w:pPr>
    </w:p>
    <w:p>
      <w:pPr>
        <w:rPr/>
      </w:pPr>
    </w:p>
    <w:p>
      <w:pPr>
        <w:rPr/>
      </w:pPr>
    </w:p>
    <w:p>
      <w:pPr>
        <w:jc w:val="center"/>
        <w:ind w:left="306720" w:right="0"/>
      </w:pPr>
      <w:r>
        <w:rPr>
          <w:color w:val="000000"/>
          <w:b w:val="1"/>
          <w:bCs w:val="1"/>
        </w:rPr>
        <w:t xml:space="preserve">ANEXO 01</w:t>
      </w:r>
    </w:p>
    <w:p>
      <w:pPr>
        <w:jc w:val="both"/>
        <w:ind w:left="306720" w:right="0"/>
      </w:pPr>
      <w:r>
        <w:rPr>
          <w:color w:val="000000"/>
          <w:b w:val="1"/>
          <w:bCs w:val="1"/>
        </w:rPr>
        <w:t xml:space="preserve"/>
      </w:r>
      <w:r>
        <w:rPr>
          <w:color w:val="000000"/>
          <w:b w:val="1"/>
          <w:bCs w:val="1"/>
        </w:rPr>
        <w:t xml:space="preserve"/>
      </w:r>
      <w:r>
        <w:rPr>
          <w:color w:val="000000"/>
          <w:b w:val="1"/>
          <w:bCs w:val="1"/>
        </w:rPr>
        <w:t xml:space="preserve"/>
      </w:r>
      <w:r>
        <w:rPr>
          <w:color w:val="000000"/>
          <w:b w:val="1"/>
          <w:bCs w:val="1"/>
        </w:rPr>
        <w:t xml:space="preserve">1.- Tipo de Servicio (s) Contratado(s):                       </w:t>
      </w:r>
    </w:p>
    <w:p>
      <w:pPr>
        <w:ind w:left="306720" w:right="0"/>
      </w:pPr>
      <w:r>
        <w:rPr>
          <w:color w:val="000000"/>
        </w:rPr>
        <w:t xml:space="preserve">Servicio de Cable              </w:t>
      </w:r>
      <w:r>
        <w:rPr>
          <w:color w:val="000000"/>
        </w:rPr>
        <w:t xml:space="preserve">            </w:t>
      </w:r>
      <w:r>
        <w:rPr>
          <w:color w:val="000000"/>
        </w:rPr>
        <w:t xml:space="preserve">Dú</w:t>
      </w:r>
      <w:r>
        <w:rPr>
          <w:color w:val="000000"/>
        </w:rPr>
        <w:t xml:space="preserve">o </w:t>
      </w:r>
      <w:r>
        <w:rPr>
          <w:color w:val="000000"/>
        </w:rPr>
        <w:t xml:space="preserve">Cable / Internet           </w:t>
      </w:r>
      <w:r>
        <w:rPr>
          <w:color w:val="000000"/>
        </w:rPr>
        <w:t xml:space="preserve">            </w:t>
      </w:r>
      <w:r>
        <w:rPr>
          <w:color w:val="000000"/>
        </w:rPr>
        <w:t xml:space="preserve">Servicio </w:t>
      </w:r>
      <w:r>
        <w:rPr>
          <w:color w:val="000000"/>
        </w:rPr>
        <w:t xml:space="preserve">de </w:t>
      </w:r>
      <w:r>
        <w:rPr>
          <w:color w:val="000000"/>
        </w:rPr>
        <w:t xml:space="preserve">Internet</w:t>
      </w:r>
    </w:p>
    <w:tbl>
      <w:tblGrid>
        <w:gridCol w:w="3881" w:type="dxa"/>
        <w:gridCol w:w="1429" w:type="dxa"/>
        <w:gridCol w:w="1201" w:type="dxa"/>
        <w:gridCol w:w="3827" w:type="dxa"/>
      </w:tblGrid>
      <w:tblPr>
        <w:tblStyle w:val="Tablaconcuadrcula"/>
      </w:tblPr>
      <w:tr>
        <w:trPr>
          <w:trHeight w:val="211" w:hRule="atLeast"/>
        </w:trPr>
        <w:tc>
          <w:tcPr>
            <w:tcW w:w="10338" w:type="dxa"/>
            <w:gridSpan w:val="4"/>
          </w:tcPr>
          <w:p>
            <w:pPr>
              <w:jc w:val="both"/>
            </w:pPr>
            <w:r>
              <w:rPr>
                <w:rFonts w:ascii="Calibri" w:hAnsi="Calibri" w:eastAsia="Calibri" w:cs="Calibri"/>
                <w:color w:val="000000"/>
              </w:rPr>
              <w:t xml:space="preserve">2.- Equipos en comodato:</w:t>
            </w:r>
          </w:p>
        </w:tc>
      </w:tr>
      <w:tr>
        <w:trPr>
          <w:trHeight w:val="282" w:hRule="atLeast"/>
        </w:trPr>
        <w:tc>
          <w:tcPr>
            <w:tcW w:w="3881" w:type="dxa"/>
          </w:tcPr>
          <w:p>
            <w:pPr/>
            <w:r>
              <w:rPr>
                <w:rFonts w:ascii="Calibri" w:hAnsi="Calibri" w:eastAsia="Calibri" w:cs="Calibri"/>
                <w:color w:val="000000"/>
              </w:rPr>
              <w:t xml:space="preserve">Descripción</w:t>
            </w:r>
          </w:p>
        </w:tc>
        <w:tc>
          <w:tcPr>
            <w:tcW w:w="1429" w:type="dxa"/>
          </w:tcPr>
          <w:p>
            <w:pPr/>
            <w:r>
              <w:rPr>
                <w:rFonts w:ascii="Calibri" w:hAnsi="Calibri" w:eastAsia="Calibri" w:cs="Calibri"/>
                <w:color w:val="000000"/>
                <w:b w:val="1"/>
                <w:bCs w:val="1"/>
              </w:rPr>
              <w:t xml:space="preserve">Marca</w:t>
            </w:r>
          </w:p>
        </w:tc>
        <w:tc>
          <w:tcPr>
            <w:tcW w:w="1201" w:type="dxa"/>
          </w:tcPr>
          <w:p>
            <w:pPr/>
            <w:r>
              <w:rPr>
                <w:rFonts w:ascii="Calibri" w:hAnsi="Calibri" w:eastAsia="Calibri" w:cs="Calibri"/>
                <w:color w:val="000000"/>
                <w:b w:val="1"/>
                <w:bCs w:val="1"/>
              </w:rPr>
              <w:t xml:space="preserve">Cantidad</w:t>
            </w:r>
          </w:p>
        </w:tc>
        <w:tc>
          <w:tcPr>
            <w:tcW w:w="3827" w:type="dxa"/>
          </w:tcPr>
          <w:p>
            <w:pPr/>
            <w:r>
              <w:rPr>
                <w:rFonts w:ascii="Calibri" w:hAnsi="Calibri" w:eastAsia="Calibri" w:cs="Calibri"/>
                <w:color w:val="000000"/>
                <w:b w:val="1"/>
                <w:bCs w:val="1"/>
              </w:rPr>
              <w:t xml:space="preserve">Observación</w:t>
            </w:r>
          </w:p>
        </w:tc>
      </w:tr>
      <w:tr>
        <w:trPr>
          <w:trHeight w:val="282" w:hRule="atLeast"/>
        </w:trPr>
        <w:tc>
          <w:tcPr>
            <w:tcW w:w="3881" w:type="dxa"/>
          </w:tcPr>
          <w:p>
            <w:pPr>
              <w:jc w:val="both"/>
            </w:pPr>
            <w:r>
              <w:rPr>
                <w:rFonts w:ascii="Calibri" w:hAnsi="Calibri" w:eastAsia="Calibri" w:cs="Calibri"/>
                <w:color w:val="000000"/>
              </w:rPr>
              <w:t xml:space="preserve"/>
            </w:r>
            <w:r>
              <w:rPr>
                <w:rFonts w:ascii="Calibri" w:hAnsi="Calibri" w:eastAsia="Calibri" w:cs="Calibri"/>
                <w:color w:val="000000"/>
              </w:rPr>
              <w:t xml:space="preserve">Micronodo</w:t>
            </w:r>
            <w:r>
              <w:rPr>
                <w:rFonts w:ascii="Calibri" w:hAnsi="Calibri" w:eastAsia="Calibri" w:cs="Calibri"/>
                <w:color w:val="000000"/>
              </w:rPr>
              <w:t xml:space="preserve"> </w:t>
            </w:r>
          </w:p>
        </w:tc>
        <w:tc>
          <w:tcPr>
            <w:tcW w:w="1429" w:type="dxa"/>
          </w:tcPr>
          <w:p>
            <w:pPr>
              <w:jc w:val="both"/>
            </w:pPr>
            <w:r>
              <w:rPr>
                <w:rFonts w:ascii="Calibri" w:hAnsi="Calibri" w:eastAsia="Calibri" w:cs="Calibri"/>
                <w:color w:val="000000"/>
                <w:b w:val="1"/>
                <w:bCs w:val="1"/>
              </w:rPr>
              <w:t xml:space="preserve"> </w:t>
            </w:r>
          </w:p>
        </w:tc>
        <w:tc>
          <w:tcPr>
            <w:tcW w:w="1201" w:type="dxa"/>
          </w:tcPr>
          <w:p>
            <w:pPr>
              <w:jc w:val="both"/>
            </w:pPr>
            <w:r>
              <w:rPr>
                <w:rFonts w:ascii="Calibri" w:hAnsi="Calibri" w:eastAsia="Calibri" w:cs="Calibri"/>
                <w:color w:val="000000"/>
                <w:b w:val="1"/>
                <w:bCs w:val="1"/>
              </w:rPr>
              <w:t xml:space="preserve"> </w:t>
            </w:r>
          </w:p>
        </w:tc>
        <w:tc>
          <w:tcPr>
            <w:tcW w:w="3827" w:type="dxa"/>
          </w:tcPr>
          <w:p>
            <w:pPr>
              <w:jc w:val="center"/>
            </w:pPr>
            <w:r>
              <w:rPr>
                <w:rFonts w:ascii="Calibri" w:hAnsi="Calibri" w:eastAsia="Calibri" w:cs="Calibri"/>
                <w:color w:val="000000"/>
                <w:b w:val="1"/>
                <w:bCs w:val="1"/>
              </w:rPr>
              <w:t xml:space="preserve"> </w:t>
            </w:r>
          </w:p>
        </w:tc>
      </w:tr>
      <w:tr>
        <w:trPr>
          <w:trHeight w:val="282" w:hRule="atLeast"/>
        </w:trPr>
        <w:tc>
          <w:tcPr>
            <w:tcW w:w="3881" w:type="dxa"/>
          </w:tcPr>
          <w:p>
            <w:pPr>
              <w:jc w:val="both"/>
            </w:pPr>
            <w:r>
              <w:rPr>
                <w:rFonts w:ascii="Calibri" w:hAnsi="Calibri" w:eastAsia="Calibri" w:cs="Calibri"/>
                <w:color w:val="000000"/>
              </w:rPr>
              <w:t xml:space="preserve">Multiplexor</w:t>
            </w:r>
          </w:p>
        </w:tc>
        <w:tc>
          <w:tcPr>
            <w:tcW w:w="1429" w:type="dxa"/>
          </w:tcPr>
          <w:p>
            <w:pPr>
              <w:rPr/>
            </w:pPr>
          </w:p>
        </w:tc>
        <w:tc>
          <w:tcPr>
            <w:tcW w:w="1201" w:type="dxa"/>
          </w:tcPr>
          <w:p>
            <w:pPr>
              <w:rPr/>
            </w:pPr>
          </w:p>
        </w:tc>
        <w:tc>
          <w:tcPr>
            <w:tcW w:w="3827" w:type="dxa"/>
          </w:tcPr>
          <w:p>
            <w:pPr>
              <w:rPr/>
            </w:pPr>
          </w:p>
        </w:tc>
      </w:tr>
      <w:tr>
        <w:trPr>
          <w:trHeight w:val="282" w:hRule="atLeast"/>
        </w:trPr>
        <w:tc>
          <w:tcPr>
            <w:tcW w:w="3881" w:type="dxa"/>
          </w:tcPr>
          <w:p>
            <w:pPr>
              <w:jc w:val="both"/>
            </w:pPr>
            <w:r>
              <w:rPr>
                <w:rFonts w:ascii="Calibri" w:hAnsi="Calibri" w:eastAsia="Calibri" w:cs="Calibri"/>
                <w:color w:val="000000"/>
              </w:rPr>
              <w:t xml:space="preserve">Patchcord</w:t>
            </w:r>
          </w:p>
        </w:tc>
        <w:tc>
          <w:tcPr>
            <w:tcW w:w="1429" w:type="dxa"/>
          </w:tcPr>
          <w:p>
            <w:pPr>
              <w:rPr/>
            </w:pPr>
          </w:p>
        </w:tc>
        <w:tc>
          <w:tcPr>
            <w:tcW w:w="1201" w:type="dxa"/>
          </w:tcPr>
          <w:p>
            <w:pPr>
              <w:jc w:val="both"/>
            </w:pPr>
            <w:r>
              <w:rPr>
                <w:rFonts w:ascii="Calibri" w:hAnsi="Calibri" w:eastAsia="Calibri" w:cs="Calibri"/>
                <w:color w:val="000000"/>
                <w:b w:val="1"/>
                <w:bCs w:val="1"/>
              </w:rPr>
              <w:t xml:space="preserve"> </w:t>
            </w:r>
          </w:p>
        </w:tc>
        <w:tc>
          <w:tcPr>
            <w:tcW w:w="3827" w:type="dxa"/>
          </w:tcPr>
          <w:p>
            <w:pPr>
              <w:rPr/>
            </w:pPr>
          </w:p>
        </w:tc>
      </w:tr>
      <w:tr>
        <w:trPr>
          <w:trHeight w:val="393" w:hRule="atLeast"/>
        </w:trPr>
        <w:tc>
          <w:tcPr>
            <w:tcW w:w="3881" w:type="dxa"/>
          </w:tcPr>
          <w:p>
            <w:pPr>
              <w:jc w:val="both"/>
            </w:pPr>
            <w:r>
              <w:rPr>
                <w:rFonts w:ascii="Calibri" w:hAnsi="Calibri" w:eastAsia="Calibri" w:cs="Calibri"/>
                <w:color w:val="000000"/>
              </w:rPr>
              <w:t xml:space="preserve"/>
            </w:r>
            <w:r>
              <w:rPr>
                <w:rFonts w:ascii="Calibri" w:hAnsi="Calibri" w:eastAsia="Calibri" w:cs="Calibri"/>
                <w:color w:val="000000"/>
              </w:rPr>
              <w:t xml:space="preserve"/>
            </w:r>
            <w:r>
              <w:rPr>
                <w:rFonts w:ascii="Calibri" w:hAnsi="Calibri" w:eastAsia="Calibri" w:cs="Calibri"/>
                <w:color w:val="000000"/>
              </w:rPr>
              <w:t xml:space="preserve">ONU    5G     </w:t>
            </w:r>
            <w:r>
              <w:rPr>
                <w:rFonts w:ascii="Calibri" w:hAnsi="Calibri" w:eastAsia="Calibri" w:cs="Calibri"/>
                <w:color w:val="000000"/>
              </w:rPr>
              <w:t xml:space="preserve">   </w:t>
            </w:r>
            <w:r>
              <w:rPr>
                <w:rFonts w:ascii="Calibri" w:hAnsi="Calibri" w:eastAsia="Calibri" w:cs="Calibri"/>
                <w:color w:val="000000"/>
              </w:rPr>
              <w:t xml:space="preserve">    2.4            Esclave</w:t>
            </w:r>
            <w:r>
              <w:rPr>
                <w:rFonts w:ascii="Calibri" w:hAnsi="Calibri" w:eastAsia="Calibri" w:cs="Calibri"/>
                <w:color w:val="000000"/>
              </w:rPr>
              <w:t xml:space="preserve"> </w:t>
            </w:r>
          </w:p>
        </w:tc>
        <w:tc>
          <w:tcPr>
            <w:tcW w:w="1429" w:type="dxa"/>
          </w:tcPr>
          <w:p>
            <w:pPr>
              <w:rPr/>
            </w:pPr>
          </w:p>
        </w:tc>
        <w:tc>
          <w:tcPr>
            <w:tcW w:w="1201" w:type="dxa"/>
          </w:tcPr>
          <w:p>
            <w:pPr>
              <w:rPr/>
            </w:pPr>
          </w:p>
        </w:tc>
        <w:tc>
          <w:tcPr>
            <w:tcW w:w="3827" w:type="dxa"/>
          </w:tcPr>
          <w:p>
            <w:pPr>
              <w:rPr/>
            </w:pPr>
          </w:p>
        </w:tc>
      </w:tr>
      <w:tr>
        <w:trPr>
          <w:trHeight w:val="282" w:hRule="atLeast"/>
        </w:trPr>
        <w:tc>
          <w:tcPr>
            <w:tcW w:w="3881" w:type="dxa"/>
          </w:tcPr>
          <w:p>
            <w:pPr>
              <w:jc w:val="both"/>
            </w:pPr>
            <w:r>
              <w:rPr>
                <w:rFonts w:ascii="Calibri" w:hAnsi="Calibri" w:eastAsia="Calibri" w:cs="Calibri"/>
                <w:color w:val="000000"/>
              </w:rPr>
              <w:t xml:space="preserve">Ubicación-caja </w:t>
            </w:r>
            <w:r>
              <w:rPr>
                <w:rFonts w:ascii="Calibri" w:hAnsi="Calibri" w:eastAsia="Calibri" w:cs="Calibri"/>
                <w:color w:val="000000"/>
              </w:rPr>
              <w:t xml:space="preserve">nap</w:t>
            </w:r>
          </w:p>
        </w:tc>
        <w:tc>
          <w:tcPr>
            <w:tcW w:w="1429" w:type="dxa"/>
          </w:tcPr>
          <w:p>
            <w:pPr>
              <w:jc w:val="both"/>
            </w:pPr>
            <w:r>
              <w:rPr>
                <w:rFonts w:ascii="Calibri" w:hAnsi="Calibri" w:eastAsia="Calibri" w:cs="Calibri"/>
                <w:color w:val="000000"/>
                <w:b w:val="1"/>
                <w:bCs w:val="1"/>
              </w:rPr>
              <w:t xml:space="preserve"> </w:t>
            </w:r>
          </w:p>
        </w:tc>
        <w:tc>
          <w:tcPr>
            <w:tcW w:w="1201" w:type="dxa"/>
          </w:tcPr>
          <w:p>
            <w:pPr>
              <w:jc w:val="both"/>
            </w:pPr>
            <w:r>
              <w:rPr>
                <w:rFonts w:ascii="Calibri" w:hAnsi="Calibri" w:eastAsia="Calibri" w:cs="Calibri"/>
                <w:color w:val="000000"/>
                <w:b w:val="1"/>
                <w:bCs w:val="1"/>
              </w:rPr>
              <w:t xml:space="preserve"> </w:t>
            </w:r>
          </w:p>
        </w:tc>
        <w:tc>
          <w:tcPr>
            <w:tcW w:w="3827" w:type="dxa"/>
          </w:tcPr>
          <w:p>
            <w:pPr>
              <w:jc w:val="both"/>
            </w:pPr>
            <w:r>
              <w:rPr>
                <w:rFonts w:ascii="Calibri" w:hAnsi="Calibri" w:eastAsia="Calibri" w:cs="Calibri"/>
                <w:color w:val="000000"/>
                <w:b w:val="1"/>
                <w:bCs w:val="1"/>
              </w:rPr>
              <w:t xml:space="preserve"> </w:t>
            </w:r>
          </w:p>
        </w:tc>
      </w:tr>
    </w:tbl>
    <w:p>
      <w:pPr>
        <w:rPr/>
      </w:pPr>
    </w:p>
    <w:tbl>
      <w:tblGrid>
        <w:gridCol w:w="2689" w:type="dxa"/>
        <w:gridCol w:w="1842" w:type="dxa"/>
      </w:tblGrid>
      <w:tblPr>
        <w:tblStyle w:val="Tablaconcuadrcula1clara"/>
      </w:tblPr>
      <w:tr>
        <w:trPr>
          <w:trHeight w:val="369" w:hRule="atLeast"/>
        </w:trPr>
        <w:tc>
          <w:tcPr>
            <w:tcW w:w="4531" w:type="dxa"/>
            <w:gridSpan w:val="2"/>
          </w:tcPr>
          <w:p>
            <w:pPr/>
            <w:r>
              <w:rPr>
                <w:color w:val="000000"/>
              </w:rPr>
              <w:t xml:space="preserve">3.- </w:t>
            </w:r>
            <w:r>
              <w:rPr>
                <w:color w:val="000000"/>
              </w:rPr>
              <w:t xml:space="preserve">Materiales Utilizados</w:t>
            </w:r>
          </w:p>
        </w:tc>
      </w:tr>
      <w:tr>
        <w:trPr>
          <w:trHeight w:val="214" w:hRule="atLeast"/>
        </w:trPr>
        <w:tc>
          <w:tcPr>
            <w:tcW w:w="2689" w:type="dxa"/>
          </w:tcPr>
          <w:p>
            <w:pPr/>
            <w:r>
              <w:rPr>
                <w:color w:val="000000"/>
                <w:b w:val="0"/>
                <w:bCs w:val="0"/>
              </w:rPr>
              <w:t xml:space="preserve">Material</w:t>
            </w:r>
          </w:p>
        </w:tc>
        <w:tc>
          <w:tcPr>
            <w:tcW w:w="1842" w:type="dxa"/>
          </w:tcPr>
          <w:p>
            <w:pPr/>
            <w:r>
              <w:rPr>
                <w:color w:val="000000"/>
                <w:b w:val="1"/>
                <w:bCs w:val="1"/>
              </w:rPr>
              <w:t xml:space="preserve">Unidad/Metros</w:t>
            </w:r>
          </w:p>
        </w:tc>
      </w:tr>
      <w:tr>
        <w:trPr>
          <w:trHeight w:val="214" w:hRule="atLeast"/>
        </w:trPr>
        <w:tc>
          <w:tcPr>
            <w:tcW w:w="2689" w:type="dxa"/>
          </w:tcPr>
          <w:p>
            <w:pPr/>
            <w:r>
              <w:rPr>
                <w:color w:val="000000"/>
                <w:b w:val="0"/>
                <w:bCs w:val="0"/>
              </w:rPr>
              <w:t xml:space="preserve">Cable RG6 (m)</w:t>
            </w:r>
          </w:p>
        </w:tc>
        <w:tc>
          <w:tcPr>
            <w:tcW w:w="1842" w:type="dxa"/>
          </w:tcPr>
          <w:p>
            <w:pPr>
              <w:rPr/>
            </w:pPr>
          </w:p>
        </w:tc>
      </w:tr>
      <w:tr>
        <w:trPr>
          <w:trHeight w:val="214" w:hRule="atLeast"/>
        </w:trPr>
        <w:tc>
          <w:tcPr>
            <w:tcW w:w="2689" w:type="dxa"/>
          </w:tcPr>
          <w:p>
            <w:pPr/>
            <w:r>
              <w:rPr>
                <w:color w:val="000000"/>
              </w:rPr>
              <w:t xml:space="preserve"/>
            </w:r>
            <w:r>
              <w:rPr>
                <w:color w:val="000000"/>
              </w:rPr>
              <w:t xml:space="preserve"/>
            </w:r>
            <w:r>
              <w:rPr>
                <w:color w:val="000000"/>
              </w:rPr>
              <w:t xml:space="preserve"/>
            </w:r>
            <w:r>
              <w:rPr>
                <w:color w:val="000000"/>
                <w:b w:val="0"/>
                <w:bCs w:val="0"/>
              </w:rPr>
              <w:t xml:space="preserve">Spliter</w:t>
            </w:r>
            <w:r>
              <w:rPr>
                <w:color w:val="000000"/>
                <w:b w:val="0"/>
                <w:bCs w:val="0"/>
              </w:rPr>
              <w:t xml:space="preserve"> 2        3         4 </w:t>
            </w:r>
          </w:p>
        </w:tc>
        <w:tc>
          <w:tcPr>
            <w:tcW w:w="1842" w:type="dxa"/>
          </w:tcPr>
          <w:p>
            <w:pPr>
              <w:rPr/>
            </w:pPr>
          </w:p>
        </w:tc>
      </w:tr>
      <w:tr>
        <w:trPr>
          <w:trHeight w:val="202" w:hRule="atLeast"/>
        </w:trPr>
        <w:tc>
          <w:tcPr>
            <w:tcW w:w="2689" w:type="dxa"/>
          </w:tcPr>
          <w:p>
            <w:pPr/>
            <w:r>
              <w:rPr>
                <w:color w:val="000000"/>
                <w:b w:val="0"/>
                <w:bCs w:val="0"/>
              </w:rPr>
              <w:t xml:space="preserve">Fibra (m)</w:t>
            </w:r>
          </w:p>
        </w:tc>
        <w:tc>
          <w:tcPr>
            <w:tcW w:w="1842" w:type="dxa"/>
          </w:tcPr>
          <w:p>
            <w:pPr>
              <w:rPr/>
            </w:pPr>
          </w:p>
        </w:tc>
      </w:tr>
      <w:tr>
        <w:trPr>
          <w:trHeight w:val="202" w:hRule="atLeast"/>
        </w:trPr>
        <w:tc>
          <w:tcPr>
            <w:tcW w:w="2689" w:type="dxa"/>
          </w:tcPr>
          <w:p>
            <w:pPr/>
            <w:r>
              <w:rPr>
                <w:color w:val="000000"/>
                <w:b w:val="0"/>
                <w:bCs w:val="0"/>
              </w:rPr>
              <w:t xml:space="preserve">Conector F</w:t>
            </w:r>
          </w:p>
        </w:tc>
        <w:tc>
          <w:tcPr>
            <w:tcW w:w="1842" w:type="dxa"/>
          </w:tcPr>
          <w:p>
            <w:pPr>
              <w:rPr/>
            </w:pPr>
          </w:p>
        </w:tc>
      </w:tr>
      <w:tr>
        <w:trPr>
          <w:trHeight w:val="214" w:hRule="atLeast"/>
        </w:trPr>
        <w:tc>
          <w:tcPr>
            <w:tcW w:w="2689" w:type="dxa"/>
          </w:tcPr>
          <w:p>
            <w:pPr/>
            <w:r>
              <w:rPr>
                <w:color w:val="000000"/>
                <w:b w:val="0"/>
                <w:bCs w:val="0"/>
              </w:rPr>
              <w:t xml:space="preserve">Grapas</w:t>
            </w:r>
          </w:p>
        </w:tc>
        <w:tc>
          <w:tcPr>
            <w:tcW w:w="1842" w:type="dxa"/>
          </w:tcPr>
          <w:p>
            <w:pPr>
              <w:rPr/>
            </w:pPr>
          </w:p>
        </w:tc>
      </w:tr>
      <w:tr>
        <w:trPr>
          <w:trHeight w:val="214" w:hRule="atLeast"/>
        </w:trPr>
        <w:tc>
          <w:tcPr>
            <w:tcW w:w="2689" w:type="dxa"/>
          </w:tcPr>
          <w:p>
            <w:pPr/>
            <w:r>
              <w:rPr>
                <w:color w:val="000000"/>
                <w:b w:val="0"/>
                <w:bCs w:val="0"/>
              </w:rPr>
              <w:t xml:space="preserve">Templadores</w:t>
            </w:r>
          </w:p>
        </w:tc>
        <w:tc>
          <w:tcPr>
            <w:tcW w:w="1842" w:type="dxa"/>
          </w:tcPr>
          <w:p>
            <w:pPr>
              <w:rPr/>
            </w:pPr>
          </w:p>
        </w:tc>
      </w:tr>
      <w:tr>
        <w:trPr>
          <w:trHeight w:val="214" w:hRule="atLeast"/>
        </w:trPr>
        <w:tc>
          <w:tcPr>
            <w:tcW w:w="2689" w:type="dxa"/>
          </w:tcPr>
          <w:p>
            <w:pPr/>
            <w:r>
              <w:rPr>
                <w:color w:val="000000"/>
                <w:sz w:val="18"/>
                <w:szCs w:val="18"/>
              </w:rPr>
              <w:t xml:space="preserve"/>
            </w:r>
            <w:r>
              <w:rPr>
                <w:color w:val="000000"/>
                <w:sz w:val="18"/>
                <w:szCs w:val="18"/>
              </w:rPr>
              <w:t xml:space="preserve"/>
            </w:r>
            <w:r>
              <w:rPr>
                <w:lang w:val="en-US"/>
                <w:color w:val="000000"/>
                <w:sz w:val="18"/>
                <w:szCs w:val="18"/>
              </w:rPr>
              <w:t xml:space="preserve">Conector</w:t>
            </w:r>
            <w:r>
              <w:rPr>
                <w:lang w:val="en-US"/>
                <w:color w:val="000000"/>
                <w:sz w:val="18"/>
                <w:szCs w:val="18"/>
              </w:rPr>
              <w:t xml:space="preserve"> R</w:t>
            </w:r>
            <w:r>
              <w:rPr>
                <w:lang w:val="en-US"/>
                <w:color w:val="000000"/>
                <w:sz w:val="16"/>
                <w:szCs w:val="16"/>
              </w:rPr>
              <w:t xml:space="preserve">: </w:t>
            </w:r>
            <w:r>
              <w:rPr>
                <w:lang w:val="en-US"/>
                <w:color w:val="000000"/>
                <w:sz w:val="18"/>
                <w:szCs w:val="18"/>
              </w:rPr>
              <w:t xml:space="preserve">SC/AP</w:t>
            </w:r>
            <w:r>
              <w:rPr>
                <w:lang w:val="en-US"/>
                <w:color w:val="000000"/>
                <w:sz w:val="18"/>
                <w:szCs w:val="18"/>
              </w:rPr>
              <w:t xml:space="preserve">C </w:t>
            </w:r>
            <w:r>
              <w:rPr>
                <w:lang w:val="en-US"/>
                <w:color w:val="000000"/>
                <w:sz w:val="14"/>
                <w:szCs w:val="14"/>
              </w:rPr>
              <w:t xml:space="preserve">     </w:t>
            </w:r>
            <w:r>
              <w:rPr>
                <w:lang w:val="en-US"/>
                <w:color w:val="000000"/>
                <w:sz w:val="14"/>
                <w:szCs w:val="14"/>
              </w:rPr>
              <w:t xml:space="preserve"> </w:t>
            </w:r>
            <w:r>
              <w:rPr>
                <w:lang w:val="en-US"/>
                <w:color w:val="000000"/>
                <w:sz w:val="18"/>
                <w:szCs w:val="18"/>
              </w:rPr>
              <w:t xml:space="preserve">SC</w:t>
            </w:r>
            <w:r>
              <w:rPr>
                <w:lang w:val="en-US"/>
                <w:color w:val="000000"/>
                <w:sz w:val="18"/>
                <w:szCs w:val="18"/>
              </w:rPr>
              <w:t xml:space="preserve">/UPC</w:t>
            </w:r>
            <w:r>
              <w:rPr>
                <w:lang w:val="en-US"/>
                <w:color w:val="000000"/>
                <w:sz w:val="18"/>
                <w:szCs w:val="18"/>
              </w:rPr>
              <w:t xml:space="preserve"> </w:t>
            </w:r>
            <w:r>
              <w:rPr>
                <w:lang w:val="en-US"/>
                <w:color w:val="000000"/>
                <w:sz w:val="16"/>
                <w:szCs w:val="16"/>
              </w:rPr>
              <w:t xml:space="preserve">            </w:t>
            </w:r>
          </w:p>
        </w:tc>
        <w:tc>
          <w:tcPr>
            <w:tcW w:w="1842" w:type="dxa"/>
          </w:tcPr>
          <w:p>
            <w:pPr>
              <w:rPr/>
            </w:pPr>
          </w:p>
        </w:tc>
      </w:tr>
    </w:tbl>
    <w:tbl>
      <w:tblGrid>
        <w:gridCol w:w="841" w:type="dxa"/>
        <w:gridCol w:w="2549" w:type="dxa"/>
        <w:gridCol w:w="1298" w:type="dxa"/>
      </w:tblGrid>
      <w:tblPr>
        <w:tblStyle w:val="Tablaconcuadrcula1clara"/>
      </w:tblPr>
      <w:tr>
        <w:trPr>
          <w:trHeight w:val="240" w:hRule="atLeast"/>
        </w:trPr>
        <w:tc>
          <w:tcPr>
            <w:tcW w:w="841" w:type="dxa"/>
          </w:tcPr>
          <w:p>
            <w:pPr/>
            <w:r>
              <w:rPr>
                <w:color w:val="000000"/>
                <w:sz w:val="20"/>
                <w:szCs w:val="20"/>
              </w:rPr>
              <w:t xml:space="preserve">CANT.</w:t>
            </w:r>
          </w:p>
        </w:tc>
        <w:tc>
          <w:tcPr>
            <w:tcW w:w="2549" w:type="dxa"/>
          </w:tcPr>
          <w:p>
            <w:pPr>
              <w:jc w:val="center"/>
            </w:pPr>
            <w:r>
              <w:rPr>
                <w:color w:val="000000"/>
                <w:sz w:val="20"/>
                <w:szCs w:val="20"/>
              </w:rPr>
              <w:t xml:space="preserve">EXCESO DE MATERIAL</w:t>
            </w:r>
          </w:p>
        </w:tc>
        <w:tc>
          <w:tcPr>
            <w:tcW w:w="1298" w:type="dxa"/>
          </w:tcPr>
          <w:p>
            <w:pPr>
              <w:jc w:val="center"/>
            </w:pPr>
            <w:r>
              <w:rPr>
                <w:color w:val="000000"/>
                <w:sz w:val="20"/>
                <w:szCs w:val="20"/>
              </w:rPr>
              <w:t xml:space="preserve">S/.</w:t>
            </w:r>
          </w:p>
        </w:tc>
      </w:tr>
      <w:tr>
        <w:trPr>
          <w:trHeight w:val="226" w:hRule="atLeast"/>
        </w:trPr>
        <w:tc>
          <w:tcPr>
            <w:tcW w:w="841" w:type="dxa"/>
          </w:tcPr>
          <w:p>
            <w:pPr>
              <w:rPr/>
            </w:pPr>
          </w:p>
        </w:tc>
        <w:tc>
          <w:tcPr>
            <w:tcW w:w="2549" w:type="dxa"/>
          </w:tcPr>
          <w:p>
            <w:pPr/>
            <w:r>
              <w:rPr>
                <w:color w:val="000000"/>
              </w:rPr>
              <w:t xml:space="preserve">Conector F</w:t>
            </w:r>
          </w:p>
        </w:tc>
        <w:tc>
          <w:tcPr>
            <w:tcW w:w="1298" w:type="dxa"/>
          </w:tcPr>
          <w:p>
            <w:pPr>
              <w:rPr/>
            </w:pPr>
          </w:p>
        </w:tc>
      </w:tr>
      <w:tr>
        <w:trPr>
          <w:trHeight w:val="240" w:hRule="atLeast"/>
        </w:trPr>
        <w:tc>
          <w:tcPr>
            <w:tcW w:w="841" w:type="dxa"/>
          </w:tcPr>
          <w:p>
            <w:pPr>
              <w:rPr/>
            </w:pPr>
          </w:p>
        </w:tc>
        <w:tc>
          <w:tcPr>
            <w:tcW w:w="2549" w:type="dxa"/>
          </w:tcPr>
          <w:p>
            <w:pPr/>
            <w:r>
              <w:rPr>
                <w:color w:val="000000"/>
              </w:rPr>
              <w:t xml:space="preserve">Cable Rg6</w:t>
            </w:r>
          </w:p>
        </w:tc>
        <w:tc>
          <w:tcPr>
            <w:tcW w:w="1298" w:type="dxa"/>
          </w:tcPr>
          <w:p>
            <w:pPr>
              <w:rPr/>
            </w:pPr>
          </w:p>
        </w:tc>
      </w:tr>
      <w:tr>
        <w:trPr>
          <w:trHeight w:val="226" w:hRule="atLeast"/>
        </w:trPr>
        <w:tc>
          <w:tcPr>
            <w:tcW w:w="841" w:type="dxa"/>
          </w:tcPr>
          <w:p>
            <w:pPr>
              <w:rPr/>
            </w:pPr>
          </w:p>
        </w:tc>
        <w:tc>
          <w:tcPr>
            <w:tcW w:w="2549" w:type="dxa"/>
          </w:tcPr>
          <w:p>
            <w:pPr/>
            <w:r>
              <w:rPr>
                <w:color w:val="000000"/>
              </w:rPr>
              <w:t xml:space="preserve"/>
            </w:r>
            <w:r>
              <w:rPr>
                <w:color w:val="000000"/>
              </w:rPr>
              <w:t xml:space="preserve"/>
            </w:r>
            <w:r>
              <w:rPr>
                <w:color w:val="000000"/>
              </w:rPr>
              <w:t xml:space="preserve"/>
            </w:r>
            <w:r>
              <w:rPr>
                <w:color w:val="000000"/>
              </w:rPr>
              <w:t xml:space="preserve">Spliter</w:t>
            </w:r>
            <w:r>
              <w:rPr>
                <w:color w:val="000000"/>
              </w:rPr>
              <w:t xml:space="preserve"> 2        3         4 </w:t>
            </w:r>
          </w:p>
        </w:tc>
        <w:tc>
          <w:tcPr>
            <w:tcW w:w="1298" w:type="dxa"/>
          </w:tcPr>
          <w:p>
            <w:pPr>
              <w:rPr/>
            </w:pPr>
          </w:p>
        </w:tc>
      </w:tr>
      <w:tr>
        <w:trPr>
          <w:trHeight w:val="226" w:hRule="atLeast"/>
        </w:trPr>
        <w:tc>
          <w:tcPr>
            <w:tcW w:w="841" w:type="dxa"/>
          </w:tcPr>
          <w:p>
            <w:pPr>
              <w:rPr/>
            </w:pPr>
          </w:p>
        </w:tc>
        <w:tc>
          <w:tcPr>
            <w:tcW w:w="2549" w:type="dxa"/>
          </w:tcPr>
          <w:p>
            <w:pPr>
              <w:rPr/>
            </w:pPr>
          </w:p>
        </w:tc>
        <w:tc>
          <w:tcPr>
            <w:tcW w:w="1298" w:type="dxa"/>
          </w:tcPr>
          <w:p>
            <w:pPr>
              <w:rPr/>
            </w:pPr>
          </w:p>
        </w:tc>
      </w:tr>
      <w:tr>
        <w:trPr>
          <w:trHeight w:val="226" w:hRule="atLeast"/>
        </w:trPr>
        <w:tc>
          <w:tcPr>
            <w:tcW w:w="841" w:type="dxa"/>
          </w:tcPr>
          <w:p>
            <w:pPr>
              <w:rPr/>
            </w:pPr>
          </w:p>
        </w:tc>
        <w:tc>
          <w:tcPr>
            <w:tcW w:w="2549" w:type="dxa"/>
          </w:tcPr>
          <w:p>
            <w:pPr/>
            <w:r>
              <w:rPr>
                <w:color w:val="000000"/>
                <w:sz w:val="18"/>
                <w:szCs w:val="18"/>
              </w:rPr>
              <w:t xml:space="preserve"/>
            </w:r>
            <w:r>
              <w:rPr>
                <w:color w:val="000000"/>
                <w:sz w:val="18"/>
                <w:szCs w:val="18"/>
              </w:rPr>
              <w:t xml:space="preserve"/>
            </w:r>
            <w:r>
              <w:rPr>
                <w:lang w:val="en-US"/>
                <w:color w:val="000000"/>
                <w:sz w:val="18"/>
                <w:szCs w:val="18"/>
              </w:rPr>
              <w:t xml:space="preserve">C. R.: </w:t>
            </w:r>
            <w:r>
              <w:rPr>
                <w:lang w:val="en-US"/>
                <w:color w:val="000000"/>
                <w:sz w:val="16"/>
                <w:szCs w:val="16"/>
              </w:rPr>
              <w:t xml:space="preserve"> SC/UPC            SC/APC   </w:t>
            </w:r>
          </w:p>
        </w:tc>
        <w:tc>
          <w:tcPr>
            <w:tcW w:w="1298" w:type="dxa"/>
          </w:tcPr>
          <w:p>
            <w:pPr>
              <w:rPr/>
            </w:pPr>
          </w:p>
        </w:tc>
      </w:tr>
      <w:tr>
        <w:trPr>
          <w:trHeight w:val="226" w:hRule="atLeast"/>
        </w:trPr>
        <w:tc>
          <w:tcPr>
            <w:tcW w:w="841" w:type="dxa"/>
          </w:tcPr>
          <w:p>
            <w:pPr>
              <w:rPr/>
            </w:pPr>
          </w:p>
        </w:tc>
        <w:tc>
          <w:tcPr>
            <w:tcW w:w="2549" w:type="dxa"/>
          </w:tcPr>
          <w:p>
            <w:pPr/>
            <w:r>
              <w:rPr>
                <w:color w:val="000000"/>
                <w:sz w:val="20"/>
                <w:szCs w:val="20"/>
              </w:rPr>
              <w:t xml:space="preserve">Otros:………………………………..</w:t>
            </w:r>
          </w:p>
        </w:tc>
        <w:tc>
          <w:tcPr>
            <w:tcW w:w="1298" w:type="dxa"/>
          </w:tcPr>
          <w:p>
            <w:pPr>
              <w:rPr/>
            </w:pPr>
          </w:p>
        </w:tc>
      </w:tr>
      <w:tr>
        <w:trPr>
          <w:trHeight w:val="226" w:hRule="atLeast"/>
        </w:trPr>
        <w:tc>
          <w:tcPr>
            <w:tcW w:w="3390" w:type="dxa"/>
            <w:gridSpan w:val="2"/>
          </w:tcPr>
          <w:p>
            <w:pPr>
              <w:jc w:val="center"/>
            </w:pPr>
            <w:r>
              <w:rPr>
                <w:color w:val="000000"/>
                <w:sz w:val="20"/>
                <w:szCs w:val="20"/>
              </w:rPr>
              <w:t xml:space="preserve">TOTAL</w:t>
            </w:r>
          </w:p>
        </w:tc>
        <w:tc>
          <w:tcPr>
            <w:tcW w:w="1298" w:type="dxa"/>
          </w:tcPr>
          <w:p>
            <w:pPr>
              <w:rPr/>
            </w:pPr>
          </w:p>
        </w:tc>
      </w:tr>
    </w:tbl>
    <w:p>
      <w:pPr>
        <w:rPr/>
      </w:pPr>
    </w:p>
    <w:p>
      <w:pPr>
        <w:rPr/>
      </w:pPr>
    </w:p>
    <w:p>
      <w:pPr>
        <w:spacing w:after="0"/>
      </w:pPr>
      <w:r>
        <w:rPr>
          <w:color w:val="000000"/>
          <w:b w:val="1"/>
          <w:bCs w:val="1"/>
        </w:rPr>
        <w:t xml:space="preserve">        </w:t>
      </w:r>
      <w:r>
        <w:rPr>
          <w:color w:val="000000"/>
          <w:b w:val="1"/>
          <w:bCs w:val="1"/>
        </w:rPr>
        <w:t xml:space="preserve">           </w:t>
      </w:r>
      <w:br/>
    </w:p>
    <w:p>
      <w:pPr>
        <w:rPr/>
      </w:pPr>
    </w:p>
    <w:p>
      <w:pPr>
        <w:rPr/>
      </w:pPr>
    </w:p>
    <w:p>
      <w:pPr>
        <w:rPr/>
      </w:pPr>
    </w:p>
    <w:tbl>
      <w:tblGrid>
        <w:gridCol w:w="1059" w:type="dxa"/>
        <w:gridCol w:w="453" w:type="dxa"/>
        <w:gridCol w:w="743" w:type="dxa"/>
        <w:gridCol w:w="1101" w:type="dxa"/>
        <w:gridCol w:w="1312" w:type="dxa"/>
      </w:tblGrid>
      <w:tblPr>
        <w:tblStyle w:val="Tablaconcuadrcula1clara"/>
      </w:tblPr>
      <w:tr>
        <w:trPr>
          <w:trHeight w:val="200" w:hRule="atLeast"/>
        </w:trPr>
        <w:tc>
          <w:tcPr>
            <w:tcW w:w="4668" w:type="dxa"/>
            <w:gridSpan w:val="5"/>
          </w:tcPr>
          <w:p>
            <w:pPr>
              <w:jc w:val="both"/>
            </w:pPr>
            <w:r>
              <w:rPr>
                <w:rFonts w:ascii="Calibri" w:hAnsi="Calibri" w:eastAsia="Calibri" w:cs="Calibri"/>
                <w:color w:val="000000"/>
                <w:sz w:val="18"/>
                <w:szCs w:val="18"/>
              </w:rPr>
              <w:t xml:space="preserve">5.- Condiciones Económicas y periodo de vigencia del contrato (Plazo Forzoso)</w:t>
            </w:r>
          </w:p>
        </w:tc>
      </w:tr>
      <w:tr>
        <w:trPr>
          <w:trHeight w:val="455" w:hRule="atLeast"/>
        </w:trPr>
        <w:tc>
          <w:tcPr>
            <w:tcW w:w="1059" w:type="dxa"/>
          </w:tcPr>
          <w:p>
            <w:pPr>
              <w:jc w:val="center"/>
            </w:pPr>
            <w:r>
              <w:rPr>
                <w:rFonts w:ascii="Calibri" w:hAnsi="Calibri" w:eastAsia="Calibri" w:cs="Calibri"/>
                <w:color w:val="000000"/>
                <w:sz w:val="18"/>
                <w:szCs w:val="18"/>
              </w:rPr>
              <w:t xml:space="preserve">Servicio</w:t>
            </w:r>
          </w:p>
          <w:p>
            <w:pPr>
              <w:jc w:val="center"/>
            </w:pPr>
            <w:r>
              <w:rPr>
                <w:rFonts w:ascii="Calibri" w:hAnsi="Calibri" w:eastAsia="Calibri" w:cs="Calibri"/>
                <w:color w:val="000000"/>
                <w:sz w:val="18"/>
                <w:szCs w:val="18"/>
              </w:rPr>
              <w:t xml:space="preserve">Dúo + cable</w:t>
            </w:r>
          </w:p>
        </w:tc>
        <w:tc>
          <w:tcPr>
            <w:tcW w:w="1196" w:type="dxa"/>
            <w:gridSpan w:val="2"/>
          </w:tcPr>
          <w:p>
            <w:pPr>
              <w:jc w:val="center"/>
            </w:pPr>
            <w:r>
              <w:rPr>
                <w:rFonts w:ascii="Calibri" w:hAnsi="Calibri" w:eastAsia="Calibri" w:cs="Calibri"/>
                <w:color w:val="000000"/>
                <w:sz w:val="20"/>
                <w:szCs w:val="20"/>
                <w:b w:val="1"/>
                <w:bCs w:val="1"/>
              </w:rPr>
              <w:t xml:space="preserve">Plazo de Contrato</w:t>
            </w:r>
          </w:p>
        </w:tc>
        <w:tc>
          <w:tcPr>
            <w:tcW w:w="1101" w:type="dxa"/>
          </w:tcPr>
          <w:p>
            <w:pPr>
              <w:jc w:val="center"/>
            </w:pPr>
            <w:r>
              <w:rPr>
                <w:rFonts w:ascii="Calibri" w:hAnsi="Calibri" w:eastAsia="Calibri" w:cs="Calibri"/>
                <w:color w:val="000000"/>
                <w:sz w:val="18"/>
                <w:szCs w:val="18"/>
                <w:b w:val="1"/>
                <w:bCs w:val="1"/>
              </w:rPr>
              <w:t xml:space="preserve">PRECIO    CON               IGV</w:t>
            </w:r>
          </w:p>
        </w:tc>
        <w:tc>
          <w:tcPr>
            <w:tcW w:w="1312" w:type="dxa"/>
          </w:tcPr>
          <w:p>
            <w:pPr>
              <w:jc w:val="center"/>
            </w:pPr>
            <w:r>
              <w:rPr>
                <w:rFonts w:ascii="Calibri" w:hAnsi="Calibri" w:eastAsia="Calibri" w:cs="Calibri"/>
                <w:color w:val="000000"/>
                <w:sz w:val="18"/>
                <w:szCs w:val="18"/>
                <w:b w:val="1"/>
                <w:bCs w:val="1"/>
              </w:rPr>
              <w:t xml:space="preserve">OBSERVACIÓN</w:t>
            </w:r>
          </w:p>
        </w:tc>
      </w:tr>
      <w:tr>
        <w:trPr>
          <w:trHeight w:val="156" w:hRule="atLeast"/>
        </w:trPr>
        <w:tc>
          <w:tcPr>
            <w:tcW w:w="1059" w:type="dxa"/>
          </w:tcPr>
          <w:p>
            <w:pPr>
              <w:jc w:val="both"/>
            </w:pPr>
            <w:r>
              <w:rPr>
                <w:rFonts w:ascii="Calibri" w:hAnsi="Calibri" w:eastAsia="Calibri" w:cs="Calibri"/>
                <w:color w:val="000000"/>
                <w:sz w:val="20"/>
                <w:szCs w:val="20"/>
                <w:b w:val="0"/>
                <w:bCs w:val="0"/>
              </w:rPr>
              <w:t xml:space="preserve">Cable         Internet</w:t>
            </w:r>
          </w:p>
        </w:tc>
        <w:tc>
          <w:tcPr>
            <w:tcW w:w="453" w:type="dxa"/>
          </w:tcPr>
          <w:p>
            <w:pPr>
              <w:rPr/>
            </w:pPr>
          </w:p>
        </w:tc>
        <w:tc>
          <w:tcPr>
            <w:tcW w:w="743" w:type="dxa"/>
            <w:vAlign w:val="center"/>
          </w:tcPr>
          <w:p>
            <w:pPr>
              <w:jc w:val="center"/>
            </w:pPr>
            <w:r>
              <w:rPr>
                <w:rFonts w:ascii="Calibri" w:hAnsi="Calibri" w:eastAsia="Calibri" w:cs="Calibri"/>
                <w:color w:val="000000"/>
                <w:sz w:val="20"/>
                <w:szCs w:val="20"/>
              </w:rPr>
              <w:t xml:space="preserve">Meses</w:t>
            </w:r>
          </w:p>
        </w:tc>
        <w:tc>
          <w:tcPr>
            <w:tcW w:w="1101" w:type="dxa"/>
            <w:vAlign w:val="center"/>
          </w:tcPr>
          <w:p>
            <w:pPr>
              <w:rPr/>
            </w:pPr>
          </w:p>
        </w:tc>
        <w:tc>
          <w:tcPr>
            <w:tcW w:w="1312" w:type="dxa"/>
            <w:vAlign w:val="center"/>
          </w:tcPr>
          <w:p>
            <w:pPr>
              <w:jc w:val="center"/>
            </w:pPr>
            <w:r>
              <w:rPr>
                <w:rFonts w:ascii="Calibri" w:hAnsi="Calibri" w:eastAsia="Calibri" w:cs="Calibri"/>
                <w:color w:val="000000"/>
                <w:sz w:val="20"/>
                <w:szCs w:val="20"/>
              </w:rPr>
              <w:t xml:space="preserve">Mensual</w:t>
            </w:r>
          </w:p>
        </w:tc>
      </w:tr>
      <w:tr>
        <w:trPr>
          <w:trHeight w:val="200" w:hRule="atLeast"/>
        </w:trPr>
        <w:tc>
          <w:tcPr>
            <w:tcW w:w="1059" w:type="dxa"/>
          </w:tcPr>
          <w:p>
            <w:pPr>
              <w:jc w:val="both"/>
            </w:pPr>
            <w:r>
              <w:rPr>
                <w:rFonts w:ascii="Calibri" w:hAnsi="Calibri" w:eastAsia="Calibri" w:cs="Calibri"/>
                <w:color w:val="000000"/>
                <w:sz w:val="20"/>
                <w:szCs w:val="20"/>
                <w:b w:val="0"/>
                <w:bCs w:val="0"/>
              </w:rPr>
              <w:t xml:space="preserve">Internet</w:t>
            </w:r>
          </w:p>
        </w:tc>
        <w:tc>
          <w:tcPr>
            <w:tcW w:w="453" w:type="dxa"/>
          </w:tcPr>
          <w:p>
            <w:pPr>
              <w:rPr/>
            </w:pPr>
          </w:p>
        </w:tc>
        <w:tc>
          <w:tcPr>
            <w:tcW w:w="743" w:type="dxa"/>
          </w:tcPr>
          <w:p>
            <w:pPr>
              <w:jc w:val="both"/>
            </w:pPr>
            <w:r>
              <w:rPr>
                <w:rFonts w:ascii="Calibri" w:hAnsi="Calibri" w:eastAsia="Calibri" w:cs="Calibri"/>
                <w:color w:val="000000"/>
                <w:sz w:val="20"/>
                <w:szCs w:val="20"/>
              </w:rPr>
              <w:t xml:space="preserve">Meses</w:t>
            </w:r>
          </w:p>
        </w:tc>
        <w:tc>
          <w:tcPr>
            <w:tcW w:w="1101" w:type="dxa"/>
          </w:tcPr>
          <w:p>
            <w:pPr>
              <w:rPr/>
            </w:pPr>
          </w:p>
        </w:tc>
        <w:tc>
          <w:tcPr>
            <w:tcW w:w="1312" w:type="dxa"/>
          </w:tcPr>
          <w:p>
            <w:pPr>
              <w:jc w:val="center"/>
            </w:pPr>
            <w:r>
              <w:rPr>
                <w:rFonts w:ascii="Calibri" w:hAnsi="Calibri" w:eastAsia="Calibri" w:cs="Calibri"/>
                <w:color w:val="000000"/>
                <w:sz w:val="20"/>
                <w:szCs w:val="20"/>
              </w:rPr>
              <w:t xml:space="preserve">Mensual</w:t>
            </w:r>
          </w:p>
        </w:tc>
      </w:tr>
      <w:tr>
        <w:trPr>
          <w:trHeight w:val="200" w:hRule="atLeast"/>
        </w:trPr>
        <w:tc>
          <w:tcPr>
            <w:tcW w:w="1059" w:type="dxa"/>
          </w:tcPr>
          <w:p>
            <w:pPr>
              <w:jc w:val="both"/>
            </w:pPr>
            <w:r>
              <w:rPr>
                <w:rFonts w:ascii="Calibri" w:hAnsi="Calibri" w:eastAsia="Calibri" w:cs="Calibri"/>
                <w:color w:val="000000"/>
                <w:sz w:val="20"/>
                <w:szCs w:val="20"/>
                <w:b w:val="0"/>
                <w:bCs w:val="0"/>
              </w:rPr>
              <w:t xml:space="preserve">Cable</w:t>
            </w:r>
          </w:p>
        </w:tc>
        <w:tc>
          <w:tcPr>
            <w:tcW w:w="453" w:type="dxa"/>
          </w:tcPr>
          <w:p>
            <w:pPr>
              <w:rPr/>
            </w:pPr>
          </w:p>
        </w:tc>
        <w:tc>
          <w:tcPr>
            <w:tcW w:w="743" w:type="dxa"/>
          </w:tcPr>
          <w:p>
            <w:pPr>
              <w:jc w:val="both"/>
            </w:pPr>
            <w:r>
              <w:rPr>
                <w:rFonts w:ascii="Calibri" w:hAnsi="Calibri" w:eastAsia="Calibri" w:cs="Calibri"/>
                <w:color w:val="000000"/>
                <w:sz w:val="20"/>
                <w:szCs w:val="20"/>
              </w:rPr>
              <w:t xml:space="preserve">Meses</w:t>
            </w:r>
          </w:p>
        </w:tc>
        <w:tc>
          <w:tcPr>
            <w:tcW w:w="1101" w:type="dxa"/>
          </w:tcPr>
          <w:p>
            <w:pPr>
              <w:rPr/>
            </w:pPr>
          </w:p>
        </w:tc>
        <w:tc>
          <w:tcPr>
            <w:tcW w:w="1312" w:type="dxa"/>
          </w:tcPr>
          <w:p>
            <w:pPr>
              <w:jc w:val="center"/>
            </w:pPr>
            <w:r>
              <w:rPr>
                <w:rFonts w:ascii="Calibri" w:hAnsi="Calibri" w:eastAsia="Calibri" w:cs="Calibri"/>
                <w:color w:val="000000"/>
                <w:sz w:val="20"/>
                <w:szCs w:val="20"/>
              </w:rPr>
              <w:t xml:space="preserve">Mensual</w:t>
            </w:r>
          </w:p>
        </w:tc>
      </w:tr>
    </w:tbl>
    <w:p>
      <w:pPr>
        <w:rPr/>
      </w:pPr>
    </w:p>
    <w:tbl>
      <w:tblGrid>
        <w:gridCol w:w="423" w:type="dxa"/>
        <w:gridCol w:w="1234" w:type="dxa"/>
        <w:gridCol w:w="1254" w:type="dxa"/>
        <w:gridCol w:w="2090" w:type="dxa"/>
      </w:tblGrid>
      <w:tblPr>
        <w:tblStyle w:val="Tablaconcuadrcula1clara"/>
      </w:tblPr>
      <w:tr>
        <w:trPr>
          <w:trHeight w:val="293" w:hRule="atLeast"/>
        </w:trPr>
        <w:tc>
          <w:tcPr>
            <w:tcW w:w="5000" w:type="dxa"/>
            <w:gridSpan w:val="4"/>
          </w:tcPr>
          <w:p>
            <w:pPr/>
            <w:r>
              <w:rPr>
                <w:rFonts w:ascii="Calibri" w:hAnsi="Calibri" w:eastAsia="Calibri" w:cs="Calibri"/>
                <w:color w:val="000000"/>
              </w:rPr>
              <w:t xml:space="preserve">4.- Detalle de Servicio (s) Contratado(s):</w:t>
            </w:r>
          </w:p>
        </w:tc>
      </w:tr>
      <w:tr>
        <w:trPr>
          <w:trHeight w:val="293" w:hRule="atLeast"/>
        </w:trPr>
        <w:tc>
          <w:tcPr>
            <w:tcW w:w="423" w:type="dxa"/>
          </w:tcPr>
          <w:p>
            <w:pPr>
              <w:jc w:val="center"/>
            </w:pPr>
            <w:r>
              <w:rPr>
                <w:rFonts w:ascii="Calibri" w:hAnsi="Calibri" w:eastAsia="Calibri" w:cs="Calibri"/>
                <w:color w:val="000000"/>
              </w:rPr>
              <w:t xml:space="preserve">    </w:t>
            </w:r>
          </w:p>
        </w:tc>
        <w:tc>
          <w:tcPr>
            <w:tcW w:w="1234" w:type="dxa"/>
          </w:tcPr>
          <w:p>
            <w:pPr/>
            <w:r>
              <w:rPr>
                <w:rFonts w:ascii="Calibri" w:hAnsi="Calibri" w:eastAsia="Calibri" w:cs="Calibri"/>
                <w:color w:val="000000"/>
                <w:b w:val="1"/>
                <w:bCs w:val="1"/>
              </w:rPr>
              <w:t xml:space="preserve"> Servicio</w:t>
            </w:r>
          </w:p>
        </w:tc>
        <w:tc>
          <w:tcPr>
            <w:tcW w:w="3343" w:type="dxa"/>
            <w:gridSpan w:val="2"/>
          </w:tcPr>
          <w:p>
            <w:pPr>
              <w:jc w:val="center"/>
            </w:pPr>
            <w:r>
              <w:rPr>
                <w:rFonts w:ascii="Calibri" w:hAnsi="Calibri" w:eastAsia="Calibri" w:cs="Calibri"/>
                <w:color w:val="000000"/>
                <w:b w:val="1"/>
                <w:bCs w:val="1"/>
              </w:rPr>
              <w:t xml:space="preserve">Velocidad</w:t>
            </w:r>
            <w:r>
              <w:rPr>
                <w:rFonts w:ascii="Calibri" w:hAnsi="Calibri" w:eastAsia="Calibri" w:cs="Calibri"/>
                <w:color w:val="000000"/>
                <w:b w:val="1"/>
                <w:bCs w:val="1"/>
              </w:rPr>
              <w:t xml:space="preserve">/Tv</w:t>
            </w:r>
          </w:p>
        </w:tc>
      </w:tr>
      <w:tr>
        <w:trPr>
          <w:trHeight w:val="74" w:hRule="atLeast"/>
        </w:trPr>
        <w:tc>
          <w:tcPr>
            <w:tcW w:w="423" w:type="dxa"/>
            <w:vAlign w:val="center"/>
          </w:tcPr>
          <w:p>
            <w:pPr>
              <w:jc w:val="center"/>
            </w:pPr>
            <w:r>
              <w:rPr>
                <w:rFonts w:ascii="Calibri" w:hAnsi="Calibri" w:eastAsia="Calibri" w:cs="Calibri"/>
                <w:color w:val="000000"/>
              </w:rPr>
              <w:t xml:space="preserve">1</w:t>
            </w:r>
          </w:p>
        </w:tc>
        <w:tc>
          <w:tcPr>
            <w:tcW w:w="1234" w:type="dxa"/>
          </w:tcPr>
          <w:p>
            <w:pPr/>
            <w:r>
              <w:rPr>
                <w:rFonts w:ascii="Calibri" w:hAnsi="Calibri" w:eastAsia="Calibri" w:cs="Calibri"/>
                <w:color w:val="000000"/>
              </w:rPr>
              <w:t xml:space="preserve">Cable + internet</w:t>
            </w:r>
          </w:p>
        </w:tc>
        <w:tc>
          <w:tcPr>
            <w:tcW w:w="1254" w:type="dxa"/>
          </w:tcPr>
          <w:p>
            <w:pPr>
              <w:rPr/>
            </w:pPr>
          </w:p>
        </w:tc>
        <w:tc>
          <w:tcPr>
            <w:tcW w:w="2090" w:type="dxa"/>
            <w:vAlign w:val="center"/>
          </w:tcPr>
          <w:p>
            <w:pPr>
              <w:jc w:val="center"/>
            </w:pPr>
            <w:r>
              <w:rPr>
                <w:rFonts w:ascii="Calibri" w:hAnsi="Calibri" w:eastAsia="Calibri" w:cs="Calibri"/>
                <w:color w:val="000000"/>
              </w:rPr>
              <w:t xml:space="preserve">Mbps</w:t>
            </w:r>
          </w:p>
          <w:p>
            <w:pPr>
              <w:jc w:val="center"/>
            </w:pPr>
            <w:r>
              <w:rPr>
                <w:rFonts w:ascii="Calibri" w:hAnsi="Calibri" w:eastAsia="Calibri" w:cs="Calibri"/>
                <w:color w:val="000000"/>
              </w:rPr>
              <w:t xml:space="preserve">TV</w:t>
            </w:r>
          </w:p>
        </w:tc>
      </w:tr>
      <w:tr>
        <w:trPr>
          <w:trHeight w:val="293" w:hRule="atLeast"/>
        </w:trPr>
        <w:tc>
          <w:tcPr>
            <w:tcW w:w="423" w:type="dxa"/>
            <w:vAlign w:val="center"/>
          </w:tcPr>
          <w:p>
            <w:pPr>
              <w:jc w:val="center"/>
            </w:pPr>
            <w:r>
              <w:rPr>
                <w:rFonts w:ascii="Calibri" w:hAnsi="Calibri" w:eastAsia="Calibri" w:cs="Calibri"/>
                <w:color w:val="000000"/>
              </w:rPr>
              <w:t xml:space="preserve">2</w:t>
            </w:r>
          </w:p>
        </w:tc>
        <w:tc>
          <w:tcPr>
            <w:tcW w:w="1234" w:type="dxa"/>
            <w:vAlign w:val="center"/>
          </w:tcPr>
          <w:p>
            <w:pPr/>
            <w:r>
              <w:rPr>
                <w:rFonts w:ascii="Calibri" w:hAnsi="Calibri" w:eastAsia="Calibri" w:cs="Calibri"/>
                <w:color w:val="000000"/>
              </w:rPr>
              <w:t xml:space="preserve">Internet</w:t>
            </w:r>
          </w:p>
        </w:tc>
        <w:tc>
          <w:tcPr>
            <w:tcW w:w="1254" w:type="dxa"/>
          </w:tcPr>
          <w:p>
            <w:pPr>
              <w:jc w:val="both"/>
            </w:pPr>
            <w:r>
              <w:rPr>
                <w:rFonts w:ascii="Calibri" w:hAnsi="Calibri" w:eastAsia="Calibri" w:cs="Calibri"/>
                <w:color w:val="000000"/>
              </w:rPr>
              <w:t xml:space="preserve">  </w:t>
            </w:r>
          </w:p>
        </w:tc>
        <w:tc>
          <w:tcPr>
            <w:tcW w:w="2090" w:type="dxa"/>
          </w:tcPr>
          <w:p>
            <w:pPr>
              <w:jc w:val="center"/>
            </w:pPr>
            <w:r>
              <w:rPr>
                <w:rFonts w:ascii="Calibri" w:hAnsi="Calibri" w:eastAsia="Calibri" w:cs="Calibri"/>
                <w:color w:val="000000"/>
              </w:rPr>
              <w:t xml:space="preserve">Mbps</w:t>
            </w:r>
          </w:p>
        </w:tc>
      </w:tr>
      <w:tr>
        <w:trPr>
          <w:trHeight w:val="293" w:hRule="atLeast"/>
        </w:trPr>
        <w:tc>
          <w:tcPr>
            <w:tcW w:w="423" w:type="dxa"/>
          </w:tcPr>
          <w:p>
            <w:pPr>
              <w:jc w:val="center"/>
            </w:pPr>
            <w:r>
              <w:rPr>
                <w:rFonts w:ascii="Calibri" w:hAnsi="Calibri" w:eastAsia="Calibri" w:cs="Calibri"/>
                <w:color w:val="000000"/>
              </w:rPr>
              <w:t xml:space="preserve">3</w:t>
            </w:r>
          </w:p>
        </w:tc>
        <w:tc>
          <w:tcPr>
            <w:tcW w:w="1234" w:type="dxa"/>
          </w:tcPr>
          <w:p>
            <w:pPr>
              <w:jc w:val="both"/>
            </w:pPr>
            <w:r>
              <w:rPr>
                <w:rFonts w:ascii="Calibri" w:hAnsi="Calibri" w:eastAsia="Calibri" w:cs="Calibri"/>
                <w:color w:val="000000"/>
              </w:rPr>
              <w:t xml:space="preserve"> Cable</w:t>
            </w:r>
          </w:p>
        </w:tc>
        <w:tc>
          <w:tcPr>
            <w:tcW w:w="1254" w:type="dxa"/>
          </w:tcPr>
          <w:p>
            <w:pPr>
              <w:rPr/>
            </w:pPr>
          </w:p>
        </w:tc>
        <w:tc>
          <w:tcPr>
            <w:tcW w:w="2090" w:type="dxa"/>
          </w:tcPr>
          <w:p>
            <w:pPr/>
            <w:r>
              <w:rPr>
                <w:rFonts w:ascii="Calibri" w:hAnsi="Calibri" w:eastAsia="Calibri" w:cs="Calibri"/>
                <w:color w:val="000000"/>
              </w:rPr>
              <w:t xml:space="preserve">       </w:t>
            </w:r>
            <w:r>
              <w:rPr>
                <w:rFonts w:ascii="Calibri" w:hAnsi="Calibri" w:eastAsia="Calibri" w:cs="Calibri"/>
                <w:color w:val="000000"/>
              </w:rPr>
              <w:t xml:space="preserve">      </w:t>
            </w:r>
            <w:r>
              <w:rPr>
                <w:rFonts w:ascii="Calibri" w:hAnsi="Calibri" w:eastAsia="Calibri" w:cs="Calibri"/>
                <w:color w:val="000000"/>
              </w:rPr>
              <w:t xml:space="preserve"> </w:t>
            </w:r>
            <w:r>
              <w:rPr>
                <w:rFonts w:ascii="Calibri" w:hAnsi="Calibri" w:eastAsia="Calibri" w:cs="Calibri"/>
                <w:color w:val="000000"/>
              </w:rPr>
              <w:t xml:space="preserve">TV</w:t>
            </w:r>
          </w:p>
        </w:tc>
      </w:tr>
    </w:tbl>
    <w:p>
      <w:pPr>
        <w:spacing w:after="0"/>
      </w:pPr>
      <w:br/>
      <w:br/>
      <w:br/>
    </w:p>
    <w:p>
      <w:pPr>
        <w:rPr/>
      </w:pPr>
    </w:p>
    <w:p>
      <w:pPr>
        <w:rPr/>
      </w:pPr>
    </w:p>
    <w:p>
      <w:pPr>
        <w:rPr/>
      </w:pPr>
    </w:p>
    <w:p>
      <w:pPr>
        <w:spacing w:after="0"/>
      </w:pPr>
      <w:br/>
    </w:p>
    <w:p>
      <w:pPr/>
      <w:r>
        <w:rPr>
          <w:lang w:val="es-MX"/>
          <w:b w:val="1"/>
          <w:bCs w:val="1"/>
        </w:rPr>
        <w:t xml:space="preserve">Técnico responsable de la instalación:</w:t>
      </w:r>
      <w:r>
        <w:rPr>
          <w:lang w:val="es-MX"/>
          <w:b w:val="1"/>
          <w:bCs w:val="1"/>
        </w:rPr>
        <w:t xml:space="preserve"> </w:t>
      </w:r>
      <w:r>
        <w:rPr>
          <w:lang w:val="es-MX"/>
          <w:b w:val="1"/>
          <w:bCs w:val="1"/>
        </w:rPr>
        <w:t xml:space="preserve">_________________________________________.</w:t>
      </w:r>
    </w:p>
    <w:p>
      <w:pPr/>
      <w:br/>
      <w:r>
        <w:rPr>
          <w:color w:val="000000"/>
          <w:b w:val="1"/>
          <w:bCs w:val="1"/>
        </w:rPr>
        <w:t xml:space="preserve">6.-</w:t>
      </w:r>
      <w:r>
        <w:rPr>
          <w:color w:val="000000"/>
          <w:b w:val="1"/>
          <w:bCs w:val="1"/>
        </w:rPr>
        <w:t xml:space="preserve"> Penalidades por Terminación Anticipada del Contrat</w:t>
      </w:r>
      <w:r>
        <w:rPr>
          <w:color w:val="000000"/>
          <w:b w:val="1"/>
          <w:bCs w:val="1"/>
        </w:rPr>
        <w:t xml:space="preserve">o</w:t>
      </w:r>
    </w:p>
    <w:p>
      <w:pPr>
        <w:jc w:val="both"/>
        <w:spacing w:after="0"/>
      </w:pPr>
      <w:r>
        <w:rPr>
          <w:color w:val="000000"/>
        </w:rPr>
        <w:t xml:space="preserve"> Si dentro de plazo forzoso, especificado en el numeral 4, </w:t>
      </w:r>
      <w:r>
        <w:rPr>
          <w:color w:val="000000"/>
          <w:b w:val="1"/>
          <w:bCs w:val="1"/>
        </w:rPr>
        <w:t xml:space="preserve">EL CLIENTE</w:t>
      </w:r>
      <w:r>
        <w:rPr>
          <w:color w:val="000000"/>
        </w:rPr>
        <w:t xml:space="preserve"> desea poner fin al presente</w:t>
      </w:r>
      <w:r>
        <w:rPr>
          <w:color w:val="000000"/>
        </w:rPr>
        <w:t xml:space="preserve"> </w:t>
      </w:r>
      <w:r>
        <w:rPr>
          <w:color w:val="000000"/>
        </w:rPr>
        <w:t xml:space="preserve">Contrato de manera anticipada debe paga</w:t>
      </w:r>
      <w:r>
        <w:rPr>
          <w:color w:val="000000"/>
        </w:rPr>
        <w:t xml:space="preserve">r</w:t>
      </w:r>
      <w:r>
        <w:rPr>
          <w:color w:val="000000"/>
        </w:rPr>
        <w:t xml:space="preserve"> a </w:t>
      </w:r>
      <w:r>
        <w:rPr>
          <w:color w:val="000000"/>
          <w:b w:val="1"/>
          <w:bCs w:val="1"/>
        </w:rPr>
        <w:t xml:space="preserve">LATINCABLE </w:t>
      </w:r>
      <w:r>
        <w:rPr>
          <w:color w:val="000000"/>
        </w:rPr>
        <w:t xml:space="preserve">una penalidad ascendente al cien por ciento (100%) de los cargos mensuales restantes para dar cumplimiento al plazo forzoso establecido.</w:t>
      </w:r>
    </w:p>
    <w:p>
      <w:pPr>
        <w:jc w:val="both"/>
        <w:spacing w:after="0"/>
      </w:pPr>
      <w:r>
        <w:rPr>
          <w:color w:val="000000"/>
        </w:rPr>
        <w:t xml:space="preserve"/>
      </w:r>
      <w:r>
        <w:rPr>
          <w:color w:val="000000"/>
        </w:rPr>
        <w:t xml:space="preserve"/>
      </w:r>
    </w:p>
    <w:p>
      <w:pPr>
        <w:pStyle w:val="Default"/>
        <w:jc w:val="right"/>
        <w:ind w:left="306720" w:right="0"/>
      </w:pPr>
      <w:r>
        <w:rPr>
          <w:sz w:val="22"/>
          <w:szCs w:val="22"/>
        </w:rPr>
        <w:t xml:space="preserve">Lima, ______ de ________________________ del 202</w:t>
      </w:r>
      <w:r>
        <w:rPr>
          <w:sz w:val="22"/>
          <w:szCs w:val="22"/>
        </w:rPr>
        <w:t xml:space="preserve">3</w:t>
      </w:r>
    </w:p>
    <w:p>
      <w:pPr>
        <w:rPr>
          <w:rStyle w:val="Default"/>
        </w:rPr>
      </w:pPr>
    </w:p>
    <w:p>
      <w:pPr>
        <w:pStyle w:val="Default"/>
        <w:ind w:left="306720" w:right="0"/>
      </w:pPr>
      <w:r>
        <w:pict>
          <v:shape type="#_x0000_t75" stroked="f" style="width:163pt; height:91pt; margin-left:0pt; margin-top:0pt; mso-position-horizontal:left; mso-position-vertical:top; mso-position-horizontal-relative:char; mso-position-vertical-relative:line;">
            <w10:wrap type="inline"/>
            <v:imagedata r:id="rId7" o:title=""/>
          </v:shape>
        </w:pict>
      </w:r>
    </w:p>
    <w:p>
      <w:pPr>
        <w:rPr>
          <w:rStyle w:val="Default"/>
        </w:rPr>
      </w:pPr>
    </w:p>
    <w:p>
      <w:pPr>
        <w:pStyle w:val="Default"/>
      </w:pPr>
      <w:r>
        <w:rPr>
          <w:sz w:val="22"/>
          <w:szCs w:val="22"/>
          <w:b w:val="1"/>
          <w:bCs w:val="1"/>
        </w:rPr>
        <w:t xml:space="preserve">CLIENTE</w:t>
      </w:r>
      <w:r>
        <w:rPr>
          <w:sz w:val="22"/>
          <w:szCs w:val="22"/>
          <w:b w:val="1"/>
          <w:bCs w:val="1"/>
        </w:rPr>
        <w:t xml:space="preserve">              LATINCABLE</w:t>
      </w:r>
      <w:r>
        <w:rPr>
          <w:sz w:val="22"/>
          <w:szCs w:val="22"/>
        </w:rPr>
        <w:t xml:space="preserve">                                 </w:t>
      </w:r>
      <w:r>
        <w:rPr>
          <w:sz w:val="22"/>
          <w:szCs w:val="22"/>
        </w:rPr>
        <w:t xml:space="preserve">_______________________</w:t>
      </w:r>
      <w:r>
        <w:rPr>
          <w:sz w:val="22"/>
          <w:szCs w:val="22"/>
        </w:rPr>
        <w:t xml:space="preserve">                                  </w:t>
      </w:r>
      <w:r>
        <w:rPr>
          <w:sz w:val="22"/>
          <w:szCs w:val="22"/>
        </w:rPr>
        <w:t xml:space="preserve">         </w:t>
      </w:r>
      <w:r>
        <w:rPr>
          <w:sz w:val="22"/>
          <w:szCs w:val="22"/>
        </w:rPr>
        <w:t xml:space="preserve">_________________________</w:t>
      </w:r>
      <w:r>
        <w:rPr>
          <w:sz w:val="22"/>
          <w:szCs w:val="22"/>
        </w:rPr>
        <w:t xml:space="preserve">    </w:t>
      </w:r>
    </w:p>
    <w:p>
      <w:pPr>
        <w:sectPr>
          <w:headerReference w:type="default" r:id="rId8"/>
          <w:footerReference w:type="default" r:id="rId9"/>
          <w:pgSz w:orient="portrait" w:w="11906" w:h="16838"/>
          <w:pgMar w:top="851" w:right="424" w:bottom="720" w:left="720" w:header="0" w:footer="1871" w:gutter="0"/>
          <w:cols w:num="1" w:space="708"/>
        </w:sectPr>
      </w:pPr>
    </w:p>
    <w:p>
      <w:pPr/>
      <w:r>
        <w:rPr>
          <w:b w:val="1"/>
          <w:bCs w:val="1"/>
        </w:rPr>
        <w:t xml:space="preserve">CONTRATO DE SERVICIOS</w:t>
      </w:r>
    </w:p>
    <w:p>
      <w:pPr/>
      <w:r>
        <w:rPr/>
        <w:t xml:space="preserve">Nombre del cliente: as</w:t>
      </w:r>
    </w:p>
    <w:p>
      <w:pPr/>
      <w:r>
        <w:rPr/>
        <w:t xml:space="preserve">DNI del cliente: 99999999</w:t>
      </w:r>
    </w:p>
    <w:p>
      <w:pPr/>
      <w:r>
        <w:rPr/>
        <w:t xml:space="preserve">Dirección del cliente: jr ancash 991 lt 3</w:t>
      </w:r>
    </w:p>
    <w:p>
      <w:pPr/>
      <w:r>
        <w:rPr/>
        <w:t xml:space="preserve">Fecha: 2023-10-24</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Piedepgina"/>
    </w:pPr>
    <w:r>
      <w:rPr>
        <w:lang w:val="en-US"/>
      </w:rPr>
      <w:t xml:space="preserve">PAYET Breña: Av. Venezuela #1179 (C.C. Estrellas plaza Of. 310)Independencia: Av. Contisuyo #530 3er nivel int. N°18 (Mercado los incas) Ref. Estación naranjal metropolitanoServicio técnico: 915672526- Informes Oficina: 915240526 </w:t>
    </w:r>
    <w:r>
      <w:rPr>
        <w:lang w:val="en-US"/>
      </w:rPr>
      <w:t xml:space="preserve">Email: telecomunicaciones.latincable@gmail.comwww.latincable.com.pe</w:t>
    </w:r>
    <w:r>
      <w:rPr>
        <w:lang w:val="en-US"/>
      </w:rPr>
      <w:t xml:space="preserve"/>
    </w:r>
    <w:r>
      <w:rPr>
        <w:lang w:val="en-US"/>
      </w:rPr>
      <w:t xml:space="preserve"/>
    </w:r>
    <w:r>
      <w:rPr>
        <w:lang w:val="en-US"/>
      </w:rPr>
      <w:t xml:space="preserve"/>
    </w:r>
    <w:r>
      <w:rPr>
        <w:lang w:val="en-US"/>
      </w:rPr>
      <w:t xml:space="preserve"/>
    </w:r>
    <w:r>
      <w:rPr>
        <w:lang w:val="en-US"/>
      </w:rPr>
      <w:t xml:space="preserve"/>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Encabezado"/>
    </w:pPr>
    <w:r>
      <w:pict>
        <v:shape type="#_x0000_t75" stroked="f" style="width:224pt; height:127pt; margin-left:0pt; margin-top:0pt; mso-position-horizontal:left; mso-position-vertical:top; mso-position-horizontal-relative:char; mso-position-vertical-relative:line;">
          <w10:wrap type="inline"/>
          <v:imagedata r:id="rId1" o:title=""/>
        </v:shape>
      </w:pict>
    </w:r>
  </w:p>
  <w:p>
    <w:pPr>
      <w:rPr>
        <w:rStyle w:val="Encabezado"/>
      </w:rPr>
    </w:pPr>
  </w:p>
  <w:p>
    <w:pPr>
      <w:rPr>
        <w:rStyle w:val="Encabezado"/>
      </w:rPr>
    </w:pPr>
  </w:p>
  <w:p>
    <w:pPr>
      <w:rPr>
        <w:rStyle w:val="Encabezado"/>
      </w:rPr>
    </w:pPr>
  </w:p>
  <w:p>
    <w:pPr>
      <w:rPr>
        <w:rStyle w:val="Encabezado"/>
      </w:rPr>
    </w:pPr>
  </w:p>
  <w:p>
    <w:pPr>
      <w:pStyle w:val="Encabezado"/>
    </w:pPr>
    <w:r>
      <w:rPr>
        <w:color w:val="002060"/>
        <w:sz w:val="24"/>
        <w:szCs w:val="24"/>
        <w:b w:val="1"/>
        <w:bCs w:val="1"/>
      </w:rPr>
      <w:t xml:space="preserve">   ¡El imperio de la </w:t>
    </w:r>
    <w:r>
      <w:rPr>
        <w:color w:val="002060"/>
        <w:sz w:val="24"/>
        <w:szCs w:val="24"/>
        <w:b w:val="1"/>
        <w:bCs w:val="1"/>
      </w:rPr>
      <w:t xml:space="preserve">televisión…!!!</w:t>
    </w:r>
  </w:p>
  <w:p>
    <w:pPr>
      <w:rPr>
        <w:rStyle w:val="Encabezad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6F9C398"/>
    <w:multiLevelType w:val="multilevel"/>
    <w:lvl w:ilvl="0">
      <w:start w:val="1"/>
      <w:numFmt w:val="upperRoman"/>
      <w:suff w:val="tab"/>
      <w:lvlText w:val="%1."/>
      <w:lvlJc w:val="right"/>
      <w:pPr>
        <w:tabs>
          <w:tab w:val="num"/>
        </w:tabs>
        <w:ind w:left="3479" w:hanging="360"/>
      </w:pPr>
      <w:rPr>
        <w:rFonts/>
      </w:rPr>
    </w:lvl>
    <w:lvl w:ilvl="1">
      <w:start w:val="1"/>
      <w:numFmt w:val="decimal"/>
      <w:suff w:val="tab"/>
      <w:lvlText w:val="%1.%2."/>
      <w:lvlJc w:val="left"/>
      <w:pPr>
        <w:tabs>
          <w:tab w:val="num"/>
        </w:tabs>
        <w:ind w:left="792" w:hanging="432"/>
      </w:pPr>
      <w:rPr>
        <w:rFonts/>
      </w:rPr>
    </w:lvl>
    <w:lvl w:ilvl="2">
      <w:start w:val="1"/>
      <w:numFmt w:val="decimal"/>
      <w:suff w:val="tab"/>
      <w:lvlText w:val="%1.%2.%3."/>
      <w:lvlJc w:val="left"/>
      <w:pPr>
        <w:tabs>
          <w:tab w:val="num"/>
        </w:tabs>
        <w:ind w:left="1224" w:hanging="504"/>
      </w:pPr>
      <w:rPr>
        <w:rFonts/>
      </w:rPr>
    </w:lvl>
    <w:lvl w:ilvl="3">
      <w:start w:val="1"/>
      <w:numFmt w:val="decimal"/>
      <w:suff w:val="tab"/>
      <w:lvlText w:val="%1.%2.%3.%4."/>
      <w:lvlJc w:val="left"/>
      <w:pPr>
        <w:tabs>
          <w:tab w:val="num"/>
        </w:tabs>
        <w:ind w:left="1728" w:hanging="648"/>
      </w:pPr>
      <w:rPr>
        <w:rFonts/>
      </w:rPr>
    </w:lvl>
    <w:lvl w:ilvl="4">
      <w:start w:val="1"/>
      <w:numFmt w:val="decimal"/>
      <w:suff w:val="tab"/>
      <w:lvlText w:val="%1.%2.%3.%4.%5."/>
      <w:lvlJc w:val="left"/>
      <w:pPr>
        <w:tabs>
          <w:tab w:val="num"/>
        </w:tabs>
        <w:ind w:left="2232" w:hanging="792"/>
      </w:pPr>
      <w:rPr>
        <w:rFonts/>
      </w:rPr>
    </w:lvl>
    <w:lvl w:ilvl="5">
      <w:start w:val="1"/>
      <w:numFmt w:val="decimal"/>
      <w:suff w:val="tab"/>
      <w:lvlText w:val="%1.%2.%3.%4.%5.%6."/>
      <w:lvlJc w:val="left"/>
      <w:pPr>
        <w:tabs>
          <w:tab w:val="num"/>
        </w:tabs>
        <w:ind w:left="2736" w:hanging="936"/>
      </w:pPr>
      <w:rPr>
        <w:rFonts/>
      </w:rPr>
    </w:lvl>
    <w:lvl w:ilvl="6">
      <w:start w:val="1"/>
      <w:numFmt w:val="decimal"/>
      <w:suff w:val="tab"/>
      <w:lvlText w:val="%1.%2.%3.%4.%5.%6.%7."/>
      <w:lvlJc w:val="left"/>
      <w:pPr>
        <w:tabs>
          <w:tab w:val="num"/>
        </w:tabs>
        <w:ind w:left="3240" w:hanging="1080"/>
      </w:pPr>
      <w:rPr>
        <w:rFonts/>
      </w:rPr>
    </w:lvl>
    <w:lvl w:ilvl="7">
      <w:start w:val="1"/>
      <w:numFmt w:val="decimal"/>
      <w:suff w:val="tab"/>
      <w:lvlText w:val="%1.%2.%3.%4.%5.%6.%7.%8."/>
      <w:lvlJc w:val="left"/>
      <w:pPr>
        <w:tabs>
          <w:tab w:val="num"/>
        </w:tabs>
        <w:ind w:left="3744" w:hanging="1224"/>
      </w:pPr>
      <w:rPr>
        <w:rFonts/>
      </w:rPr>
    </w:lvl>
    <w:lvl w:ilvl="8">
      <w:start w:val="1"/>
      <w:numFmt w:val="decimal"/>
      <w:suff w:val="tab"/>
      <w:lvlText w:val="%1.%2.%3.%4.%5.%6.%7.%8.%9."/>
      <w:lvlJc w:val="left"/>
      <w:pPr>
        <w:tabs>
          <w:tab w:val="num"/>
        </w:tabs>
        <w:ind w:left="4320" w:hanging="1440"/>
      </w:pPr>
      <w:rPr>
        <w:rFonts/>
      </w:rPr>
    </w:lvl>
  </w:abstractNum>
  <w:abstractNum w:abstractNumId="2">
    <w:nsid w:val="8F81186B"/>
    <w:multiLevelType w:val="hybridMultilevel"/>
    <w:lvl w:ilvl="0">
      <w:start w:val="1"/>
      <w:numFmt w:val="upperLetter"/>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s-PE" w:eastAsia="x-none" w:bidi="x-none"/>
  <w:proofState w:spelling="clean" w:grammar="clean"/>
  <w:zoom w:val="77"/>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s-PE"/>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keepLines w:val="1"/>
      <w:spacing w:before="240" w:after="0"/>
    </w:pPr>
    <w:rPr>
      <w:color w:val="2F5496"/>
      <w:sz w:val="32"/>
      <w:szCs w:val="32"/>
    </w:rPr>
  </w:style>
  <w:style w:type="paragraph" w:styleId="Heading2">
    <w:link w:val="Heading2Char"/>
    <w:name w:val="heading 2"/>
    <w:basedOn w:val="Normal"/>
    <w:pPr>
      <w:keepNext w:val="1"/>
      <w:keepLines w:val="1"/>
      <w:spacing w:before="40" w:after="0"/>
    </w:pPr>
    <w:rPr>
      <w:color w:val="2F5496"/>
      <w:sz w:val="26"/>
      <w:szCs w:val="26"/>
    </w:rPr>
  </w:style>
  <w:style w:type="paragraph" w:styleId="Heading3">
    <w:link w:val="Heading3Char"/>
    <w:name w:val="heading 3"/>
    <w:basedOn w:val="Normal"/>
    <w:pPr>
      <w:keepNext w:val="1"/>
      <w:keepLines w:val="1"/>
      <w:spacing w:before="40" w:after="0"/>
    </w:pPr>
    <w:rPr>
      <w:color w:val="1F3763"/>
      <w:sz w:val="24"/>
      <w:szCs w:val="24"/>
    </w:rPr>
  </w:style>
  <w:style w:type="paragraph" w:styleId="Heading4">
    <w:link w:val="Heading4Char"/>
    <w:name w:val="heading 4"/>
    <w:basedOn w:val="Normal"/>
    <w:pPr>
      <w:spacing w:before="100" w:after="100"/>
    </w:pPr>
    <w:rPr>
      <w:rFonts w:ascii="Times New Roman" w:hAnsi="Times New Roman" w:eastAsia="Times New Roman" w:cs="Times New Roman"/>
      <w:sz w:val="24"/>
      <w:szCs w:val="24"/>
      <w:b w:val="1"/>
      <w:bCs w:val="1"/>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customStyle="1" w:styleId="header">
    <w:name w:val="header"/>
    <w:basedOn w:val="Normal"/>
    <w:pPr>
      <w:spacing w:after="0"/>
    </w:pPr>
  </w:style>
  <w:style w:type="paragraph" w:customStyle="1" w:styleId="footer">
    <w:name w:val="footer"/>
    <w:basedOn w:val="Normal"/>
    <w:pPr>
      <w:spacing w:after="0"/>
    </w:pPr>
  </w:style>
  <w:style w:type="character">
    <w:name w:val="Hyperlink"/>
    <w:rPr>
      <w:color w:val="0563C1"/>
      <w:u w:val="single"/>
    </w:rPr>
  </w:style>
  <w:style w:type="character">
    <w:name w:val="Mención sin resolver1"/>
    <w:rPr>
      <w:color w:val="605E5C"/>
    </w:rPr>
  </w:style>
  <w:style w:type="paragraph" w:styleId="Default">
    <w:name w:val="Default"/>
    <w:basedOn w:val="Normal"/>
    <w:pPr>
      <w:spacing w:after="0"/>
    </w:pPr>
    <w:rPr>
      <w:rFonts w:ascii="Arial" w:hAnsi="Arial" w:eastAsia="Arial" w:cs="Arial"/>
      <w:color w:val="000000"/>
      <w:sz w:val="24"/>
      <w:szCs w:val="24"/>
    </w:rPr>
  </w:style>
  <w:style w:type="table" w:customStyle="1" w:styleId="Table Grid">
    <w:name w:val="Table Grid"/>
    <w:uiPriority w:val="99"/>
    <w:tblPr>
      <w:tblW w:w="0" w:type="auto"/>
      <w:tblLayout w:type="autofit"/>
      <w:bidiVisual w:val="0"/>
      <w:tblBorders>
        <w:top w:val="single" w:sz="4" w:color="000000"/>
        <w:left w:val="single" w:sz="4" w:color="000000"/>
        <w:right w:val="single" w:sz="4" w:color="000000"/>
        <w:bottom w:val="single" w:sz="4" w:color="000000"/>
        <w:insideH w:val="single" w:sz="4" w:color="000000"/>
        <w:insideV w:val="single" w:sz="4" w:color="000000"/>
      </w:tblBorders>
    </w:tblPr>
  </w:style>
  <w:style w:type="paragraph" w:customStyle="1" w:styleId="List Paragraph">
    <w:name w:val="List Paragraph"/>
    <w:basedOn w:val="Normal"/>
    <w:pPr>
      <w:contextualSpacing/>
      <w:ind w:left="518400" w:right="0"/>
    </w:pPr>
  </w:style>
  <w:style w:type="paragraph" w:styleId="Balloon Text">
    <w:name w:val="Balloon Text"/>
    <w:basedOn w:val="Normal"/>
    <w:pPr>
      <w:spacing w:after="0"/>
    </w:pPr>
    <w:rPr>
      <w:rFonts w:ascii="Segoe UI" w:hAnsi="Segoe UI" w:eastAsia="Segoe UI" w:cs="Segoe UI"/>
      <w:sz w:val="18"/>
      <w:szCs w:val="18"/>
    </w:rPr>
  </w:style>
  <w:style w:type="character">
    <w:name w:val="Texto de globo Car"/>
    <w:rPr>
      <w:rFonts w:ascii="Segoe UI" w:hAnsi="Segoe UI" w:eastAsia="Segoe UI" w:cs="Segoe UI"/>
      <w:sz w:val="18"/>
      <w:szCs w:val="18"/>
    </w:rPr>
  </w:style>
  <w:style w:type="character">
    <w:name w:val="Unresolved Mention"/>
    <w:rPr>
      <w:color w:val="605E5C"/>
    </w:rPr>
  </w:style>
  <w:style w:type="table" w:customStyle="1" w:styleId="Grid Table Light">
    <w:name w:val="Grid Table Light"/>
    <w:uiPriority w:val="99"/>
    <w:tblPr>
      <w:tblW w:w="0" w:type="auto"/>
      <w:tblLayout w:type="autofit"/>
      <w:bidiVisual w:val="0"/>
      <w:tblBorders>
        <w:top w:val="single" w:sz="4" w:color="BFBFBF"/>
        <w:left w:val="single" w:sz="4" w:color="BFBFBF"/>
        <w:right w:val="single" w:sz="4" w:color="BFBFBF"/>
        <w:bottom w:val="single" w:sz="4" w:color="BFBFBF"/>
        <w:insideH w:val="single" w:sz="4" w:color="BFBFBF"/>
        <w:insideV w:val="single" w:sz="4" w:color="BFBFBF"/>
      </w:tblBorders>
    </w:tblPr>
  </w:style>
  <w:style w:type="table" w:customStyle="1" w:styleId="Grid Table 1 Light">
    <w:name w:val="Grid Table 1 Light"/>
    <w:uiPriority w:val="99"/>
    <w:tblPr>
      <w:tblW w:w="0" w:type="auto"/>
      <w:tblLayout w:type="autofit"/>
      <w:bidiVisual w:val="0"/>
      <w:tblBorders>
        <w:top w:val="single" w:sz="4" w:color="999999"/>
        <w:left w:val="single" w:sz="4" w:color="999999"/>
        <w:right w:val="single" w:sz="4" w:color="999999"/>
        <w:bottom w:val="single" w:sz="4" w:color="999999"/>
        <w:insideH w:val="single" w:sz="4" w:color="999999"/>
        <w:insideV w:val="single" w:sz="4" w:color="999999"/>
      </w:tblBorders>
    </w:tblPr>
  </w:style>
  <w:style w:type="character">
    <w:name w:val="Título 1 Car"/>
    <w:rPr>
      <w:color w:val="2F5496"/>
      <w:sz w:val="32"/>
      <w:szCs w:val="32"/>
    </w:rPr>
  </w:style>
  <w:style w:type="character">
    <w:name w:val="Título 2 Car"/>
    <w:rPr>
      <w:color w:val="2F5496"/>
      <w:sz w:val="26"/>
      <w:szCs w:val="26"/>
    </w:rPr>
  </w:style>
  <w:style w:type="character">
    <w:name w:val="Título 3 Car"/>
    <w:rPr>
      <w:color w:val="1F3763"/>
      <w:sz w:val="24"/>
      <w:szCs w:val="24"/>
    </w:rPr>
  </w:style>
  <w:style w:type="paragraph" w:styleId="Message Header">
    <w:name w:val="Message Header"/>
    <w:basedOn w:val="Normal"/>
    <w:pPr>
      <w:ind w:left="816480" w:right="0" w:hanging="816480"/>
      <w:spacing w:after="0"/>
    </w:pPr>
    <w:rPr>
      <w:sz w:val="24"/>
      <w:szCs w:val="24"/>
    </w:rPr>
  </w:style>
  <w:style w:type="character">
    <w:name w:val="Encabezado de mensaje Car"/>
    <w:rPr>
      <w:sz w:val="24"/>
      <w:szCs w:val="24"/>
    </w:rPr>
  </w:style>
  <w:style w:type="paragraph" w:customStyle="1" w:styleId="Body Text">
    <w:name w:val="Body Text"/>
    <w:basedOn w:val="Normal"/>
    <w:pPr>
      <w:spacing w:after="120"/>
    </w:pPr>
  </w:style>
  <w:style w:type="paragraph" w:customStyle="1" w:styleId="Body Text Indent">
    <w:name w:val="Body Text Indent"/>
    <w:basedOn w:val="Normal"/>
    <w:pPr>
      <w:ind w:left="203760" w:right="0"/>
      <w:spacing w:after="120"/>
    </w:pPr>
  </w:style>
  <w:style w:type="paragraph" w:customStyle="1" w:styleId="Body Text First Indent 2">
    <w:name w:val="Body Text First Indent 2"/>
    <w:basedOn w:val="Normal"/>
    <w:pPr>
      <w:ind w:left="259200" w:right="0"/>
      <w:spacing w:after="160"/>
    </w:pPr>
  </w:style>
  <w:style w:type="character">
    <w:name w:val="Título 4 Car"/>
    <w:rPr>
      <w:rFonts w:ascii="Times New Roman" w:hAnsi="Times New Roman" w:eastAsia="Times New Roman" w:cs="Times New Roman"/>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
  <dc:description/>
  <dc:subject/>
  <cp:keywords/>
  <cp:category/>
  <cp:lastModifiedBy>LATIN-CABLE</cp:lastModifiedBy>
  <dcterms:created xsi:type="dcterms:W3CDTF">2020-12-03T01:46:00+01:00</dcterms:created>
  <dcterms:modified xsi:type="dcterms:W3CDTF">2023-08-03T21:09:00+02:00</dcterms:modified>
</cp:coreProperties>
</file>

<file path=docProps/custom.xml><?xml version="1.0" encoding="utf-8"?>
<Properties xmlns="http://schemas.openxmlformats.org/officeDocument/2006/custom-properties" xmlns:vt="http://schemas.openxmlformats.org/officeDocument/2006/docPropsVTypes"/>
</file>