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FC1" w:rsidRDefault="005A1FC1" w:rsidP="005A1FC1">
      <w:pPr>
        <w:pStyle w:val="Heading1"/>
        <w:numPr>
          <w:ilvl w:val="0"/>
          <w:numId w:val="3"/>
        </w:numPr>
        <w:tabs>
          <w:tab w:val="left" w:pos="709"/>
          <w:tab w:val="left" w:pos="1276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Toc484514786"/>
      <w:bookmarkStart w:id="1" w:name="_Toc515658522"/>
      <w:r>
        <w:rPr>
          <w:rFonts w:ascii="Times New Roman" w:hAnsi="Times New Roman" w:cs="Times New Roman"/>
          <w:color w:val="000000" w:themeColor="text1"/>
        </w:rPr>
        <w:t>ТЕХНИКО-ЭКОНОМИЧЕСКОЕ ОБОСНОВАНИЕ ЭФФЕКТИВНОСТИ РАЗРАБОТКИ ПРОГРАММНОГО ПРОДУКТА ДЛЯ ПРЕДОСТАВЛЕНИЯ РИ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>
        <w:rPr>
          <w:rFonts w:ascii="Times New Roman" w:hAnsi="Times New Roman" w:cs="Times New Roman"/>
          <w:color w:val="000000" w:themeColor="text1"/>
        </w:rPr>
        <w:t>ЛТОРСКИХ ИНФОРМАЦИОННЫХ УСЛУГ</w:t>
      </w:r>
      <w:bookmarkEnd w:id="0"/>
      <w:bookmarkEnd w:id="1"/>
    </w:p>
    <w:p w:rsidR="005A1FC1" w:rsidRDefault="005A1FC1" w:rsidP="005A1FC1">
      <w:pPr>
        <w:rPr>
          <w:rFonts w:ascii="Times New Roman" w:hAnsi="Times New Roman" w:cs="Times New Roman"/>
          <w:color w:val="000000" w:themeColor="text1"/>
        </w:rPr>
      </w:pPr>
    </w:p>
    <w:p w:rsidR="005A1FC1" w:rsidRDefault="005A1FC1" w:rsidP="005A1FC1">
      <w:pPr>
        <w:pStyle w:val="ListParagraph"/>
        <w:ind w:left="0" w:firstLine="708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565852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Краткая характеристика программного продукта</w:t>
      </w:r>
      <w:bookmarkEnd w:id="2"/>
    </w:p>
    <w:p w:rsidR="005A1FC1" w:rsidRDefault="005A1FC1" w:rsidP="005A1FC1">
      <w:pPr>
        <w:pStyle w:val="ListParagraph"/>
        <w:ind w:left="0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-приложение по усовершенствованию использования риелторских информационных услуг будет применяться в риелторском агентстве, а также риелторами, клиентами данного риелторского агентства и обычными пользователями сети Интернет. Данное программное средство будет предоставлять информацию о состоянии рынка недвижимости, а также позволит пользователям системы проводить узнавать детальную информацию у риелтора об интересующем объекте недвижимости. объекте не для последующих операций, связанных с заключением контракта по купле-продаже.</w:t>
      </w:r>
    </w:p>
    <w:p w:rsidR="005A1FC1" w:rsidRDefault="005A1FC1" w:rsidP="005A1FC1">
      <w:pPr>
        <w:pStyle w:val="ListParagraph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будет использовано для автоматизации процесса обслуживания клиентов риелторских агентств, а также автоматизации предоставления информации о состоянии рынка недвижимости для клиентов. </w:t>
      </w:r>
    </w:p>
    <w:p w:rsidR="005A1FC1" w:rsidRDefault="005A1FC1" w:rsidP="005A1FC1">
      <w:pPr>
        <w:pStyle w:val="ListParagraph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средство должно обеспечивать выполнение следующих функций: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информации об объекте недвижимости;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статистической информации о ценах на недвижимость;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информации о риелторе, его деятельности и рейтинге;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доступа к различным функциям системы и аналитической информации;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необходимых документов на почту клиенту;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 переписки между риелтором и клиентом;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приблизительный расчёт стоимости квартиры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A1FC1" w:rsidRDefault="005A1FC1" w:rsidP="005A1FC1">
      <w:pPr>
        <w:pStyle w:val="ListParagraph"/>
        <w:numPr>
          <w:ilvl w:val="0"/>
          <w:numId w:val="6"/>
        </w:numPr>
        <w:spacing w:line="25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базой недвижимости.</w:t>
      </w:r>
    </w:p>
    <w:p w:rsidR="005A1FC1" w:rsidRDefault="005A1FC1" w:rsidP="005A1FC1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ind w:left="0" w:firstLine="708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65852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4.2 Расчёт сметы затрат т отпускной цены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-приложения</w:t>
      </w:r>
      <w:bookmarkEnd w:id="3"/>
    </w:p>
    <w:p w:rsidR="005A1FC1" w:rsidRDefault="005A1FC1" w:rsidP="005A1FC1">
      <w:pPr>
        <w:pStyle w:val="ListParagraph"/>
        <w:ind w:left="0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shd w:val="clear" w:color="auto" w:fill="FFFFFF"/>
        <w:spacing w:after="0" w:line="276" w:lineRule="auto"/>
        <w:ind w:left="0" w:right="11"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Объем (V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средства определяется на основе коли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>чества и объема реализуемых программй функций, на основе формулы:</w:t>
      </w:r>
    </w:p>
    <w:p w:rsidR="005A1FC1" w:rsidRDefault="005A1FC1" w:rsidP="005A1FC1">
      <w:pPr>
        <w:pStyle w:val="ListParagraph"/>
        <w:shd w:val="clear" w:color="auto" w:fill="FFFFFF"/>
        <w:spacing w:after="0" w:line="276" w:lineRule="auto"/>
        <w:ind w:left="0" w:right="1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ind w:right="3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</w:t>
      </w:r>
      <w:r>
        <w:rPr>
          <w:rFonts w:ascii="Times New Roman" w:hAnsi="Times New Roman" w:cs="Times New Roman"/>
          <w:noProof/>
          <w:color w:val="000000" w:themeColor="text1"/>
          <w:position w:val="-42"/>
          <w:sz w:val="28"/>
          <w:szCs w:val="28"/>
          <w:lang w:eastAsia="ru-RU"/>
        </w:rPr>
        <w:drawing>
          <wp:inline distT="0" distB="0" distL="0" distR="0" wp14:anchorId="3FF3CB2B" wp14:editId="06C5F7BB">
            <wp:extent cx="8826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                                             (4.1)</w:t>
      </w:r>
    </w:p>
    <w:p w:rsidR="005A1FC1" w:rsidRDefault="005A1FC1" w:rsidP="005A1FC1">
      <w:pPr>
        <w:shd w:val="clear" w:color="auto" w:fill="FFFFFF"/>
        <w:spacing w:after="0" w:line="276" w:lineRule="auto"/>
        <w:ind w:right="3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где     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  <w:vertAlign w:val="subscript"/>
          <w:lang w:val="en-US"/>
        </w:rPr>
        <w:t>i</w:t>
      </w:r>
      <w:r w:rsidRPr="00C476EB">
        <w:rPr>
          <w:rFonts w:ascii="Times New Roman" w:hAnsi="Times New Roman" w:cs="Times New Roman"/>
          <w:color w:val="000000" w:themeColor="text1"/>
          <w:spacing w:val="1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объем отдельной функции программного обеспечения;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общее число функций.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Характеристика функций и их объем приведены в таблице 4.1.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4.2.1. – Перечень и объём функций программных модулей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4363"/>
        <w:gridCol w:w="3097"/>
      </w:tblGrid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№ функции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Наименование (содержание)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Объём функции (LOC)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5A1FC1" w:rsidTr="00E23BD5">
        <w:trPr>
          <w:trHeight w:val="78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Организация ввода информации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340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Pr="00C476EB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C476EB">
              <w:rPr>
                <w:color w:val="000000" w:themeColor="text1"/>
                <w:sz w:val="28"/>
                <w:szCs w:val="28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2458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Pr="00C476EB" w:rsidRDefault="005A1FC1" w:rsidP="00E23BD5">
            <w:pPr>
              <w:shd w:val="clear" w:color="auto" w:fill="FFFFFF"/>
              <w:ind w:left="5" w:right="5"/>
              <w:jc w:val="both"/>
              <w:rPr>
                <w:color w:val="000000" w:themeColor="text1"/>
                <w:sz w:val="28"/>
                <w:szCs w:val="28"/>
              </w:rPr>
            </w:pPr>
            <w:r w:rsidRPr="00C476EB">
              <w:rPr>
                <w:color w:val="000000" w:themeColor="text1"/>
                <w:spacing w:val="-4"/>
                <w:sz w:val="28"/>
                <w:szCs w:val="28"/>
              </w:rPr>
              <w:t>Обработка входного заказа и</w:t>
            </w:r>
            <w:r w:rsidRPr="00C476EB">
              <w:rPr>
                <w:color w:val="000000" w:themeColor="text1"/>
                <w:spacing w:val="-4"/>
                <w:sz w:val="28"/>
                <w:szCs w:val="28"/>
              </w:rPr>
              <w:br/>
              <w:t>формирование таблиц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11083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Pr="00C476EB" w:rsidRDefault="005A1FC1" w:rsidP="00E23BD5">
            <w:pPr>
              <w:shd w:val="clear" w:color="auto" w:fill="FFFFFF"/>
              <w:ind w:left="10" w:firstLine="5"/>
              <w:jc w:val="both"/>
              <w:rPr>
                <w:color w:val="000000" w:themeColor="text1"/>
                <w:sz w:val="28"/>
                <w:szCs w:val="28"/>
              </w:rPr>
            </w:pPr>
            <w:r w:rsidRPr="00C476EB">
              <w:rPr>
                <w:color w:val="000000" w:themeColor="text1"/>
                <w:spacing w:val="-3"/>
                <w:sz w:val="28"/>
                <w:szCs w:val="28"/>
              </w:rPr>
              <w:t>Организация ввода/вывода ин-</w:t>
            </w:r>
            <w:r w:rsidRPr="00C476EB">
              <w:rPr>
                <w:color w:val="000000" w:themeColor="text1"/>
                <w:spacing w:val="-3"/>
                <w:sz w:val="28"/>
                <w:szCs w:val="28"/>
              </w:rPr>
              <w:br/>
            </w:r>
            <w:r w:rsidRPr="00C476EB">
              <w:rPr>
                <w:color w:val="000000" w:themeColor="text1"/>
                <w:spacing w:val="-4"/>
                <w:sz w:val="28"/>
                <w:szCs w:val="28"/>
              </w:rPr>
              <w:t>формации в интерактивном ре-</w:t>
            </w:r>
            <w:r w:rsidRPr="00C476EB">
              <w:rPr>
                <w:color w:val="000000" w:themeColor="text1"/>
                <w:spacing w:val="-4"/>
                <w:sz w:val="28"/>
                <w:szCs w:val="28"/>
              </w:rPr>
              <w:br/>
            </w:r>
            <w:r w:rsidRPr="00C476EB">
              <w:rPr>
                <w:color w:val="000000" w:themeColor="text1"/>
                <w:spacing w:val="-10"/>
                <w:sz w:val="28"/>
                <w:szCs w:val="28"/>
              </w:rPr>
              <w:t>жиме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3015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Формирование баз данных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467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207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Манипулирование данными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7536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Загрузка базы данных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410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</w:rPr>
              <w:t>403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hd w:val="clear" w:color="auto" w:fill="FFFFFF"/>
              <w:ind w:firstLine="5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pacing w:val="-2"/>
                <w:sz w:val="28"/>
                <w:szCs w:val="28"/>
              </w:rPr>
              <w:t>Формирование служебных таб</w:t>
            </w:r>
            <w:r>
              <w:rPr>
                <w:color w:val="000000" w:themeColor="text1"/>
                <w:spacing w:val="-6"/>
                <w:sz w:val="28"/>
                <w:szCs w:val="28"/>
              </w:rPr>
              <w:t>лиц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3530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507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pacing w:val="-6"/>
                <w:sz w:val="28"/>
                <w:szCs w:val="28"/>
              </w:rPr>
              <w:t>Обеспечение интерфейса между</w:t>
            </w:r>
            <w:r>
              <w:rPr>
                <w:color w:val="000000" w:themeColor="text1"/>
                <w:spacing w:val="-6"/>
                <w:sz w:val="28"/>
                <w:szCs w:val="28"/>
              </w:rPr>
              <w:br/>
            </w:r>
            <w:r>
              <w:rPr>
                <w:color w:val="000000" w:themeColor="text1"/>
                <w:spacing w:val="-5"/>
                <w:sz w:val="28"/>
                <w:szCs w:val="28"/>
              </w:rPr>
              <w:t>компонентами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3904</w:t>
            </w:r>
          </w:p>
        </w:tc>
      </w:tr>
      <w:tr w:rsidR="005A1FC1" w:rsidTr="00E23B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707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Графический вывод результатов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9564</w:t>
            </w:r>
          </w:p>
        </w:tc>
      </w:tr>
      <w:tr w:rsidR="005A1FC1" w:rsidTr="00E23BD5"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Итого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>
              <w:rPr>
                <w:color w:val="000000" w:themeColor="text1"/>
                <w:sz w:val="28"/>
                <w:szCs w:val="28"/>
                <w:lang w:eastAsia="ru-RU"/>
              </w:rPr>
              <w:t>):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42307</w:t>
            </w:r>
          </w:p>
        </w:tc>
      </w:tr>
    </w:tbl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Отсюда,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42307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кода.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основании того, что программное обеспечение обладает характеристикой переносимости, а также позволяет произвести оптимизационные расчёты, оно относится ко второй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категории сложности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 его норма времени на разработку составляет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406 чел./дн.</w:t>
      </w:r>
    </w:p>
    <w:p w:rsidR="005A1FC1" w:rsidRDefault="005A1FC1" w:rsidP="005A1FC1">
      <w:pPr>
        <w:shd w:val="clear" w:color="auto" w:fill="FFFFFF"/>
        <w:spacing w:after="0" w:line="276" w:lineRule="auto"/>
        <w:ind w:left="58" w:right="10" w:firstLine="709"/>
        <w:jc w:val="both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 xml:space="preserve">Общая трудоемкость небольших проектов 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рассчитывается по формуле</w:t>
      </w:r>
    </w:p>
    <w:p w:rsidR="005A1FC1" w:rsidRDefault="005A1FC1" w:rsidP="005A1FC1">
      <w:pPr>
        <w:shd w:val="clear" w:color="auto" w:fill="FFFFFF"/>
        <w:spacing w:after="0" w:line="276" w:lineRule="auto"/>
        <w:ind w:left="58" w:right="10" w:firstLine="709"/>
        <w:jc w:val="both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spacing w:after="0" w:line="24" w:lineRule="atLeas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Pr="00C476EB" w:rsidRDefault="005A1FC1" w:rsidP="00E23BD5">
            <w:pPr>
              <w:spacing w:after="0" w:line="24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Н</m:t>
                  </m:r>
                </m:sub>
              </m:sSub>
            </m:oMath>
            <w:r w:rsidRPr="00C476E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(4.2)</w:t>
            </w:r>
          </w:p>
        </w:tc>
      </w:tr>
    </w:tbl>
    <w:p w:rsidR="005A1FC1" w:rsidRDefault="005A1FC1" w:rsidP="005A1FC1">
      <w:pPr>
        <w:shd w:val="clear" w:color="auto" w:fill="FFFFFF"/>
        <w:spacing w:after="0" w:line="276" w:lineRule="auto"/>
        <w:ind w:right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    K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коэффициент, учитывающий сложность ПО;</w:t>
      </w:r>
    </w:p>
    <w:p w:rsidR="005A1FC1" w:rsidRDefault="005A1FC1" w:rsidP="005A1FC1">
      <w:pPr>
        <w:shd w:val="clear" w:color="auto" w:fill="FFFFFF"/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поправочный коэффициент, учитывающий степень использования 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при разработке стандартных модулей;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коэффициент, учитывающий степень новизны ПО.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>На основе рассчёта коэффициента сложности учитываются дополнительные затраты труда, связанные со сложностью разработки программного приложения.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Коэффици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ент сложности рассчитывается по формуле: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spacing w:after="0" w:line="24" w:lineRule="atLeas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(4.3)</w:t>
            </w:r>
          </w:p>
        </w:tc>
      </w:tr>
    </w:tbl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где      </w:t>
      </w:r>
      <w:r w:rsidRPr="00054B80">
        <w:rPr>
          <w:rFonts w:ascii="Times New Roman" w:hAnsi="Times New Roman" w:cs="Times New Roman"/>
          <w:i/>
          <w:color w:val="000000" w:themeColor="text1"/>
          <w:spacing w:val="1"/>
          <w:sz w:val="28"/>
          <w:szCs w:val="28"/>
        </w:rPr>
        <w:t>К</w:t>
      </w:r>
      <w:proofErr w:type="spellStart"/>
      <w:r w:rsidRPr="00054B80">
        <w:rPr>
          <w:rFonts w:ascii="Times New Roman" w:hAnsi="Times New Roman" w:cs="Times New Roman"/>
          <w:i/>
          <w:color w:val="000000" w:themeColor="text1"/>
          <w:spacing w:val="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коэффициент, соответствующий степени повышения сложности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счет конкретной характеристики;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B80">
        <w:rPr>
          <w:rFonts w:ascii="Times New Roman" w:hAnsi="Times New Roman" w:cs="Times New Roman"/>
          <w:i/>
          <w:color w:val="000000" w:themeColor="text1"/>
          <w:spacing w:val="2"/>
          <w:sz w:val="28"/>
          <w:szCs w:val="28"/>
          <w:lang w:val="en-US"/>
        </w:rPr>
        <w:t>n</w:t>
      </w:r>
      <w:r w:rsidRPr="00BB43DE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количество учитываемых характеристик.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того, что у программного приложения свыше трёх характеристик сложности программного обеспечения его коэффициент сложности составит:</w:t>
      </w:r>
    </w:p>
    <w:p w:rsidR="005A1FC1" w:rsidRDefault="005A1FC1" w:rsidP="005A1FC1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 коэффициент сложности составит:</w:t>
      </w:r>
    </w:p>
    <w:p w:rsidR="005A1FC1" w:rsidRDefault="005A1FC1" w:rsidP="005A1FC1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2"/>
                <w:sz w:val="28"/>
                <w:szCs w:val="28"/>
                <w:vertAlign w:val="subscript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2"/>
                <w:sz w:val="28"/>
                <w:szCs w:val="28"/>
                <w:vertAlign w:val="subscript"/>
              </w:rPr>
              <m:t>c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pacing w:val="-2"/>
          <w:sz w:val="28"/>
          <w:szCs w:val="28"/>
        </w:rPr>
        <w:t>= 1+ 0.26 = 1.26</w:t>
      </w:r>
      <w:r>
        <w:rPr>
          <w:rFonts w:ascii="Times New Roman" w:hAnsi="Times New Roman" w:cs="Times New Roman"/>
          <w:i/>
          <w:iCs/>
          <w:color w:val="000000" w:themeColor="text1"/>
          <w:spacing w:val="-2"/>
          <w:sz w:val="28"/>
          <w:szCs w:val="28"/>
        </w:rPr>
        <w:t>.</w:t>
      </w:r>
    </w:p>
    <w:p w:rsidR="005A1FC1" w:rsidRDefault="005A1FC1" w:rsidP="005A1FC1">
      <w:pPr>
        <w:shd w:val="clear" w:color="auto" w:fill="FFFFFF"/>
        <w:spacing w:after="0" w:line="276" w:lineRule="auto"/>
        <w:ind w:left="2736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5A1FC1" w:rsidRDefault="005A1FC1" w:rsidP="005A1FC1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Коэффициенты новизны программного обеспечения и использования стандартных модулей, составят Kн= 0,7 и Kт = 0,6 соответственно.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общая трудоемкость разработки программного модуля</w:t>
      </w:r>
    </w:p>
    <w:p w:rsidR="005A1FC1" w:rsidRDefault="005A1FC1" w:rsidP="005A1FC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составит:</w:t>
      </w:r>
    </w:p>
    <w:p w:rsidR="005A1FC1" w:rsidRDefault="005A1FC1" w:rsidP="005A1FC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hd w:val="clear" w:color="auto" w:fill="FFFFFF"/>
        <w:tabs>
          <w:tab w:val="left" w:pos="709"/>
        </w:tabs>
        <w:spacing w:after="0" w:line="288" w:lineRule="auto"/>
        <w:ind w:left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=1035*1.26*0.7*0.6=580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чел./дн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A1FC1" w:rsidRDefault="005A1FC1" w:rsidP="005A1FC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hd w:val="clear" w:color="auto" w:fill="FFFFFF"/>
        <w:spacing w:after="0" w:line="276" w:lineRule="auto"/>
        <w:ind w:firstLine="706"/>
        <w:jc w:val="both"/>
        <w:rPr>
          <w:rFonts w:ascii="Times New Roman" w:hAnsi="Times New Roman" w:cs="Times New Roman"/>
          <w:color w:val="000000" w:themeColor="text1"/>
          <w:spacing w:val="-3"/>
          <w:w w:val="10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общей трудоёмкости определяется плановое число разработчиков</w:t>
      </w:r>
      <w:r>
        <w:rPr>
          <w:rFonts w:ascii="Times New Roman" w:hAnsi="Times New Roman" w:cs="Times New Roman"/>
          <w:bCs/>
          <w:color w:val="000000" w:themeColor="text1"/>
          <w:spacing w:val="-3"/>
          <w:w w:val="10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3"/>
          <w:w w:val="10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pacing w:val="-3"/>
          <w:w w:val="101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color w:val="000000" w:themeColor="text1"/>
          <w:spacing w:val="-3"/>
          <w:w w:val="101"/>
          <w:sz w:val="28"/>
          <w:szCs w:val="28"/>
        </w:rPr>
        <w:t xml:space="preserve"> по формуле (4.4):</w:t>
      </w:r>
    </w:p>
    <w:p w:rsidR="005A1FC1" w:rsidRDefault="005A1FC1" w:rsidP="005A1FC1">
      <w:pPr>
        <w:shd w:val="clear" w:color="auto" w:fill="FFFFFF"/>
        <w:spacing w:after="0" w:line="276" w:lineRule="auto"/>
        <w:ind w:firstLine="706"/>
        <w:jc w:val="both"/>
        <w:rPr>
          <w:rFonts w:ascii="Times New Roman" w:hAnsi="Times New Roman" w:cs="Times New Roman"/>
          <w:color w:val="000000" w:themeColor="text1"/>
          <w:spacing w:val="-3"/>
          <w:w w:val="10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spacing w:after="0" w:line="24" w:lineRule="atLeas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эф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(4.5)</w:t>
            </w:r>
          </w:p>
        </w:tc>
      </w:tr>
    </w:tbl>
    <w:p w:rsidR="005A1FC1" w:rsidRDefault="005A1FC1" w:rsidP="005A1FC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spacing w:after="0"/>
        <w:ind w:left="709" w:hanging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эффективный фонд времени работы одного работника в течении года (дн.);</w:t>
      </w:r>
    </w:p>
    <w:p w:rsidR="005A1FC1" w:rsidRDefault="005A1FC1" w:rsidP="005A1FC1">
      <w:pPr>
        <w:pStyle w:val="ListParagraph"/>
        <w:spacing w:after="0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– общая трудоёмкость (чел./дн.);</w:t>
      </w:r>
    </w:p>
    <w:p w:rsidR="005A1FC1" w:rsidRDefault="005A1FC1" w:rsidP="005A1FC1">
      <w:pPr>
        <w:pStyle w:val="ListParagraph"/>
        <w:spacing w:after="0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– срок разработки проекта (лет).</w:t>
      </w:r>
    </w:p>
    <w:p w:rsidR="005A1FC1" w:rsidRDefault="005A1FC1" w:rsidP="005A1FC1">
      <w:pPr>
        <w:pStyle w:val="ListParagraph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Эффективный фонд времени работы одного работника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рассчитывается по формуле (4.5):</w:t>
      </w:r>
    </w:p>
    <w:p w:rsidR="005A1FC1" w:rsidRDefault="005A1FC1" w:rsidP="005A1FC1">
      <w:pPr>
        <w:pStyle w:val="ListParagraph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spacing w:after="0" w:line="24" w:lineRule="atLeas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эф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(4.6)</w:t>
            </w:r>
          </w:p>
        </w:tc>
      </w:tr>
    </w:tbl>
    <w:p w:rsidR="005A1FC1" w:rsidRDefault="005A1FC1" w:rsidP="005A1FC1">
      <w:pPr>
        <w:pStyle w:val="ListParagraph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– количество дней в году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=365 дн.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);</w:t>
      </w:r>
    </w:p>
    <w:p w:rsidR="005A1FC1" w:rsidRDefault="005A1FC1" w:rsidP="005A1FC1">
      <w:pPr>
        <w:pStyle w:val="ListParagraph"/>
        <w:spacing w:after="0" w:line="276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количество праздничных дней в году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=7 дн.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);</w:t>
      </w:r>
    </w:p>
    <w:p w:rsidR="005A1FC1" w:rsidRDefault="005A1FC1" w:rsidP="005A1FC1">
      <w:pPr>
        <w:pStyle w:val="ListParagraph"/>
        <w:spacing w:after="0" w:line="276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– количество выходных дней в году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 104 дн.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);</w:t>
      </w:r>
    </w:p>
    <w:p w:rsidR="005A1FC1" w:rsidRDefault="005A1FC1" w:rsidP="005A1FC1">
      <w:pPr>
        <w:pStyle w:val="ListParagraph"/>
        <w:spacing w:after="0" w:line="276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– количество дней отпуска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=24 дн.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Эффективный фонд времени работы одного работника составит: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</w:p>
    <w:p w:rsidR="005A1FC1" w:rsidRDefault="005A1FC1" w:rsidP="005A1FC1">
      <w:pPr>
        <w:pStyle w:val="ListParagraph"/>
        <w:spacing w:after="0"/>
        <w:ind w:left="0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эф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=365-7 - 104-24=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230 дн.</w:t>
      </w:r>
    </w:p>
    <w:p w:rsidR="005A1FC1" w:rsidRDefault="005A1FC1" w:rsidP="005A1FC1">
      <w:pPr>
        <w:shd w:val="clear" w:color="auto" w:fill="FFFFFF"/>
        <w:spacing w:after="0" w:line="276" w:lineRule="auto"/>
        <w:ind w:left="706" w:hanging="706"/>
        <w:jc w:val="center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</w:p>
    <w:p w:rsidR="005A1FC1" w:rsidRDefault="005A1FC1" w:rsidP="005A1FC1">
      <w:pPr>
        <w:shd w:val="clear" w:color="auto" w:fill="FFFFFF"/>
        <w:spacing w:after="0" w:line="276" w:lineRule="auto"/>
        <w:ind w:right="14" w:firstLine="709"/>
        <w:jc w:val="both"/>
        <w:rPr>
          <w:rFonts w:ascii="Times New Roman" w:hAnsi="Times New Roman" w:cs="Times New Roman"/>
          <w:iCs/>
          <w:color w:val="000000" w:themeColor="text1"/>
          <w:spacing w:val="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На основании того, что срок разработки программного приложеия </w:t>
      </w:r>
      <w:r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</w:rPr>
        <w:t>установлен 6 месяцев, а эффективный фонд времени одного работни</w:t>
      </w:r>
      <w:r>
        <w:rPr>
          <w:rFonts w:ascii="Times New Roman" w:hAnsi="Times New Roman" w:cs="Times New Roman"/>
          <w:iCs/>
          <w:color w:val="000000" w:themeColor="text1"/>
          <w:spacing w:val="1"/>
          <w:sz w:val="28"/>
          <w:szCs w:val="28"/>
        </w:rPr>
        <w:t>ка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составляет </w:t>
      </w:r>
      <w:r>
        <w:rPr>
          <w:rFonts w:ascii="Times New Roman" w:hAnsi="Times New Roman" w:cs="Times New Roman"/>
          <w:iCs/>
          <w:color w:val="000000" w:themeColor="text1"/>
          <w:spacing w:val="1"/>
          <w:sz w:val="28"/>
          <w:szCs w:val="28"/>
        </w:rPr>
        <w:t>230 дней, рассчитаем плановую численность исполнителей проекта:</w:t>
      </w:r>
    </w:p>
    <w:p w:rsidR="005A1FC1" w:rsidRDefault="005A1FC1" w:rsidP="005A1FC1">
      <w:pPr>
        <w:shd w:val="clear" w:color="auto" w:fill="FFFFFF"/>
        <w:spacing w:after="0" w:line="276" w:lineRule="auto"/>
        <w:ind w:right="14" w:firstLine="709"/>
        <w:jc w:val="both"/>
        <w:rPr>
          <w:rFonts w:ascii="Times New Roman" w:hAnsi="Times New Roman" w:cs="Times New Roman"/>
          <w:iCs/>
          <w:color w:val="000000" w:themeColor="text1"/>
          <w:spacing w:val="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pacing w:val="1"/>
          <w:sz w:val="28"/>
          <w:szCs w:val="28"/>
        </w:rPr>
        <w:t xml:space="preserve"> </w:t>
      </w:r>
    </w:p>
    <w:p w:rsidR="005A1FC1" w:rsidRPr="00C72C98" w:rsidRDefault="005A1FC1" w:rsidP="005A1FC1">
      <w:pPr>
        <w:shd w:val="clear" w:color="auto" w:fill="FFFFFF"/>
        <w:spacing w:after="0" w:line="276" w:lineRule="auto"/>
        <w:ind w:left="810" w:right="1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580 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0,5*230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=5 чел</m:t>
          </m:r>
        </m:oMath>
      </m:oMathPara>
    </w:p>
    <w:p w:rsidR="005A1FC1" w:rsidRDefault="005A1FC1" w:rsidP="005A1FC1">
      <w:pPr>
        <w:shd w:val="clear" w:color="auto" w:fill="FFFFFF"/>
        <w:spacing w:after="0" w:line="276" w:lineRule="auto"/>
        <w:ind w:left="810" w:right="14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A1FC1" w:rsidRPr="00C72C98" w:rsidRDefault="005A1FC1" w:rsidP="005A1FC1">
      <w:pPr>
        <w:shd w:val="clear" w:color="auto" w:fill="FFFFFF"/>
        <w:spacing w:after="0" w:line="276" w:lineRule="auto"/>
        <w:ind w:right="14" w:firstLine="81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Расчет затрат на разработку программного обеспечения будет произведён на основе следующих показателей:</w:t>
      </w:r>
    </w:p>
    <w:p w:rsidR="005A1FC1" w:rsidRDefault="005A1FC1" w:rsidP="005A1FC1">
      <w:pPr>
        <w:pStyle w:val="ListParagraph"/>
        <w:numPr>
          <w:ilvl w:val="0"/>
          <w:numId w:val="11"/>
        </w:numPr>
        <w:spacing w:after="0" w:line="25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затраты на основную заработную плату разработчиков;</w:t>
      </w:r>
    </w:p>
    <w:p w:rsidR="005A1FC1" w:rsidRDefault="005A1FC1" w:rsidP="005A1FC1">
      <w:pPr>
        <w:pStyle w:val="ListParagraph"/>
        <w:numPr>
          <w:ilvl w:val="0"/>
          <w:numId w:val="11"/>
        </w:numPr>
        <w:spacing w:after="0" w:line="25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затраты на дополнительную заработную плату разработчиков;</w:t>
      </w:r>
    </w:p>
    <w:p w:rsidR="005A1FC1" w:rsidRDefault="005A1FC1" w:rsidP="005A1FC1">
      <w:pPr>
        <w:pStyle w:val="ListParagraph"/>
        <w:numPr>
          <w:ilvl w:val="0"/>
          <w:numId w:val="11"/>
        </w:numPr>
        <w:spacing w:after="0" w:line="25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отчисления в фонд социальной защиты и на обязательное страхование;</w:t>
      </w:r>
    </w:p>
    <w:p w:rsidR="005A1FC1" w:rsidRDefault="005A1FC1" w:rsidP="005A1FC1">
      <w:pPr>
        <w:pStyle w:val="ListParagraph"/>
        <w:numPr>
          <w:ilvl w:val="0"/>
          <w:numId w:val="11"/>
        </w:numPr>
        <w:spacing w:after="0" w:line="25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расходы по статье «Машинное время»;</w:t>
      </w:r>
    </w:p>
    <w:p w:rsidR="005A1FC1" w:rsidRDefault="005A1FC1" w:rsidP="005A1FC1">
      <w:pPr>
        <w:pStyle w:val="ListParagraph"/>
        <w:numPr>
          <w:ilvl w:val="0"/>
          <w:numId w:val="11"/>
        </w:numPr>
        <w:spacing w:after="0" w:line="25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прочие затраты (амортизация оборудования, расходы на электроэнергию, затраты связанные с работой ПК, расходы на пользование средствами передвижения)</w:t>
      </w:r>
    </w:p>
    <w:p w:rsidR="005A1FC1" w:rsidRDefault="005A1FC1" w:rsidP="005A1FC1">
      <w:pPr>
        <w:spacing w:after="0" w:line="24" w:lineRule="atLeast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Расчёт основной заработной платы исполнителей проекта осуществляется по формуле:</w:t>
      </w:r>
    </w:p>
    <w:p w:rsidR="005A1FC1" w:rsidRDefault="005A1FC1" w:rsidP="005A1FC1">
      <w:pPr>
        <w:spacing w:after="0" w:line="24" w:lineRule="atLeast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518"/>
        <w:gridCol w:w="1462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spacing w:after="0" w:line="24" w:lineRule="atLeas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ind w:firstLine="709"/>
              <w:jc w:val="both"/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ч.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∙K </m:t>
                    </m:r>
                  </m:e>
                </m:nary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spacing w:after="0" w:line="24" w:lineRule="atLeas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(4.7)</w:t>
            </w:r>
          </w:p>
        </w:tc>
      </w:tr>
    </w:tbl>
    <w:p w:rsidR="005A1FC1" w:rsidRDefault="005A1FC1" w:rsidP="005A1FC1">
      <w:pPr>
        <w:spacing w:after="0" w:line="24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исполнителей, участвующих в разработке ПС;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Т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ч</w:t>
      </w:r>
      <w:proofErr w:type="spell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часовая тарифная ставка </w:t>
      </w:r>
      <w:proofErr w:type="spell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-го исполнителя, руб.;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Т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ч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количество часов работы в день (8 ч.);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Ф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э</w:t>
      </w:r>
      <w:proofErr w:type="spell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плановый фонд рабочего времени </w:t>
      </w:r>
      <w:proofErr w:type="spell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-го исполнителя, дней;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коэффициент премирования (1,45).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настоящий момент тарифная ставка 1-го разряда в Республике Беларусь составляет 34 руб.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Расчётная норма рабочего времени на 2018 год для пятидневной рабочей недели составляет 168 часов. На основе экономических вычислений, для разработки проекта необходим штат, состоящий из:</w:t>
      </w:r>
    </w:p>
    <w:p w:rsidR="005A1FC1" w:rsidRDefault="005A1FC1" w:rsidP="005A1FC1">
      <w:pPr>
        <w:pStyle w:val="ListParagraph"/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руководителя проекта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A1FC1" w:rsidRDefault="005A1FC1" w:rsidP="005A1FC1">
      <w:pPr>
        <w:pStyle w:val="ListParagraph"/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бизнес-аналитика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A1FC1" w:rsidRDefault="005A1FC1" w:rsidP="005A1FC1">
      <w:pPr>
        <w:pStyle w:val="ListParagraph"/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ведущего инженера-программиста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A1FC1" w:rsidRDefault="005A1FC1" w:rsidP="005A1FC1">
      <w:pPr>
        <w:pStyle w:val="ListParagraph"/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главного инженера-программиста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A1FC1" w:rsidRDefault="005A1FC1" w:rsidP="005A1FC1">
      <w:pPr>
        <w:pStyle w:val="ListParagraph"/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инженера-программиста первой категории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A1FC1" w:rsidRDefault="005A1FC1" w:rsidP="005A1FC1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основной заработной платы представлен в табл. 4.1.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4.2.2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основной заработной платы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727"/>
        <w:gridCol w:w="1307"/>
        <w:gridCol w:w="1307"/>
        <w:gridCol w:w="1453"/>
        <w:gridCol w:w="1453"/>
        <w:gridCol w:w="1305"/>
      </w:tblGrid>
      <w:tr w:rsidR="005A1FC1" w:rsidTr="00E23BD5">
        <w:trPr>
          <w:trHeight w:val="1316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Исполнитель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Раз-ряд</w:t>
            </w:r>
            <w:proofErr w:type="spellEnd"/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Тариф-ный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коэффи-циент</w:t>
            </w:r>
            <w:proofErr w:type="spellEnd"/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Pr="00C476EB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476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Месяч-ная тариф-ная ставка, руб.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Часовая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тарифная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ставка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Pr="00C476EB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476EB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>Плановый фонд рабочего времени, дн.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>Заработ-ная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>плата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  <w:lang w:val="en-US"/>
              </w:rPr>
              <w:t>.</w:t>
            </w:r>
          </w:p>
        </w:tc>
      </w:tr>
      <w:tr w:rsidR="005A1FC1" w:rsidTr="00E23BD5">
        <w:trPr>
          <w:trHeight w:val="628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Руководитель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проекта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56,33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1915,2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11,4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5016</w:t>
            </w:r>
          </w:p>
        </w:tc>
      </w:tr>
      <w:tr w:rsidR="005A1FC1" w:rsidTr="00E23BD5">
        <w:trPr>
          <w:trHeight w:val="628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Бизнес-аналитик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45,95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1562,4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9,3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4092</w:t>
            </w:r>
          </w:p>
        </w:tc>
      </w:tr>
      <w:tr w:rsidR="005A1FC1" w:rsidTr="00E23BD5">
        <w:trPr>
          <w:trHeight w:val="628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Ведущий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инженер-программист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54,23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1843,8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10,975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4829</w:t>
            </w:r>
          </w:p>
        </w:tc>
      </w:tr>
      <w:tr w:rsidR="005A1FC1" w:rsidTr="00E23BD5">
        <w:trPr>
          <w:trHeight w:val="644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Главный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инженер-программист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51,26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1743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10,375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4565</w:t>
            </w:r>
          </w:p>
        </w:tc>
      </w:tr>
      <w:tr w:rsidR="005A1FC1" w:rsidTr="00E23BD5">
        <w:trPr>
          <w:trHeight w:val="644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Инженер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программист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1-й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категории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44,84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1524,6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9,075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3993</w:t>
            </w:r>
          </w:p>
        </w:tc>
      </w:tr>
      <w:tr w:rsidR="005A1FC1" w:rsidTr="00E23BD5">
        <w:trPr>
          <w:trHeight w:val="644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Основная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заработная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плата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22495</w:t>
            </w:r>
          </w:p>
        </w:tc>
      </w:tr>
    </w:tbl>
    <w:p w:rsidR="005A1FC1" w:rsidRDefault="005A1FC1" w:rsidP="005A1FC1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Pr="00C72C98" w:rsidRDefault="005A1FC1" w:rsidP="005A1FC1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2C98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Дополнительная заработная плата исполнителей проекта определяется по формуле:</w:t>
      </w:r>
    </w:p>
    <w:p w:rsidR="005A1FC1" w:rsidRDefault="005A1FC1" w:rsidP="005A1FC1">
      <w:pPr>
        <w:pStyle w:val="ListParagraph"/>
        <w:spacing w:after="0" w:line="288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  <w:vAlign w:val="center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vAlign w:val="center"/>
            <w:hideMark/>
          </w:tcPr>
          <w:p w:rsidR="005A1FC1" w:rsidRDefault="005A1FC1" w:rsidP="00E23BD5">
            <w:pPr>
              <w:spacing w:after="0"/>
              <w:jc w:val="center"/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(4.8)</w:t>
            </w:r>
          </w:p>
        </w:tc>
      </w:tr>
    </w:tbl>
    <w:p w:rsidR="005A1FC1" w:rsidRDefault="005A1FC1" w:rsidP="005A1FC1">
      <w:pPr>
        <w:spacing w:after="0" w:line="288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затраты на основную заработную плату исполнителей с учетом премии, руб;</w:t>
      </w:r>
    </w:p>
    <w:p w:rsidR="005A1FC1" w:rsidRDefault="005A1FC1" w:rsidP="005A1FC1">
      <w:pPr>
        <w:tabs>
          <w:tab w:val="left" w:pos="1134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эффективный фонд рабочего времени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-го исполнителя, дней;</w:t>
      </w:r>
    </w:p>
    <w:p w:rsidR="005A1FC1" w:rsidRDefault="005A1FC1" w:rsidP="005A1FC1">
      <w:pPr>
        <w:tabs>
          <w:tab w:val="left" w:pos="1134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 дополнительной заработной платы, 10%.</w:t>
      </w:r>
    </w:p>
    <w:p w:rsidR="005A1FC1" w:rsidRDefault="005A1FC1" w:rsidP="005A1FC1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Дополнительная заработная плата составляет:</w:t>
      </w:r>
    </w:p>
    <w:p w:rsidR="005A1FC1" w:rsidRDefault="005A1FC1" w:rsidP="005A1FC1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=22495·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=4499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1FC1" w:rsidRDefault="005A1FC1" w:rsidP="005A1FC1">
      <w:pPr>
        <w:tabs>
          <w:tab w:val="left" w:pos="709"/>
        </w:tabs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Pr="00C72C98" w:rsidRDefault="005A1FC1" w:rsidP="005A1FC1">
      <w:pPr>
        <w:tabs>
          <w:tab w:val="left" w:pos="709"/>
        </w:tabs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2C98">
        <w:rPr>
          <w:rFonts w:ascii="Times New Roman" w:hAnsi="Times New Roman" w:cs="Times New Roman"/>
          <w:color w:val="000000" w:themeColor="text1"/>
          <w:sz w:val="28"/>
          <w:szCs w:val="28"/>
        </w:rPr>
        <w:t>Отчисления в фонд социальной защиты населения и на обязательное страхование (З</w:t>
      </w:r>
      <w:r w:rsidRPr="00C72C9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</w:t>
      </w:r>
      <w:r w:rsidRPr="00C72C98">
        <w:rPr>
          <w:rFonts w:ascii="Times New Roman" w:hAnsi="Times New Roman" w:cs="Times New Roman"/>
          <w:color w:val="000000" w:themeColor="text1"/>
          <w:sz w:val="28"/>
          <w:szCs w:val="28"/>
        </w:rPr>
        <w:t>) определяются в соответствии с действующими законодательными актами по формуле:</w:t>
      </w:r>
    </w:p>
    <w:p w:rsidR="005A1FC1" w:rsidRDefault="005A1FC1" w:rsidP="005A1FC1">
      <w:pPr>
        <w:pStyle w:val="ListParagraph"/>
        <w:spacing w:after="0" w:line="288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(4.9)</w:t>
            </w:r>
          </w:p>
        </w:tc>
      </w:tr>
    </w:tbl>
    <w:p w:rsidR="005A1FC1" w:rsidRDefault="005A1FC1" w:rsidP="005A1FC1">
      <w:pPr>
        <w:pStyle w:val="ListParagraph"/>
        <w:spacing w:after="0" w:line="288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сз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норматив отчислений в фонд социальной защиты населения</w:t>
      </w:r>
      <w: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сз1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=35%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 обязательное страхование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сз2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=0,6%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5A1FC1" w:rsidRDefault="005A1FC1" w:rsidP="005A1FC1">
      <w:pPr>
        <w:shd w:val="clear" w:color="auto" w:fill="FFFFFF"/>
        <w:spacing w:after="0" w:line="288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Отчисления в фонд социальной защиты населения составляют:</w:t>
      </w:r>
    </w:p>
    <w:p w:rsidR="005A1FC1" w:rsidRPr="001B323A" w:rsidRDefault="005A1FC1" w:rsidP="005A1FC1">
      <w:pPr>
        <w:shd w:val="clear" w:color="auto" w:fill="FFFFFF"/>
        <w:spacing w:after="0" w:line="288" w:lineRule="auto"/>
        <w:ind w:left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сз1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22495+4499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·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=9447,9 руб.</m:t>
          </m:r>
        </m:oMath>
      </m:oMathPara>
    </w:p>
    <w:p w:rsidR="005A1FC1" w:rsidRDefault="005A1FC1" w:rsidP="005A1FC1">
      <w:pPr>
        <w:shd w:val="clear" w:color="auto" w:fill="FFFFFF"/>
        <w:tabs>
          <w:tab w:val="left" w:pos="709"/>
        </w:tabs>
        <w:spacing w:after="0" w:line="288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обязательное страхование составляют:</w:t>
      </w:r>
    </w:p>
    <w:p w:rsidR="005A1FC1" w:rsidRPr="00EB4ECB" w:rsidRDefault="005A1FC1" w:rsidP="005A1FC1">
      <w:pPr>
        <w:shd w:val="clear" w:color="auto" w:fill="FFFFFF"/>
        <w:spacing w:after="0" w:line="288" w:lineRule="auto"/>
        <w:ind w:left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сз2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22495+4499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=162 руб.</m:t>
          </m:r>
        </m:oMath>
      </m:oMathPara>
    </w:p>
    <w:p w:rsidR="005A1FC1" w:rsidRDefault="005A1FC1" w:rsidP="005A1FC1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Итого получаем в сумме:</w:t>
      </w:r>
    </w:p>
    <w:p w:rsidR="005A1FC1" w:rsidRPr="00EB4ECB" w:rsidRDefault="005A1FC1" w:rsidP="005A1FC1">
      <w:pPr>
        <w:shd w:val="clear" w:color="auto" w:fill="FFFFFF"/>
        <w:tabs>
          <w:tab w:val="left" w:pos="709"/>
        </w:tabs>
        <w:spacing w:after="0" w:line="288" w:lineRule="auto"/>
        <w:ind w:left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9447,9+162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=9609,9 руб.</m:t>
          </m:r>
        </m:oMath>
      </m:oMathPara>
    </w:p>
    <w:p w:rsidR="005A1FC1" w:rsidRDefault="005A1FC1" w:rsidP="005A1FC1">
      <w:pPr>
        <w:shd w:val="clear" w:color="auto" w:fill="FFFFFF"/>
        <w:tabs>
          <w:tab w:val="left" w:pos="709"/>
        </w:tabs>
        <w:spacing w:after="0" w:line="28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Pr="00C72C98" w:rsidRDefault="005A1FC1" w:rsidP="005A1FC1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2C98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Расходы по статье «Машинное время» (Р</w:t>
      </w:r>
      <w:r w:rsidRPr="00C72C98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vertAlign w:val="subscript"/>
        </w:rPr>
        <w:t>м</w:t>
      </w:r>
      <w:r w:rsidRPr="00C72C98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), что предполагает собой оплату машинного времени, необходимого для разработки и отладки программного средства, определяются по формуле: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мв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(4.10)</w:t>
            </w:r>
          </w:p>
        </w:tc>
      </w:tr>
    </w:tbl>
    <w:p w:rsidR="005A1FC1" w:rsidRDefault="005A1FC1" w:rsidP="005A1FC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цена одного часа машинного времени, м-ч, (1,10 р.);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общий объём программного средства, строк исходного кода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42307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мв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норматив расхода машинного времени на откладку 100 строк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исходного кода, 15%.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Расходы на использование машинного времени составляют: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=1,10∙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42307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=6980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руб.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1FC1" w:rsidRDefault="005A1FC1" w:rsidP="005A1FC1">
      <w:pPr>
        <w:spacing w:after="0" w:line="288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по статье «Накладные расходы» (Р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которые включают затраты на услуги связи (телефон, интернет), арендную плату за офис и содержание офиса, обучение работников, определяются по формуле:</w:t>
      </w:r>
    </w:p>
    <w:p w:rsidR="005A1FC1" w:rsidRDefault="005A1FC1" w:rsidP="005A1FC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hd w:val="clear" w:color="auto" w:fill="FFFFFF"/>
              <w:tabs>
                <w:tab w:val="left" w:pos="709"/>
              </w:tabs>
              <w:spacing w:after="0" w:line="288" w:lineRule="auto"/>
              <w:ind w:left="709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position w:val="-28"/>
                <w:sz w:val="28"/>
                <w:szCs w:val="28"/>
                <w:lang w:val="en-US" w:eastAsia="ru-RU"/>
              </w:rPr>
              <w:object w:dxaOrig="1695" w:dyaOrig="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4.75pt;height:37.5pt" o:ole="" fillcolor="window">
                  <v:imagedata r:id="rId6" o:title=""/>
                </v:shape>
                <o:OLEObject Type="Embed" ProgID="Equation.3" ShapeID="_x0000_i1027" DrawAspect="Content" ObjectID="_1589479561" r:id="rId7"/>
              </w:object>
            </w:r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(4.11)</w:t>
            </w:r>
          </w:p>
        </w:tc>
      </w:tr>
    </w:tbl>
    <w:p w:rsidR="005A1FC1" w:rsidRDefault="005A1FC1" w:rsidP="005A1F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рн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 накладных расходов, 50%.</w:t>
      </w:r>
    </w:p>
    <w:p w:rsidR="005A1FC1" w:rsidRDefault="005A1FC1" w:rsidP="005A1FC1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Накладные расходы составят:</w:t>
      </w:r>
    </w:p>
    <w:p w:rsidR="005A1FC1" w:rsidRDefault="005A1FC1" w:rsidP="005A1FC1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pacing w:after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22495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 xml:space="preserve"> ∙50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=11247,5 руб.</m:t>
          </m:r>
        </m:oMath>
      </m:oMathPara>
    </w:p>
    <w:p w:rsidR="005A1FC1" w:rsidRDefault="005A1FC1" w:rsidP="005A1FC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Общая сумма расходов по всем статьям сметы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на ПО рассчитывается по формуле: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hd w:val="clear" w:color="auto" w:fill="FFFFFF"/>
              <w:tabs>
                <w:tab w:val="left" w:pos="709"/>
              </w:tabs>
              <w:spacing w:after="0" w:line="288" w:lineRule="auto"/>
              <w:ind w:left="709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сз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(4.12)</w:t>
            </w:r>
          </w:p>
        </w:tc>
      </w:tr>
    </w:tbl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keepLine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(4.12) получаем сумму расходов по всем статьям сметы:</w:t>
      </w:r>
    </w:p>
    <w:p w:rsidR="005A1FC1" w:rsidRDefault="005A1FC1" w:rsidP="005A1FC1">
      <w:pPr>
        <w:keepLine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keepLine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22495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4499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9609,9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6980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11247,5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=54832,1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руб.</w:t>
      </w:r>
    </w:p>
    <w:p w:rsidR="005A1FC1" w:rsidRDefault="005A1FC1" w:rsidP="005A1FC1">
      <w:pPr>
        <w:keepLine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pStyle w:val="ListParagraph"/>
        <w:numPr>
          <w:ilvl w:val="1"/>
          <w:numId w:val="4"/>
        </w:numPr>
        <w:spacing w:after="0" w:line="288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4" w:name="_Toc515658525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Определение экономической эффективности от разработки программного продукта</w:t>
      </w:r>
      <w:bookmarkEnd w:id="4"/>
    </w:p>
    <w:p w:rsidR="005A1FC1" w:rsidRDefault="005A1FC1" w:rsidP="005A1FC1">
      <w:pPr>
        <w:pStyle w:val="ListParagraph"/>
        <w:spacing w:after="0" w:line="288" w:lineRule="auto"/>
        <w:ind w:left="0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связи с тем, что программное обеспечение по поддержке риелторских информационных услуг разрабатывалось компанией «ЭПАМ СИСТЕМЗ», экономический эффект было решено рассчитать для компании-разработчика, т.е. для «ЭПАМ СИСТЕМЗ».</w:t>
      </w:r>
    </w:p>
    <w:p w:rsidR="005A1FC1" w:rsidRDefault="005A1FC1" w:rsidP="005A1FC1">
      <w:pPr>
        <w:pStyle w:val="ListParagraph"/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Экономическая эффективность для компании «ЭПАМ СИСТЕМЗ» будет выражаться в соотношении между результатами производственной деятельности (прибыль) и затратами на производство.</w:t>
      </w:r>
    </w:p>
    <w:p w:rsidR="005A1FC1" w:rsidRDefault="005A1FC1" w:rsidP="005A1FC1">
      <w:pPr>
        <w:pStyle w:val="ListParagraph"/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Цена на программное обеспечение была определена в процессе переговоров на основе требований клиента, до начала разработки. В связи с тем, что требования к продукту является широко распространёнными, для определения цены были взяты стоимости аналогичных видов программных средств, разработанных компанией «ЭПАМ СИСТЕМЗ». В результате подсчётов, а также проведённых исследований, была установлена цена в размере 55000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долларов. Установим цену доллара на 01.05.2018 в размере 2.017 рублей за 1 доллар. Тогда получаем:</w:t>
      </w:r>
    </w:p>
    <w:p w:rsidR="005A1FC1" w:rsidRPr="00C72C98" w:rsidRDefault="005A1FC1" w:rsidP="005A1FC1">
      <w:pPr>
        <w:pStyle w:val="ListParagraph"/>
        <w:spacing w:after="0" w:line="288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A1FC1" w:rsidRPr="00C72C98" w:rsidRDefault="005A1FC1" w:rsidP="005A1FC1">
      <w:pPr>
        <w:pStyle w:val="ListParagraph"/>
        <w:spacing w:after="0" w:line="288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Ц=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55000 * 2.017 = 110935 руб</m:t>
          </m:r>
        </m:oMath>
      </m:oMathPara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связи с тем, что компания «ЭПАМ СИСТЕМЗ» входит в резиденцию «Парка высоких технологий», она освобождена от налога на прибыль. Поэтому прибыль от реализации продукции вычисляется по формуле:</w:t>
      </w:r>
    </w:p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72C98" w:rsidRDefault="005A1FC1" w:rsidP="00E23BD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hd w:val="clear" w:color="auto" w:fill="FFFFFF"/>
              <w:tabs>
                <w:tab w:val="left" w:pos="709"/>
              </w:tabs>
              <w:spacing w:after="0" w:line="288" w:lineRule="auto"/>
              <w:ind w:left="709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П=Ц-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(4.7)</w:t>
            </w:r>
          </w:p>
        </w:tc>
      </w:tr>
    </w:tbl>
    <w:p w:rsidR="005A1FC1" w:rsidRDefault="005A1FC1" w:rsidP="005A1FC1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Ц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цена продажи ПО заказчику, руб.;</w:t>
      </w:r>
    </w:p>
    <w:p w:rsidR="005A1FC1" w:rsidRDefault="005A1FC1" w:rsidP="005A1FC1">
      <w:pPr>
        <w:spacing w:after="0" w:line="288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сумма расходов на разработку ПО, руб;</w:t>
      </w:r>
    </w:p>
    <w:p w:rsidR="005A1FC1" w:rsidRDefault="005A1FC1" w:rsidP="005A1FC1">
      <w:pPr>
        <w:spacing w:after="0" w:line="288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П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прибыль, получаемая организацией-разработчиком от реализации данного ПО, руб. </w:t>
      </w:r>
    </w:p>
    <w:p w:rsidR="005A1FC1" w:rsidRDefault="005A1FC1" w:rsidP="005A1FC1">
      <w:pPr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Исходя из формулы (4.13), вычисляем прибыль для компании:</w:t>
      </w:r>
    </w:p>
    <w:p w:rsidR="005A1FC1" w:rsidRPr="00BB43DE" w:rsidRDefault="005A1FC1" w:rsidP="005A1F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3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 = 110935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54832,1</m:t>
        </m:r>
      </m:oMath>
      <w:r w:rsidRPr="00BB43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56102,9 руб.</w:t>
      </w:r>
    </w:p>
    <w:p w:rsidR="005A1FC1" w:rsidRDefault="005A1FC1" w:rsidP="005A1F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Рентабельность разработки программного обеспечения вычисляется путём сопоставления прибыли с затратами. Ей можно рассчитать по формуле (4.8):</w:t>
      </w:r>
    </w:p>
    <w:p w:rsidR="005A1FC1" w:rsidRDefault="005A1FC1" w:rsidP="005A1F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2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276"/>
      </w:tblGrid>
      <w:tr w:rsidR="005A1FC1" w:rsidTr="00E23BD5">
        <w:tc>
          <w:tcPr>
            <w:tcW w:w="8188" w:type="dxa"/>
            <w:hideMark/>
          </w:tcPr>
          <w:p w:rsidR="005A1FC1" w:rsidRDefault="005A1FC1" w:rsidP="00E23BD5">
            <w:pPr>
              <w:spacing w:line="288" w:lineRule="auto"/>
              <w:ind w:hanging="708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28"/>
                        <w:lang w:eastAsia="ru-RU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*100%</m:t>
                </m:r>
              </m:oMath>
            </m:oMathPara>
          </w:p>
        </w:tc>
        <w:tc>
          <w:tcPr>
            <w:tcW w:w="1276" w:type="dxa"/>
            <w:vAlign w:val="center"/>
            <w:hideMark/>
          </w:tcPr>
          <w:p w:rsidR="005A1FC1" w:rsidRDefault="005A1FC1" w:rsidP="00E23BD5">
            <w:pPr>
              <w:spacing w:line="288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(4.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</w:tbl>
    <w:p w:rsidR="005A1FC1" w:rsidRDefault="005A1FC1" w:rsidP="005A1FC1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уровень рентабельности, %;</w:t>
      </w:r>
    </w:p>
    <w:p w:rsidR="005A1FC1" w:rsidRDefault="005A1FC1" w:rsidP="005A1FC1">
      <w:pPr>
        <w:spacing w:after="0" w:line="288" w:lineRule="auto"/>
        <w:ind w:left="1134" w:hanging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П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прибыль, получаемая организацией-разработчиком от реализации данного ПО, руб.;</w:t>
      </w:r>
    </w:p>
    <w:p w:rsidR="005A1FC1" w:rsidRDefault="005A1FC1" w:rsidP="005A1FC1">
      <w:pPr>
        <w:spacing w:after="0" w:line="288" w:lineRule="auto"/>
        <w:ind w:left="1134" w:hanging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p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расходы по всем статьям на разработку программного обеспечения, руб. </w:t>
      </w:r>
    </w:p>
    <w:p w:rsidR="005A1FC1" w:rsidRDefault="005A1FC1" w:rsidP="005A1FC1">
      <w:pPr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Вычислим рентабельность, подставив в формулу (4.8) вычисленные раньше значения:</w:t>
      </w:r>
    </w:p>
    <w:p w:rsidR="005A1FC1" w:rsidRDefault="005A1FC1" w:rsidP="005A1FC1">
      <w:pPr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A1FC1" w:rsidRPr="00026AC0" w:rsidRDefault="005A1FC1" w:rsidP="005A1FC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56102,9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54832,1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*100%=102 %</m:t>
          </m:r>
        </m:oMath>
      </m:oMathPara>
    </w:p>
    <w:p w:rsidR="005A1FC1" w:rsidRDefault="005A1FC1" w:rsidP="005A1FC1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расчётов были получены следующие результаты:</w:t>
      </w:r>
    </w:p>
    <w:p w:rsidR="005A1FC1" w:rsidRDefault="005A1FC1" w:rsidP="005A1FC1">
      <w:pPr>
        <w:numPr>
          <w:ilvl w:val="0"/>
          <w:numId w:val="8"/>
        </w:numPr>
        <w:tabs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цена реализации программного обеспечения составляет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110935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руб.;</w:t>
      </w:r>
    </w:p>
    <w:p w:rsidR="005A1FC1" w:rsidRDefault="005A1FC1" w:rsidP="005A1FC1">
      <w:pPr>
        <w:numPr>
          <w:ilvl w:val="0"/>
          <w:numId w:val="8"/>
        </w:numPr>
        <w:tabs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себестоимость программного обеспечения составляет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54832,1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; </w:t>
      </w:r>
    </w:p>
    <w:p w:rsidR="005A1FC1" w:rsidRDefault="005A1FC1" w:rsidP="005A1FC1">
      <w:pPr>
        <w:numPr>
          <w:ilvl w:val="0"/>
          <w:numId w:val="8"/>
        </w:numPr>
        <w:tabs>
          <w:tab w:val="left" w:pos="993"/>
        </w:tabs>
        <w:spacing w:after="0" w:line="288" w:lineRule="auto"/>
        <w:ind w:left="0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прибыль компании «ЭПАМ СИСТЕМЗ» от реализации программного продукта составит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56102,9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5A1FC1" w:rsidRDefault="005A1FC1" w:rsidP="005A1FC1">
      <w:pPr>
        <w:numPr>
          <w:ilvl w:val="0"/>
          <w:numId w:val="8"/>
        </w:numPr>
        <w:tabs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уровень рентабельности от реализации программного продукта составляет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102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%;</w:t>
      </w:r>
    </w:p>
    <w:p w:rsidR="005A1FC1" w:rsidRDefault="005A1FC1" w:rsidP="005A1FC1">
      <w:pPr>
        <w:tabs>
          <w:tab w:val="left" w:pos="993"/>
        </w:tabs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вышеприведенных показателей, можно сделать вывод, что разработка данного программного обеспечения является эффективным для компании «ЭПАМ СИСТЕМЗ».</w:t>
      </w:r>
      <w:bookmarkStart w:id="5" w:name="_Toc484514789"/>
      <w:bookmarkStart w:id="6" w:name="_Toc420635255"/>
    </w:p>
    <w:p w:rsidR="005A1FC1" w:rsidRDefault="005A1FC1" w:rsidP="005A1FC1">
      <w:pPr>
        <w:tabs>
          <w:tab w:val="left" w:pos="993"/>
        </w:tabs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1FC1" w:rsidRDefault="005A1FC1" w:rsidP="005A1FC1">
      <w:pPr>
        <w:pStyle w:val="ListParagraph"/>
        <w:numPr>
          <w:ilvl w:val="1"/>
          <w:numId w:val="4"/>
        </w:numPr>
        <w:tabs>
          <w:tab w:val="left" w:pos="993"/>
        </w:tabs>
        <w:spacing w:after="0" w:line="288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51565852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экономической эффективности применения системы у пользователя</w:t>
      </w:r>
      <w:bookmarkEnd w:id="5"/>
      <w:bookmarkEnd w:id="6"/>
      <w:bookmarkEnd w:id="7"/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Рассчитаем затраты заказчика, связанные с приобретение, внедрением, а также использованием программного обеспечения. Затраты рассчитываются по формуле: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7515"/>
        <w:gridCol w:w="1462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Default="005A1FC1" w:rsidP="00E23BD5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ind w:firstLine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(4.9)</w:t>
            </w:r>
          </w:p>
        </w:tc>
      </w:tr>
    </w:tbl>
    <w:p w:rsidR="005A1FC1" w:rsidRDefault="005A1FC1" w:rsidP="005A1FC1">
      <w:pPr>
        <w:tabs>
          <w:tab w:val="left" w:pos="993"/>
        </w:tabs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tabs>
          <w:tab w:val="left" w:pos="567"/>
          <w:tab w:val="left" w:pos="1134"/>
          <w:tab w:val="left" w:pos="1985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К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затраты, связанные с приобретением программного обеспечения у разработчика с учётом услуг эксплуатации и сопровождения, руб.;</w:t>
      </w:r>
    </w:p>
    <w:p w:rsidR="005A1FC1" w:rsidRDefault="005A1FC1" w:rsidP="005A1FC1">
      <w:pPr>
        <w:tabs>
          <w:tab w:val="left" w:pos="993"/>
        </w:tabs>
        <w:spacing w:after="0" w:line="276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затраты пользователя, связанные с освоением программного обеспечения, руб.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Затраты, связанные с приобретение программного обеспечения равны себестоимости системы. Затраты пользователя, связанные с ознакомлением и освоением программного обеспечения, вычисляются по формуле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ос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(4.14)</w:t>
            </w:r>
          </w:p>
        </w:tc>
      </w:tr>
    </w:tbl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норматив расходов на освоение программного средства, 10%.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затраты пользователя на освоение программного обеспечения составят: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54832,1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color w:val="000000" w:themeColor="text1"/>
                  <w:spacing w:val="-2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5483,21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руб.</m:t>
          </m:r>
        </m:oMath>
      </m:oMathPara>
    </w:p>
    <w:p w:rsidR="005A1FC1" w:rsidRDefault="005A1FC1" w:rsidP="005A1FC1">
      <w:pPr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Общие капитальные затраты заказчика составят: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54832,1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5483,21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60315,31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руб.</m:t>
          </m:r>
        </m:oMath>
      </m:oMathPara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Пусть показатель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«Снижение трудоёмкости решаемых задач» будет основным показателем, характеризующим экономию ресурсов благодаря использованию нового программного обеспечения. Отсюда вычислим экономию на заработную плату сотрудников при решении производственных задач с использованием программного обеспечения, используя формулу: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*Q,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(4.15)</w:t>
            </w:r>
          </w:p>
        </w:tc>
      </w:tr>
    </w:tbl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экономия денежных средств в расчёте на выполнение 1 задачи, руб.;</w:t>
      </w:r>
    </w:p>
    <w:p w:rsidR="005A1FC1" w:rsidRDefault="005A1FC1" w:rsidP="005A1FC1">
      <w:pPr>
        <w:spacing w:after="0" w:line="276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7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выполняемых работ с использованием программного обеспечения в год, задач.</w:t>
      </w:r>
    </w:p>
    <w:p w:rsidR="005A1FC1" w:rsidRDefault="005A1FC1" w:rsidP="005A1FC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приведены данные, предоставленные клиентом, для расчёта общей экономии пользователя:</w:t>
      </w:r>
    </w:p>
    <w:p w:rsidR="005A1FC1" w:rsidRDefault="005A1FC1" w:rsidP="005A1FC1">
      <w:pPr>
        <w:pStyle w:val="ListParagraph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среднемесячная заработная плата менеджера по поиску и привлечению клиентов, руб. (З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1150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A1FC1" w:rsidRDefault="005A1FC1" w:rsidP="005A1FC1">
      <w:pPr>
        <w:pStyle w:val="ListParagraph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выполняемых работ с использованием нового программного обеспечения, задач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4500;</w:t>
      </w:r>
    </w:p>
    <w:p w:rsidR="005A1FC1" w:rsidRDefault="005A1FC1" w:rsidP="005A1FC1">
      <w:pPr>
        <w:pStyle w:val="ListParagraph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работ в расчете на 1 задачу без использования нового программного обеспечения, ч. (Т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- 1,3;</w:t>
      </w:r>
    </w:p>
    <w:p w:rsidR="005A1FC1" w:rsidRDefault="005A1FC1" w:rsidP="005A1FC1">
      <w:pPr>
        <w:pStyle w:val="ListParagraph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работ в расчете на 1 задачу с использованием нового программного обеспечения, ч. – (Т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- 0,45;</w:t>
      </w: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издержек на заработную плату в расчете на 1 задачу определяется по следующей формуле:</w:t>
      </w:r>
    </w:p>
    <w:p w:rsidR="005A1FC1" w:rsidRDefault="005A1FC1" w:rsidP="005A1FC1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зе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pacing w:val="-2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с1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pacing w:val="-2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(4.16)</w:t>
            </w:r>
          </w:p>
        </w:tc>
      </w:tr>
    </w:tbl>
    <w:p w:rsidR="005A1FC1" w:rsidRDefault="005A1FC1" w:rsidP="005A1FC1">
      <w:pPr>
        <w:tabs>
          <w:tab w:val="left" w:pos="1134"/>
        </w:tabs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1134" w:hanging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где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среднемесячная зарплата менеджера по поиску и привлечению клиентов, руб.;</w:t>
      </w:r>
    </w:p>
    <w:p w:rsidR="005A1FC1" w:rsidRDefault="005A1FC1" w:rsidP="005A1FC1">
      <w:pPr>
        <w:spacing w:after="0" w:line="276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трудоемкость работ в расчете на 1 задачу без использования нового ПО, чел./ч.;</w:t>
      </w:r>
    </w:p>
    <w:p w:rsidR="005A1FC1" w:rsidRDefault="005A1FC1" w:rsidP="005A1FC1">
      <w:pPr>
        <w:spacing w:after="0" w:line="276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трудоемкость работ в расчете на 1 задачу с использованием нового ПО, чел./ч.;</w:t>
      </w:r>
    </w:p>
    <w:p w:rsidR="005A1FC1" w:rsidRDefault="005A1FC1" w:rsidP="005A1FC1">
      <w:pPr>
        <w:spacing w:after="0"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часов работы в день, ч.;</w:t>
      </w:r>
    </w:p>
    <w:p w:rsidR="005A1FC1" w:rsidRDefault="005A1FC1" w:rsidP="005A1FC1">
      <w:pPr>
        <w:spacing w:after="0"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среднемесячное количество рабочих дней, дни.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Отсюда экономия затрат на заработную плату на 1 задачу составит:</w:t>
      </w:r>
    </w:p>
    <w:p w:rsidR="005A1FC1" w:rsidRDefault="005A1FC1" w:rsidP="005A1FC1">
      <w:pPr>
        <w:spacing w:after="0" w:line="276" w:lineRule="auto"/>
        <w:ind w:left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зе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150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1,3-0,45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8*22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=5,6 руб.</m:t>
          </m:r>
        </m:oMath>
      </m:oMathPara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затрат на заработную плату на все задачи составит: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=5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∙4500=25200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1FC1" w:rsidRDefault="005A1FC1" w:rsidP="005A1FC1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затрат на заработную плату с учетом начислений составит: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=25200∙1,45=36540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1FC1" w:rsidRDefault="005A1FC1" w:rsidP="005A1FC1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нового ПО позволит пользователю сэкономить на текущих затратах, т.е. практически получить на эту сумму дополнительную прибыль. В этом случае прирост чистой прибыли определяется по формуле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∆П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pacing w:val="-2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pacing w:val="-2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(4.17)</w:t>
            </w:r>
          </w:p>
        </w:tc>
      </w:tr>
    </w:tbl>
    <w:p w:rsidR="005A1FC1" w:rsidRDefault="005A1FC1" w:rsidP="005A1FC1">
      <w:pPr>
        <w:tabs>
          <w:tab w:val="left" w:pos="993"/>
        </w:tabs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п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ставка налога на прибыль, 18%.</w:t>
      </w:r>
    </w:p>
    <w:p w:rsidR="005A1FC1" w:rsidRDefault="005A1FC1" w:rsidP="005A1FC1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=36540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36540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28"/>
                  <w:szCs w:val="28"/>
                </w:rPr>
                <m:t>∙18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-2"/>
              <w:sz w:val="28"/>
              <w:szCs w:val="28"/>
            </w:rPr>
            <m:t>29962,8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руб.</m:t>
          </m:r>
        </m:oMath>
      </m:oMathPara>
    </w:p>
    <w:p w:rsidR="005A1FC1" w:rsidRDefault="005A1FC1" w:rsidP="005A1FC1">
      <w:pPr>
        <w:widowControl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</w:pPr>
    </w:p>
    <w:p w:rsidR="005A1FC1" w:rsidRDefault="005A1FC1" w:rsidP="005A1FC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использования риелторской информационной системы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чистая прибыль в конечном итоге не возмещает капитальные затраты (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-2"/>
            <w:sz w:val="28"/>
            <w:szCs w:val="28"/>
          </w:rPr>
          <m:t>29962,8</m:t>
        </m:r>
      </m:oMath>
      <w:r>
        <w:rPr>
          <w:rFonts w:ascii="Times New Roman" w:hAnsi="Times New Roman" w:cs="Times New Roman"/>
          <w:color w:val="000000" w:themeColor="text1"/>
        </w:rPr>
        <w:t> 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&lt;110935).</w:t>
      </w:r>
    </w:p>
    <w:p w:rsidR="005A1FC1" w:rsidRDefault="005A1FC1" w:rsidP="005A1FC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 полученные при этом суммы прибыли и капитальных вложений по годам приводятся к единому времени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расчетному году (за расчетный год принят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2018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год) путем умножения результатов и затрат за каждый год на коэффициент дисконтирования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sym w:font="Symbol" w:char="F061"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рассчитывается по формуле</w:t>
      </w:r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ind w:firstLine="709"/>
              <w:jc w:val="center"/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н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(4.18)</w:t>
            </w:r>
          </w:p>
        </w:tc>
      </w:tr>
      <w:tr w:rsidR="005A1FC1" w:rsidTr="00E23BD5">
        <w:trPr>
          <w:jc w:val="center"/>
        </w:trPr>
        <w:tc>
          <w:tcPr>
            <w:tcW w:w="734" w:type="dxa"/>
          </w:tcPr>
          <w:p w:rsidR="005A1FC1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818" w:type="dxa"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93" w:type="dxa"/>
            <w:vAlign w:val="center"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A1FC1" w:rsidRDefault="005A1FC1" w:rsidP="005A1FC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Е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норматив приведения разновременных затрат и результатов;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расчетный год;</w:t>
      </w:r>
    </w:p>
    <w:p w:rsidR="005A1FC1" w:rsidRDefault="005A1FC1" w:rsidP="005A1FC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</w:t>
      </w:r>
      <w:r w:rsidRPr="00C47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год, результаты которого приводятся к расчетному году.</w:t>
      </w:r>
    </w:p>
    <w:p w:rsidR="005A1FC1" w:rsidRDefault="005A1FC1" w:rsidP="005A1FC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Норматив приведения разновременных затрат и результатов принят в размере 0,21.  Отсюда коэффициенты дисконтирования равны:</w:t>
      </w:r>
    </w:p>
    <w:p w:rsidR="005A1FC1" w:rsidRDefault="005A1FC1" w:rsidP="005A1FC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(1+0,21)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1-1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=1,000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(1+0,21)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=0,826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(1+0,21)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1-3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=0,683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(1+0,21)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=0,564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(1+0,21)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1-5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=0,466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1FC1" w:rsidRDefault="005A1FC1" w:rsidP="005A1FC1">
      <w:pPr>
        <w:tabs>
          <w:tab w:val="left" w:pos="709"/>
        </w:tabs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 ввод программного обеспечения в эксплуатацию планируется в июле 2018 года, рассчитаем прирост чистой прибыли для оставшегося периода (6 месяцев):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ч1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pacing w:val="-2"/>
                  <w:sz w:val="28"/>
                  <w:szCs w:val="28"/>
                </w:rPr>
                <m:t>29962,8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28"/>
                  <w:szCs w:val="28"/>
                </w:rPr>
                <m:t>∙6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-2"/>
              <w:sz w:val="28"/>
              <w:szCs w:val="28"/>
            </w:rPr>
            <m:t>14981,4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руб.</m:t>
          </m:r>
        </m:oMath>
      </m:oMathPara>
    </w:p>
    <w:p w:rsidR="005A1FC1" w:rsidRDefault="005A1FC1" w:rsidP="005A1FC1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>Результаты расчёта показателей эффективности представлены в таблице 4.2.</w:t>
      </w: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4.4.1 – Расчёт экономического эффекта от использования нового программного обеспечения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9"/>
        <w:gridCol w:w="890"/>
        <w:gridCol w:w="1056"/>
        <w:gridCol w:w="1008"/>
        <w:gridCol w:w="1130"/>
        <w:gridCol w:w="1130"/>
        <w:gridCol w:w="1130"/>
        <w:gridCol w:w="1130"/>
      </w:tblGrid>
      <w:tr w:rsidR="005A1FC1" w:rsidTr="00E23BD5">
        <w:trPr>
          <w:cantSplit/>
        </w:trPr>
        <w:tc>
          <w:tcPr>
            <w:tcW w:w="113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Наименование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показателей</w:t>
            </w:r>
            <w:proofErr w:type="spellEnd"/>
          </w:p>
        </w:tc>
        <w:tc>
          <w:tcPr>
            <w:tcW w:w="46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Един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измер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5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Обозна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softHyphen/>
              <w:t>чение</w:t>
            </w:r>
            <w:proofErr w:type="spellEnd"/>
          </w:p>
        </w:tc>
        <w:tc>
          <w:tcPr>
            <w:tcW w:w="285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По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годам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использования</w:t>
            </w:r>
            <w:proofErr w:type="spellEnd"/>
          </w:p>
        </w:tc>
      </w:tr>
      <w:tr w:rsidR="005A1FC1" w:rsidTr="00E23BD5">
        <w:trPr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5A1FC1" w:rsidTr="00E23BD5">
        <w:trPr>
          <w:cantSplit/>
          <w:trHeight w:val="31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Результаты</w:t>
            </w:r>
            <w:proofErr w:type="spellEnd"/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FC1" w:rsidRPr="00C476EB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C476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Прирост чистой прибыли за счёт экономии затрат (Пч) 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ΔП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ч</w:t>
            </w:r>
            <w:proofErr w:type="spellEnd"/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14981,4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29962,8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29962,8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29962,8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29962,8</w:t>
            </w:r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FC1" w:rsidRPr="00C476EB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C476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Прирост чистой прибыли за счёт экономии затрат (Пч) с учётом фактора времени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ΔА</w:t>
            </w:r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14981,4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24749,27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20464,59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16899,0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13962,66</w:t>
            </w:r>
          </w:p>
        </w:tc>
      </w:tr>
      <w:tr w:rsidR="005A1FC1" w:rsidTr="00E23BD5">
        <w:trPr>
          <w:cantSplit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Затраты</w:t>
            </w:r>
            <w:proofErr w:type="spellEnd"/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A1FC1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Затраты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на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разработку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п</w:t>
            </w:r>
            <w:proofErr w:type="spellEnd"/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52827,5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A1FC1" w:rsidTr="00E23BD5">
        <w:trPr>
          <w:cantSplit/>
          <w:trHeight w:val="77"/>
        </w:trPr>
        <w:tc>
          <w:tcPr>
            <w:tcW w:w="1137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A1FC1" w:rsidRPr="00C476EB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C476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Затраты с учетом фактора времени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пt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24"/>
                <w:szCs w:val="24"/>
                <w:lang w:val="en-GB"/>
              </w:rPr>
              <w:t>α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24"/>
                <w:szCs w:val="24"/>
                <w:vertAlign w:val="subscript"/>
                <w:lang w:val="en-GB"/>
              </w:rPr>
              <w:t>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52827,5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FC1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Чистый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дисконтированный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доход</w:t>
            </w:r>
            <w:proofErr w:type="spellEnd"/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ЧДД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t</w:t>
            </w:r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-37846,1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24749,27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20464,59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16899,0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13962,66</w:t>
            </w:r>
          </w:p>
        </w:tc>
      </w:tr>
      <w:tr w:rsidR="005A1FC1" w:rsidTr="00E23BD5">
        <w:trPr>
          <w:cantSplit/>
        </w:trPr>
        <w:tc>
          <w:tcPr>
            <w:tcW w:w="11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FC1" w:rsidRDefault="005A1FC1" w:rsidP="00E23BD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bookmarkStart w:id="8" w:name="_Hlk514835333"/>
            <w:r>
              <w:rPr>
                <w:rFonts w:ascii="Times New Roman" w:eastAsia="Calibri" w:hAnsi="Times New Roman" w:cs="Times New Roman"/>
                <w:color w:val="000000" w:themeColor="text1"/>
                <w:spacing w:val="5"/>
                <w:sz w:val="24"/>
                <w:szCs w:val="24"/>
                <w:lang w:val="en-GB"/>
              </w:rPr>
              <w:t xml:space="preserve">ЧДД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pacing w:val="5"/>
                <w:sz w:val="24"/>
                <w:szCs w:val="24"/>
                <w:lang w:val="en-GB"/>
              </w:rPr>
              <w:t>нарастающим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pacing w:val="5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pacing w:val="5"/>
                <w:sz w:val="24"/>
                <w:szCs w:val="24"/>
                <w:lang w:val="en-GB"/>
              </w:rPr>
              <w:t>итогом</w:t>
            </w:r>
            <w:proofErr w:type="spellEnd"/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руб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ЧДД</w:t>
            </w:r>
          </w:p>
        </w:tc>
        <w:tc>
          <w:tcPr>
            <w:tcW w:w="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-37846,1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-13096,83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7367,76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24266,78</w:t>
            </w:r>
          </w:p>
        </w:tc>
        <w:tc>
          <w:tcPr>
            <w:tcW w:w="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1FC1" w:rsidRDefault="005A1FC1" w:rsidP="00E23B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bookmarkStart w:id="9" w:name="_Hlk514840931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38229,44</w:t>
            </w:r>
            <w:bookmarkEnd w:id="9"/>
          </w:p>
        </w:tc>
      </w:tr>
      <w:bookmarkEnd w:id="8"/>
    </w:tbl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Рассчитаем рентабельность инвестиций в приобретение программного продукта (Р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по формуле: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чср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З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pacing w:val="-2"/>
                    <w:sz w:val="28"/>
                    <w:szCs w:val="28"/>
                    <w:lang w:val="en-US"/>
                  </w:rPr>
                  <m:t>∙100%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(4.19)</w:t>
            </w:r>
          </w:p>
        </w:tc>
      </w:tr>
    </w:tbl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среднегодовая величина чистой прибыли за расчётный период, руб.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Среднегодовая величина чистой прибыли за расчётный период рассчитывается по формуле: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7818"/>
        <w:gridCol w:w="893"/>
      </w:tblGrid>
      <w:tr w:rsidR="005A1FC1" w:rsidTr="00E23BD5">
        <w:trPr>
          <w:jc w:val="center"/>
        </w:trPr>
        <w:tc>
          <w:tcPr>
            <w:tcW w:w="734" w:type="dxa"/>
          </w:tcPr>
          <w:p w:rsidR="005A1FC1" w:rsidRPr="00C476EB" w:rsidRDefault="005A1FC1" w:rsidP="00E23BD5">
            <w:pPr>
              <w:spacing w:after="0"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18" w:type="dxa"/>
            <w:hideMark/>
          </w:tcPr>
          <w:p w:rsidR="005A1FC1" w:rsidRDefault="005A1FC1" w:rsidP="00E23BD5">
            <w:pPr>
              <w:tabs>
                <w:tab w:val="left" w:pos="993"/>
                <w:tab w:val="left" w:pos="935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чср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ч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  <w:hideMark/>
          </w:tcPr>
          <w:p w:rsidR="005A1FC1" w:rsidRDefault="005A1FC1" w:rsidP="00E23BD5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(4.20)</w:t>
            </w:r>
          </w:p>
        </w:tc>
      </w:tr>
    </w:tbl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t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чистая прибыль, полученная в году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руб.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Среднегодовая величина чистой прибыли за расчётный период составит: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чср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-37846,1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-13096,83+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7367,76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24266,78+38229,44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3784,21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руб.</m:t>
          </m:r>
        </m:oMath>
      </m:oMathPara>
    </w:p>
    <w:p w:rsidR="005A1FC1" w:rsidRDefault="005A1FC1" w:rsidP="005A1FC1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рентабельность инвестиций в приобретение программного продукта составит:</w:t>
      </w: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3784,21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60315,31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= 6%.</m:t>
          </m:r>
        </m:oMath>
      </m:oMathPara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1FC1" w:rsidRDefault="005A1FC1" w:rsidP="005A1FC1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его эффективности:</w:t>
      </w:r>
    </w:p>
    <w:p w:rsidR="005A1FC1" w:rsidRDefault="005A1FC1" w:rsidP="005A1FC1">
      <w:pPr>
        <w:pStyle w:val="ListParagraph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чистый дисконтированный доход за пять лет производства продукции составит 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38229,44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рубля;</w:t>
      </w:r>
    </w:p>
    <w:p w:rsidR="005A1FC1" w:rsidRDefault="005A1FC1" w:rsidP="005A1FC1">
      <w:pPr>
        <w:pStyle w:val="ListParagraph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инвестиции окупаются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пятый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год;</w:t>
      </w:r>
    </w:p>
    <w:p w:rsidR="005A1FC1" w:rsidRDefault="005A1FC1" w:rsidP="005A1FC1">
      <w:pPr>
        <w:pStyle w:val="ListParagraph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рентабельность инвестиций составляет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%.  </w:t>
      </w:r>
    </w:p>
    <w:p w:rsidR="005A1FC1" w:rsidRDefault="005A1FC1" w:rsidP="005A1FC1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разработка и применение программного продукта являются эффективными для пользователя.</w:t>
      </w:r>
    </w:p>
    <w:p w:rsidR="005A1FC1" w:rsidRDefault="005A1FC1" w:rsidP="005A1FC1">
      <w:pPr>
        <w:tabs>
          <w:tab w:val="left" w:pos="993"/>
        </w:tabs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pStyle w:val="ListParagraph"/>
        <w:numPr>
          <w:ilvl w:val="1"/>
          <w:numId w:val="4"/>
        </w:numPr>
        <w:tabs>
          <w:tab w:val="left" w:pos="993"/>
        </w:tabs>
        <w:spacing w:after="0" w:line="288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0" w:name="_Toc5156585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Эффективность использования программного продукта</w:t>
      </w:r>
      <w:bookmarkEnd w:id="10"/>
    </w:p>
    <w:p w:rsidR="005A1FC1" w:rsidRDefault="005A1FC1" w:rsidP="005A1FC1">
      <w:pPr>
        <w:tabs>
          <w:tab w:val="left" w:pos="993"/>
        </w:tabs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1FC1" w:rsidRDefault="005A1FC1" w:rsidP="005A1FC1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Программная поддержка по предоставлению риелторских информационных услуг будет оказывать косвенное влияние на показатели деятельности компании. В связи с этим экономический эффект компании-клиента почти невозможно определить. Несмотря на это, компания-клиент приобрела выгоды другого характера. Рассмотрим неэкономический эффект внедрения программного обеспечения в компанию заказчика:</w:t>
      </w:r>
    </w:p>
    <w:p w:rsidR="005A1FC1" w:rsidRDefault="005A1FC1" w:rsidP="005A1FC1">
      <w:pPr>
        <w:pStyle w:val="ListParagraph"/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Сокращение времени на оформление документов. Отправка формы документов клиенту на почту, а также заполнение их клиентом непосредственно со своей стороны, значительно ускоряет процесс подписания договоров. </w:t>
      </w:r>
    </w:p>
    <w:p w:rsidR="005A1FC1" w:rsidRDefault="005A1FC1" w:rsidP="005A1FC1">
      <w:pPr>
        <w:pStyle w:val="ListParagraph"/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Ведение интерактивной переписки позволит риелторам вести диалог с клиентами в режиме реального времени, что существенно сократит временные затраты на выявление требований клиента.</w:t>
      </w:r>
    </w:p>
    <w:p w:rsidR="005A1FC1" w:rsidRDefault="005A1FC1" w:rsidP="005A1FC1">
      <w:pPr>
        <w:pStyle w:val="ListParagraph"/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аналитических возможностей клиентов и риелторов. Просмотр актуальной на данный момент информации позволяет быть в курсе стоимостных изменений на совершение операций купли-продажи недвижимости.</w:t>
      </w:r>
    </w:p>
    <w:p w:rsidR="005A1FC1" w:rsidRDefault="005A1FC1" w:rsidP="005A1FC1">
      <w:pPr>
        <w:pStyle w:val="ListParagraph"/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Снижение времени на обработку заявок клиентов. Все электронные заявки по оценке недвижимости собираются в базу риелтора, что позволит ему существенно сократить время на их обработку.</w:t>
      </w:r>
    </w:p>
    <w:p w:rsidR="005A1FC1" w:rsidRDefault="005A1FC1" w:rsidP="005A1FC1">
      <w:pPr>
        <w:pStyle w:val="ListParagraph"/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поиска необходимого жилья и предоставление этого функционала клиентам позволит риелторам сосредоточиться на выполнении других более важных задач.</w:t>
      </w:r>
    </w:p>
    <w:p w:rsidR="005A1FC1" w:rsidRDefault="005A1FC1" w:rsidP="005A1FC1">
      <w:pPr>
        <w:tabs>
          <w:tab w:val="left" w:pos="709"/>
          <w:tab w:val="left" w:pos="1134"/>
        </w:tabs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основе того, что весь заявленный функционал реализован в программном продукте, можно сделать вывод, что использование программного продукта для предоставления риелторских информационных услуг, является эффективным и полезным для заказчика.</w:t>
      </w:r>
    </w:p>
    <w:p w:rsidR="00E72FEA" w:rsidRPr="005A1FC1" w:rsidRDefault="00E72FEA" w:rsidP="005A1FC1">
      <w:bookmarkStart w:id="11" w:name="_GoBack"/>
      <w:bookmarkEnd w:id="11"/>
    </w:p>
    <w:sectPr w:rsidR="00E72FEA" w:rsidRPr="005A1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248C"/>
    <w:multiLevelType w:val="hybridMultilevel"/>
    <w:tmpl w:val="56BE3DD6"/>
    <w:lvl w:ilvl="0" w:tplc="E1D6822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CF543D"/>
    <w:multiLevelType w:val="multilevel"/>
    <w:tmpl w:val="2590840A"/>
    <w:lvl w:ilvl="0">
      <w:start w:val="1"/>
      <w:numFmt w:val="decimal"/>
      <w:pStyle w:val="a"/>
      <w:lvlText w:val="%1"/>
      <w:lvlJc w:val="left"/>
      <w:pPr>
        <w:ind w:left="1440" w:hanging="360"/>
      </w:pPr>
    </w:lvl>
    <w:lvl w:ilvl="1">
      <w:start w:val="1"/>
      <w:numFmt w:val="decimal"/>
      <w:pStyle w:val="a0"/>
      <w:isLgl/>
      <w:lvlText w:val="%1.%2"/>
      <w:lvlJc w:val="left"/>
      <w:pPr>
        <w:ind w:left="1555" w:hanging="4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abstractNum w:abstractNumId="2" w15:restartNumberingAfterBreak="0">
    <w:nsid w:val="223165E1"/>
    <w:multiLevelType w:val="hybridMultilevel"/>
    <w:tmpl w:val="496641EC"/>
    <w:lvl w:ilvl="0" w:tplc="98E04B5A">
      <w:start w:val="1"/>
      <w:numFmt w:val="russianLow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E15"/>
    <w:multiLevelType w:val="hybridMultilevel"/>
    <w:tmpl w:val="A492F7FA"/>
    <w:lvl w:ilvl="0" w:tplc="0FACB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E5327"/>
    <w:multiLevelType w:val="hybridMultilevel"/>
    <w:tmpl w:val="94D0912C"/>
    <w:lvl w:ilvl="0" w:tplc="541E9292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94C5F"/>
    <w:multiLevelType w:val="hybridMultilevel"/>
    <w:tmpl w:val="5CD24092"/>
    <w:lvl w:ilvl="0" w:tplc="F21CD4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6464CA"/>
    <w:multiLevelType w:val="multilevel"/>
    <w:tmpl w:val="7EE2338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49C433F5"/>
    <w:multiLevelType w:val="hybridMultilevel"/>
    <w:tmpl w:val="04D4BBB0"/>
    <w:lvl w:ilvl="0" w:tplc="34086E78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8518CB"/>
    <w:multiLevelType w:val="hybridMultilevel"/>
    <w:tmpl w:val="C840EE44"/>
    <w:lvl w:ilvl="0" w:tplc="2ABE3B1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B64D0B"/>
    <w:multiLevelType w:val="hybridMultilevel"/>
    <w:tmpl w:val="D0E430B8"/>
    <w:lvl w:ilvl="0" w:tplc="A32E991E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6446E0"/>
    <w:multiLevelType w:val="hybridMultilevel"/>
    <w:tmpl w:val="FBAEF8D4"/>
    <w:lvl w:ilvl="0" w:tplc="859E7AA6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56"/>
    <w:rsid w:val="000B1248"/>
    <w:rsid w:val="0031297C"/>
    <w:rsid w:val="004B3364"/>
    <w:rsid w:val="004C2074"/>
    <w:rsid w:val="005163DE"/>
    <w:rsid w:val="005A1FC1"/>
    <w:rsid w:val="00603BB0"/>
    <w:rsid w:val="006A2591"/>
    <w:rsid w:val="007379FA"/>
    <w:rsid w:val="008A034B"/>
    <w:rsid w:val="00911807"/>
    <w:rsid w:val="009B5E89"/>
    <w:rsid w:val="00A4767B"/>
    <w:rsid w:val="00AF0C98"/>
    <w:rsid w:val="00B41FE7"/>
    <w:rsid w:val="00B70459"/>
    <w:rsid w:val="00BF3456"/>
    <w:rsid w:val="00D3126B"/>
    <w:rsid w:val="00D77797"/>
    <w:rsid w:val="00DC1A6C"/>
    <w:rsid w:val="00E72FEA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9BB03-FE49-4C88-A1A0-6A652B77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456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F345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Title">
    <w:name w:val="Title"/>
    <w:basedOn w:val="Normal"/>
    <w:link w:val="TitleChar"/>
    <w:uiPriority w:val="99"/>
    <w:qFormat/>
    <w:rsid w:val="00BF3456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BF3456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BF3456"/>
    <w:pPr>
      <w:spacing w:after="12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456"/>
    <w:rPr>
      <w:rFonts w:ascii="Times New Roman" w:hAnsi="Times New Roman"/>
      <w:sz w:val="28"/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3456"/>
    <w:pPr>
      <w:spacing w:after="120" w:line="240" w:lineRule="auto"/>
      <w:ind w:left="283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3456"/>
    <w:rPr>
      <w:rFonts w:ascii="Times New Roman" w:hAnsi="Times New Roman"/>
      <w:sz w:val="28"/>
      <w:lang w:val="ru-RU"/>
    </w:rPr>
  </w:style>
  <w:style w:type="paragraph" w:styleId="Subtitle">
    <w:name w:val="Subtitle"/>
    <w:basedOn w:val="Normal"/>
    <w:link w:val="SubtitleChar"/>
    <w:uiPriority w:val="99"/>
    <w:qFormat/>
    <w:rsid w:val="00BF3456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BF3456"/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normaltextrun">
    <w:name w:val="normaltextrun"/>
    <w:basedOn w:val="DefaultParagraphFont"/>
    <w:rsid w:val="00BF3456"/>
  </w:style>
  <w:style w:type="character" w:styleId="Hyperlink">
    <w:name w:val="Hyperlink"/>
    <w:basedOn w:val="DefaultParagraphFont"/>
    <w:uiPriority w:val="99"/>
    <w:unhideWhenUsed/>
    <w:rsid w:val="00BF34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F3456"/>
    <w:pPr>
      <w:spacing w:line="276" w:lineRule="auto"/>
      <w:outlineLvl w:val="9"/>
    </w:pPr>
    <w:rPr>
      <w:lang w:eastAsia="ru-RU"/>
    </w:rPr>
  </w:style>
  <w:style w:type="character" w:customStyle="1" w:styleId="a1">
    <w:name w:val="Записка Знак"/>
    <w:basedOn w:val="DefaultParagraphFont"/>
    <w:link w:val="a2"/>
    <w:locked/>
    <w:rsid w:val="00BF345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2">
    <w:name w:val="Записка"/>
    <w:basedOn w:val="Normal"/>
    <w:link w:val="a1"/>
    <w:qFormat/>
    <w:rsid w:val="00BF3456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BF3456"/>
    <w:pPr>
      <w:spacing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3456"/>
    <w:rPr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345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3456"/>
    <w:rPr>
      <w:lang w:val="ru-RU"/>
    </w:rPr>
  </w:style>
  <w:style w:type="character" w:customStyle="1" w:styleId="a3">
    <w:name w:val="НАЗВАНИЯ РАЗДЕЛОВ Знак"/>
    <w:basedOn w:val="DefaultParagraphFont"/>
    <w:link w:val="a"/>
    <w:locked/>
    <w:rsid w:val="00BF3456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customStyle="1" w:styleId="a">
    <w:name w:val="НАЗВАНИЯ РАЗДЕЛОВ"/>
    <w:basedOn w:val="Normal"/>
    <w:link w:val="a3"/>
    <w:qFormat/>
    <w:rsid w:val="00BF3456"/>
    <w:pPr>
      <w:numPr>
        <w:numId w:val="1"/>
      </w:numPr>
      <w:shd w:val="clear" w:color="auto" w:fill="FFFFFF"/>
      <w:spacing w:after="0" w:line="276" w:lineRule="auto"/>
      <w:contextualSpacing/>
      <w:jc w:val="both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customStyle="1" w:styleId="a0">
    <w:name w:val="Подразделы"/>
    <w:basedOn w:val="a"/>
    <w:link w:val="a4"/>
    <w:qFormat/>
    <w:rsid w:val="00BF3456"/>
    <w:pPr>
      <w:numPr>
        <w:ilvl w:val="1"/>
      </w:numPr>
      <w:ind w:left="2149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F3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56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56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56"/>
    <w:rPr>
      <w:rFonts w:ascii="Segoe UI" w:hAnsi="Segoe UI" w:cs="Segoe UI"/>
      <w:sz w:val="18"/>
      <w:szCs w:val="18"/>
      <w:lang w:val="ru-RU"/>
    </w:rPr>
  </w:style>
  <w:style w:type="character" w:customStyle="1" w:styleId="a4">
    <w:name w:val="Подразделы Знак"/>
    <w:basedOn w:val="a3"/>
    <w:link w:val="a0"/>
    <w:locked/>
    <w:rsid w:val="00BF3456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NoSpacing">
    <w:name w:val="No Spacing"/>
    <w:uiPriority w:val="99"/>
    <w:qFormat/>
    <w:rsid w:val="00BF3456"/>
    <w:pPr>
      <w:spacing w:after="0" w:line="240" w:lineRule="auto"/>
    </w:pPr>
    <w:rPr>
      <w:lang w:val="ru-RU"/>
    </w:rPr>
  </w:style>
  <w:style w:type="character" w:customStyle="1" w:styleId="apple-converted-space">
    <w:name w:val="apple-converted-space"/>
    <w:basedOn w:val="DefaultParagraphFont"/>
    <w:qFormat/>
    <w:rsid w:val="00BF3456"/>
  </w:style>
  <w:style w:type="character" w:customStyle="1" w:styleId="keyword">
    <w:name w:val="keyword"/>
    <w:basedOn w:val="DefaultParagraphFont"/>
    <w:rsid w:val="00BF3456"/>
  </w:style>
  <w:style w:type="character" w:customStyle="1" w:styleId="vote-count-post">
    <w:name w:val="vote-count-post"/>
    <w:basedOn w:val="DefaultParagraphFont"/>
    <w:rsid w:val="00BF3456"/>
  </w:style>
  <w:style w:type="character" w:customStyle="1" w:styleId="vote-accepted-on">
    <w:name w:val="vote-accepted-on"/>
    <w:basedOn w:val="DefaultParagraphFont"/>
    <w:rsid w:val="00BF3456"/>
  </w:style>
  <w:style w:type="character" w:styleId="Strong">
    <w:name w:val="Strong"/>
    <w:basedOn w:val="DefaultParagraphFont"/>
    <w:uiPriority w:val="22"/>
    <w:qFormat/>
    <w:rsid w:val="00BF3456"/>
    <w:rPr>
      <w:b/>
      <w:bCs/>
    </w:rPr>
  </w:style>
  <w:style w:type="character" w:styleId="Emphasis">
    <w:name w:val="Emphasis"/>
    <w:basedOn w:val="DefaultParagraphFont"/>
    <w:uiPriority w:val="20"/>
    <w:qFormat/>
    <w:rsid w:val="00BF3456"/>
    <w:rPr>
      <w:i/>
      <w:iCs/>
    </w:rPr>
  </w:style>
  <w:style w:type="character" w:customStyle="1" w:styleId="a5">
    <w:name w:val="Основной текст по ГОСТАм Знак"/>
    <w:basedOn w:val="DefaultParagraphFont"/>
    <w:link w:val="a6"/>
    <w:locked/>
    <w:rsid w:val="00BF3456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6">
    <w:name w:val="Основной текст по ГОСТАм"/>
    <w:basedOn w:val="Normal"/>
    <w:link w:val="a5"/>
    <w:qFormat/>
    <w:rsid w:val="00BF3456"/>
    <w:pPr>
      <w:shd w:val="clear" w:color="auto" w:fill="FFFFFF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-0">
    <w:name w:val="Список с - Знак"/>
    <w:basedOn w:val="DefaultParagraphFont"/>
    <w:link w:val="-"/>
    <w:locked/>
    <w:rsid w:val="00BF3456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-">
    <w:name w:val="Список с -"/>
    <w:basedOn w:val="ListParagraph"/>
    <w:link w:val="-0"/>
    <w:rsid w:val="00BF3456"/>
    <w:pPr>
      <w:numPr>
        <w:numId w:val="2"/>
      </w:numPr>
      <w:shd w:val="clear" w:color="auto" w:fill="FFFFFF"/>
      <w:tabs>
        <w:tab w:val="left" w:pos="851"/>
        <w:tab w:val="left" w:pos="1064"/>
      </w:tabs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BF3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5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F3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56"/>
    <w:rPr>
      <w:lang w:val="ru-RU"/>
    </w:rPr>
  </w:style>
  <w:style w:type="table" w:styleId="TableGrid">
    <w:name w:val="Table Grid"/>
    <w:basedOn w:val="TableNormal"/>
    <w:uiPriority w:val="39"/>
    <w:rsid w:val="00BF345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345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3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456"/>
    <w:pPr>
      <w:spacing w:after="100"/>
      <w:ind w:left="220"/>
    </w:pPr>
  </w:style>
  <w:style w:type="paragraph" w:customStyle="1" w:styleId="paragraph">
    <w:name w:val="paragraph"/>
    <w:basedOn w:val="Normal"/>
    <w:uiPriority w:val="99"/>
    <w:rsid w:val="00BF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DefaultParagraphFont"/>
    <w:rsid w:val="00BF3456"/>
  </w:style>
  <w:style w:type="character" w:customStyle="1" w:styleId="spellingerror">
    <w:name w:val="spellingerror"/>
    <w:basedOn w:val="DefaultParagraphFont"/>
    <w:rsid w:val="00BF3456"/>
  </w:style>
  <w:style w:type="character" w:styleId="UnresolvedMention">
    <w:name w:val="Unresolved Mention"/>
    <w:basedOn w:val="DefaultParagraphFont"/>
    <w:uiPriority w:val="99"/>
    <w:semiHidden/>
    <w:unhideWhenUsed/>
    <w:rsid w:val="00BF3456"/>
    <w:rPr>
      <w:color w:val="808080"/>
      <w:shd w:val="clear" w:color="auto" w:fill="E6E6E6"/>
    </w:rPr>
  </w:style>
  <w:style w:type="paragraph" w:customStyle="1" w:styleId="a7">
    <w:name w:val="КП текст"/>
    <w:link w:val="a8"/>
    <w:qFormat/>
    <w:rsid w:val="00BF3456"/>
    <w:pPr>
      <w:spacing w:after="0"/>
      <w:ind w:firstLine="709"/>
      <w:jc w:val="both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8">
    <w:name w:val="КП текст Знак"/>
    <w:basedOn w:val="DefaultParagraphFont"/>
    <w:link w:val="a7"/>
    <w:rsid w:val="00BF3456"/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BF3456"/>
    <w:rPr>
      <w:color w:val="808080"/>
    </w:rPr>
  </w:style>
  <w:style w:type="table" w:customStyle="1" w:styleId="2">
    <w:name w:val="Сетка таблицы2"/>
    <w:basedOn w:val="TableNormal"/>
    <w:next w:val="TableGrid"/>
    <w:uiPriority w:val="59"/>
    <w:rsid w:val="00BF3456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КП раздел"/>
    <w:basedOn w:val="Normal"/>
    <w:link w:val="aa"/>
    <w:qFormat/>
    <w:rsid w:val="00BF3456"/>
    <w:pPr>
      <w:tabs>
        <w:tab w:val="left" w:pos="993"/>
      </w:tabs>
      <w:spacing w:after="0" w:line="276" w:lineRule="auto"/>
      <w:ind w:left="709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aa">
    <w:name w:val="КП раздел Знак"/>
    <w:basedOn w:val="DefaultParagraphFont"/>
    <w:link w:val="a9"/>
    <w:rsid w:val="00BF3456"/>
    <w:rPr>
      <w:rFonts w:ascii="Times New Roman" w:eastAsia="Times New Roman" w:hAnsi="Times New Roman"/>
      <w:b/>
      <w:sz w:val="28"/>
      <w:szCs w:val="28"/>
      <w:lang w:val="ru-RU" w:eastAsia="ru-RU"/>
    </w:rPr>
  </w:style>
  <w:style w:type="paragraph" w:customStyle="1" w:styleId="msonormal0">
    <w:name w:val="msonormal"/>
    <w:basedOn w:val="Normal"/>
    <w:uiPriority w:val="99"/>
    <w:rsid w:val="005A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_По ширине Знак"/>
    <w:link w:val="ac"/>
    <w:locked/>
    <w:rsid w:val="005A1FC1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c">
    <w:name w:val="_По ширине"/>
    <w:link w:val="ab"/>
    <w:rsid w:val="005A1FC1"/>
    <w:pPr>
      <w:spacing w:after="0"/>
      <w:ind w:firstLine="709"/>
      <w:jc w:val="both"/>
    </w:pPr>
    <w:rPr>
      <w:rFonts w:ascii="Times New Roman" w:eastAsia="Times New Roman" w:hAnsi="Times New Roman" w:cs="Arial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2850</Words>
  <Characters>16246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Колошинский</dc:creator>
  <cp:keywords/>
  <dc:description/>
  <cp:lastModifiedBy>Сергей Колошинский</cp:lastModifiedBy>
  <cp:revision>12</cp:revision>
  <dcterms:created xsi:type="dcterms:W3CDTF">2018-05-26T14:08:00Z</dcterms:created>
  <dcterms:modified xsi:type="dcterms:W3CDTF">2018-06-02T18:20:00Z</dcterms:modified>
</cp:coreProperties>
</file>