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000000" w:val="clear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POA y Presupuesto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AAPS/DER/INF/</w:t>
      </w:r>
      <w:r w:rsidDel="00000000" w:rsidR="00000000" w:rsidRPr="00000000">
        <w:rPr>
          <w:rtl w:val="0"/>
        </w:rPr>
        <w:t xml:space="preserve">{{ report_num 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/2019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center"/>
        <w:tblLayout w:type="fixed"/>
        <w:tblLook w:val="0400"/>
      </w:tblPr>
      <w:tblGrid>
        <w:gridCol w:w="970"/>
        <w:gridCol w:w="565"/>
        <w:gridCol w:w="7529"/>
        <w:tblGridChange w:id="0">
          <w:tblGrid>
            <w:gridCol w:w="970"/>
            <w:gridCol w:w="565"/>
            <w:gridCol w:w="7529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Lic. Genaro Camargo Alejo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DIRECTOR ESTRATEGIAS REGULATORIAS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VIA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Ing. Alejandro Luis Araujo Rosso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JEFE DE FISCALIZACIÓN Y SEGUIMIENTO REGULATORIO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denom }} {{ 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PROFESIONAL </w:t>
            </w:r>
            <w:r w:rsidDel="00000000" w:rsidR="00000000" w:rsidRPr="00000000">
              <w:rPr>
                <w:rtl w:val="0"/>
              </w:rPr>
              <w:t xml:space="preserve">{{ prof }} {{ specialty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ANÁLISIS POA Y PRESUPUESTO </w:t>
            </w:r>
            <w:r w:rsidDel="00000000" w:rsidR="00000000" w:rsidRPr="00000000">
              <w:rPr>
                <w:rtl w:val="0"/>
              </w:rPr>
              <w:t xml:space="preserve">{{ year 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– EPSA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FECHA</w:t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5981700" cy="50800"/>
                      <wp:effectExtent b="0" l="0" r="0" t="0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74200" y="378000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5981700" cy="50800"/>
                      <wp:effectExtent b="0" l="0" r="0" t="0"/>
                      <wp:wrapTopAndBottom distB="0" dist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81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city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{{ day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{{ month }}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de {{ yea</w:t>
            </w:r>
            <w:r w:rsidDel="00000000" w:rsidR="00000000" w:rsidRPr="00000000">
              <w:rPr>
                <w:rtl w:val="0"/>
              </w:rPr>
              <w:t xml:space="preserve">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De mi consideración: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</w:t>
      </w:r>
    </w:p>
    <w:tbl>
      <w:tblPr>
        <w:tblStyle w:val="Table2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ANTECEDENTES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jc w:val="both"/>
        <w:rPr>
          <w:rFonts w:ascii="Century Gothic" w:cs="Century Gothic" w:eastAsia="Century Gothic" w:hAnsi="Century Gothic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 Decreto Supremo 071/2009 del 9 de Abril del 2009, Artículo 24, Inciso g), establece como competencia de la AAPS, regular y fiscalizar a los prestadores de servicio en lo referente a planes de operación, mantenimiento, expansión, fortalecimiento del servicio, precio, tarifas y otros.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antecedente2 }}</w:t>
      </w:r>
    </w:p>
    <w:p w:rsidR="00000000" w:rsidDel="00000000" w:rsidP="00000000" w:rsidRDefault="00000000" w:rsidRPr="00000000" w14:paraId="0000002C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antecedente3 }}</w:t>
      </w:r>
    </w:p>
    <w:p w:rsidR="00000000" w:rsidDel="00000000" w:rsidP="00000000" w:rsidRDefault="00000000" w:rsidRPr="00000000" w14:paraId="0000002E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antecedente4 }}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EVALUACIÓN DE CUMPLIMIENTO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CUMPLIMIENTO DE LA OBLIGACIÓN.-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PLAN OPERATIVO ANUAL Y PRESUPUESTO XXX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Seguimiento del POA gestión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la programación de Ingresos, Gastos e Inversiones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INGRESOS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TABLA Nº 1 – PRESUPUESTO DE INGRESOS (Bs.)</w:t>
      </w:r>
    </w:p>
    <w:tbl>
      <w:tblPr>
        <w:tblStyle w:val="Table5"/>
        <w:tblW w:w="72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90"/>
        <w:gridCol w:w="1755"/>
        <w:gridCol w:w="1755"/>
        <w:tblGridChange w:id="0">
          <w:tblGrid>
            <w:gridCol w:w="3690"/>
            <w:gridCol w:w="1755"/>
            <w:gridCol w:w="1755"/>
          </w:tblGrid>
        </w:tblGridChange>
      </w:tblGrid>
      <w:tr>
        <w:trPr>
          <w:trHeight w:val="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in_total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{{ in_op_p 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POR SERVICIOS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in_op_serv 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{{ in_op_serv_p}}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in_op_otros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{{ in_op_otros_p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 DE POZO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in_no_op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{{ in_no_op_p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{{ in_5 }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in_5_p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in_6_p }}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ingresos_paragraphs %}</w:t>
      </w:r>
    </w:p>
    <w:p w:rsidR="00000000" w:rsidDel="00000000" w:rsidP="00000000" w:rsidRDefault="00000000" w:rsidRPr="00000000" w14:paraId="00000065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66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GASTOS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TABLA Nº 2 – PRESUPUESTO DE GASTOS (Bs.)</w:t>
      </w:r>
    </w:p>
    <w:tbl>
      <w:tblPr>
        <w:tblStyle w:val="Table6"/>
        <w:tblW w:w="69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80"/>
        <w:gridCol w:w="1755"/>
        <w:gridCol w:w="1755"/>
        <w:tblGridChange w:id="0">
          <w:tblGrid>
            <w:gridCol w:w="3480"/>
            <w:gridCol w:w="1755"/>
            <w:gridCol w:w="1755"/>
          </w:tblGrid>
        </w:tblGridChange>
      </w:tblGrid>
      <w:tr>
        <w:trPr>
          <w:trHeight w:val="4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out_total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{{ costos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{{ costos_p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 OPERACIÓN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 MANTENIMIENTO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{{ gastos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{{ gastos_p }}</w:t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ADMINISTRATIVOS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COMERCIALES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out_5_p }}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gastos_paragraphs %}</w:t>
      </w:r>
    </w:p>
    <w:p w:rsidR="00000000" w:rsidDel="00000000" w:rsidP="00000000" w:rsidRDefault="00000000" w:rsidRPr="00000000" w14:paraId="00000085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86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8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INVERSIONES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TABLA Nº 3 – INVERSIONES (Bs.)</w:t>
      </w:r>
    </w:p>
    <w:tbl>
      <w:tblPr>
        <w:tblStyle w:val="Table7"/>
        <w:tblW w:w="921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927.298780487805"/>
        <w:gridCol w:w="1643.3506097560976"/>
        <w:gridCol w:w="1643.3506097560976"/>
        <w:tblGridChange w:id="0">
          <w:tblGrid>
            <w:gridCol w:w="5927.298780487805"/>
            <w:gridCol w:w="1643.3506097560976"/>
            <w:gridCol w:w="1643.3506097560976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INVERSIONES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inversiones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ADQUISICIÓN DE MAQUINARIA Y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DISEÑO Y ESTUDIOS DE PROYECTOS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inv_5_p }}</w:t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iversiones_paragraphs %}</w:t>
      </w:r>
    </w:p>
    <w:p w:rsidR="00000000" w:rsidDel="00000000" w:rsidP="00000000" w:rsidRDefault="00000000" w:rsidRPr="00000000" w14:paraId="0000009F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A0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Metas de Expansión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TABLA Nº 4 – METAS DE EXPANSIÓN (Bs.)</w:t>
      </w:r>
    </w:p>
    <w:tbl>
      <w:tblPr>
        <w:tblStyle w:val="Table8"/>
        <w:tblW w:w="897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90"/>
        <w:gridCol w:w="1350"/>
        <w:gridCol w:w="1830"/>
        <w:tblGridChange w:id="0">
          <w:tblGrid>
            <w:gridCol w:w="5790"/>
            <w:gridCol w:w="1350"/>
            <w:gridCol w:w="183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Unidad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Meta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PRODUCCIÓN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4,099,655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3,209.254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NO CONTABILIZADA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&lt;30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PRODUCIDA MEDIDA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AMPLIACIÓN DE REDES 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10,148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CONEXIONES NUEVAS 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MEDIDORES NUEVOS Y REEMPLAZADOS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1,900</w:t>
            </w:r>
          </w:p>
        </w:tc>
      </w:tr>
    </w:tbl>
    <w:p w:rsidR="00000000" w:rsidDel="00000000" w:rsidP="00000000" w:rsidRDefault="00000000" w:rsidRPr="00000000" w14:paraId="000000B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3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284" w:right="0" w:hanging="284"/>
        <w:jc w:val="center"/>
        <w:rPr>
          <w:rFonts w:ascii="Bookman Old Style" w:cs="Bookman Old Style" w:eastAsia="Bookman Old Style" w:hAnsi="Bookman Old Style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826" w:left="1701" w:right="1325" w:header="284" w:footer="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2133600</wp:posOffset>
              </wp:positionH>
              <wp:positionV relativeFrom="paragraph">
                <wp:posOffset>-279399</wp:posOffset>
              </wp:positionV>
              <wp:extent cx="3890010" cy="53784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3424808" y="3534890"/>
                        <a:ext cx="384238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Mariscal Santa Cruz No. 1392, Edif. Cámara de Comercio, Pisos 16 y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Teléfono Piloto: (591 -2) 2310801 / Fax: 2310554 / Casilla: 4245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Paz –Bolivia  http://www.aaps.gob.bo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2133600</wp:posOffset>
              </wp:positionH>
              <wp:positionV relativeFrom="paragraph">
                <wp:posOffset>-279399</wp:posOffset>
              </wp:positionV>
              <wp:extent cx="3890010" cy="53784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0010" cy="537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32805" cy="50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648" y="3779365"/>
                        <a:ext cx="5894705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32805" cy="508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2805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15245</wp:posOffset>
          </wp:positionH>
          <wp:positionV relativeFrom="paragraph">
            <wp:posOffset>-169540</wp:posOffset>
          </wp:positionV>
          <wp:extent cx="815975" cy="533400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97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850.0" w:type="dxa"/>
      <w:jc w:val="left"/>
      <w:tblInd w:w="-598.0" w:type="dxa"/>
      <w:tblLayout w:type="fixed"/>
      <w:tblLook w:val="0000"/>
    </w:tblPr>
    <w:tblGrid>
      <w:gridCol w:w="1999"/>
      <w:gridCol w:w="5662"/>
      <w:gridCol w:w="2189"/>
      <w:tblGridChange w:id="0">
        <w:tblGrid>
          <w:gridCol w:w="1999"/>
          <w:gridCol w:w="5662"/>
          <w:gridCol w:w="2189"/>
        </w:tblGrid>
      </w:tblGridChange>
    </w:tblGrid>
    <w:tr>
      <w:trPr>
        <w:trHeight w:val="1560" w:hRule="atLeast"/>
      </w:trPr>
      <w:tc>
        <w:tcPr>
          <w:tcMar>
            <w:top w:w="57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01843" y="3661255"/>
                              <a:ext cx="488315" cy="237490"/>
                              <a:chOff x="5101843" y="3661255"/>
                              <a:chExt cx="488315" cy="23749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01843" y="3661255"/>
                                <a:ext cx="488315" cy="237491"/>
                                <a:chOff x="5101843" y="3661255"/>
                                <a:chExt cx="488315" cy="237492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101843" y="3661255"/>
                                  <a:ext cx="488300" cy="237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5101843" y="3661255"/>
                                  <a:ext cx="488315" cy="237492"/>
                                  <a:chOff x="5101843" y="3661255"/>
                                  <a:chExt cx="488315" cy="237493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5101843" y="3661255"/>
                                    <a:ext cx="488300" cy="237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5101843" y="3661255"/>
                                    <a:ext cx="488315" cy="237493"/>
                                    <a:chOff x="5101843" y="3661255"/>
                                    <a:chExt cx="488315" cy="237494"/>
                                  </a:xfrm>
                                </wpg:grpSpPr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5101843" y="3661255"/>
                                      <a:ext cx="488300" cy="23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01843" y="3661255"/>
                                      <a:ext cx="488315" cy="237494"/>
                                      <a:chOff x="5101843" y="3661255"/>
                                      <a:chExt cx="488315" cy="237495"/>
                                    </a:xfrm>
                                  </wpg:grpSpPr>
                                  <wps:wsp>
                                    <wps:cNvSpPr/>
                                    <wps:cNvPr id="10" name="Shape 10"/>
                                    <wps:spPr>
                                      <a:xfrm>
                                        <a:off x="5101843" y="3661255"/>
                                        <a:ext cx="488300" cy="237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/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101843" y="3661255"/>
                                        <a:ext cx="488315" cy="237495"/>
                                        <a:chOff x="689" y="3255"/>
                                        <a:chExt cx="769" cy="374"/>
                                      </a:xfrm>
                                    </wpg:grpSpPr>
                                    <wps:wsp>
                                      <wps:cNvSpPr/>
                                      <wps:cNvPr id="12" name="Shape 12"/>
                                      <wps:spPr>
                                        <a:xfrm>
                                          <a:off x="689" y="3255"/>
                                          <a:ext cx="750" cy="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/>
                                    </wps:wsp>
                                    <wps:wsp>
                                      <wps:cNvSpPr/>
                                      <wps:cNvPr id="13" name="Shape 13"/>
                                      <wps:spPr>
                                        <a:xfrm>
                                          <a:off x="689" y="3263"/>
                                          <a:ext cx="769" cy="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PAGE    \* MERGEFORMAT</w:t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1"/>
                                                <w:i w:val="0"/>
                                                <w:smallCaps w:val="0"/>
                                                <w:strike w:val="0"/>
                                                <w:color w:val="403152"/>
                                                <w:sz w:val="16"/>
                                                <w:vertAlign w:val="baseline"/>
                                              </w:rPr>
                                              <w:t xml:space="preserve">1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ctr" bIns="0" lIns="0" spcFirstLastPara="1" rIns="0" wrap="square" tIns="0"/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886" y="3255"/>
                                          <a:ext cx="374" cy="374"/>
                                          <a:chOff x="1453" y="14832"/>
                                          <a:chExt cx="374" cy="374"/>
                                        </a:xfrm>
                                      </wpg:grpSpPr>
                                      <wps:wsp>
                                        <wps:cNvSpPr/>
                                        <wps:cNvPr id="15" name="Shape 15"/>
                                        <wps:spPr>
                                          <a:xfrm>
                                            <a:off x="1453" y="14832"/>
                                            <a:ext cx="374" cy="37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cap="flat" cmpd="sng" w="9525">
                                            <a:solidFill>
                                              <a:srgbClr val="84A2C6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/>
                                      </wps:wsp>
                                      <wps:wsp>
                                        <wps:cNvSpPr/>
                                        <wps:cNvPr id="16" name="Shape 16"/>
                                        <wps:spPr>
                                          <a:xfrm>
                                            <a:off x="1462" y="14835"/>
                                            <a:ext cx="101" cy="10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84A2C6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315" cy="2374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-13965</wp:posOffset>
                </wp:positionV>
                <wp:extent cx="763905" cy="657860"/>
                <wp:effectExtent b="0" l="0" r="0" t="0"/>
                <wp:wrapNone/>
                <wp:docPr descr="Logo Bolivia" id="6" name="image3.png"/>
                <a:graphic>
                  <a:graphicData uri="http://schemas.openxmlformats.org/drawingml/2006/picture">
                    <pic:pic>
                      <pic:nvPicPr>
                        <pic:cNvPr descr="Logo Bolivia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ESTADO PLURINACIONAL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DE BOLIVIA</w:t>
          </w:r>
        </w:p>
      </w:tc>
      <w:tc>
        <w:tcPr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AUTORIDAD DE FISCALIZACIÓN Y CONTROL SOCIAL</w:t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AGUA POTABLE Y SANEAMIENTO BÁSICO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MINISTERIO DE MEDIO AMBIENTE Y AGUA</w:t>
          </w:r>
        </w:p>
      </w:tc>
      <w:tc>
        <w:tcPr>
          <w:vAlign w:val="bottom"/>
        </w:tcPr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-53335</wp:posOffset>
                </wp:positionH>
                <wp:positionV relativeFrom="paragraph">
                  <wp:posOffset>-875024</wp:posOffset>
                </wp:positionV>
                <wp:extent cx="1350645" cy="876300"/>
                <wp:effectExtent b="0" l="0" r="0" t="0"/>
                <wp:wrapSquare wrapText="bothSides" distB="0" distT="0" distL="114300" distR="114300"/>
                <wp:docPr descr="logo aaps 2013" id="8" name="image1.png"/>
                <a:graphic>
                  <a:graphicData uri="http://schemas.openxmlformats.org/drawingml/2006/picture">
                    <pic:pic>
                      <pic:nvPicPr>
                        <pic:cNvPr descr="logo aaps 2013"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67" w:right="0" w:firstLine="567"/>
      <w:jc w:val="left"/>
      <w:rPr>
        <w:rFonts w:ascii="Overlock" w:cs="Overlock" w:eastAsia="Overlock" w:hAnsi="Overloc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-38099</wp:posOffset>
              </wp:positionV>
              <wp:extent cx="6351270" cy="1905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6565" y="3780000"/>
                        <a:ext cx="61988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1F497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-38099</wp:posOffset>
              </wp:positionV>
              <wp:extent cx="6351270" cy="19050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>
        <w:b w:val="1"/>
      </w:rPr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b w:val="1"/>
        <w:sz w:val="16"/>
        <w:szCs w:val="16"/>
        <w:lang w:val="es-E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Arial" w:cs="Arial" w:eastAsia="Arial" w:hAnsi="Arial"/>
      <w:b w:val="1"/>
      <w:color w:val="000000"/>
      <w:sz w:val="14"/>
      <w:szCs w:val="1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