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000000" w:val="clear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POA y Presupuesto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INFORME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AAPS/DER/INF/XXX/2019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center"/>
        <w:tblLayout w:type="fixed"/>
        <w:tblLook w:val="0400"/>
      </w:tblPr>
      <w:tblGrid>
        <w:gridCol w:w="970"/>
        <w:gridCol w:w="565"/>
        <w:gridCol w:w="7529"/>
        <w:tblGridChange w:id="0">
          <w:tblGrid>
            <w:gridCol w:w="970"/>
            <w:gridCol w:w="565"/>
            <w:gridCol w:w="7529"/>
          </w:tblGrid>
        </w:tblGridChange>
      </w:tblGrid>
      <w:tr>
        <w:trPr>
          <w:trHeight w:val="160" w:hRule="atLeast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Lic. Genaro Camargo Alejo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DIRECTOR ESTRATEGIAS REGULATORIAS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VIA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DE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Ing. Alejandro Luis Araujo Rosso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JEFE DE FISCALIZACIÓN Y SEGUIMIENTO REGULATORIO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Ing. ………………………..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PROFESIONAL INGENIERO………………………………………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ANÁLISIS POA Y PRESUPUESTO 2019 – EPSA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FECHA</w:t>
              <w:tab/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190500</wp:posOffset>
                      </wp:positionV>
                      <wp:extent cx="5943600" cy="12700"/>
                      <wp:effectExtent b="0" l="0" r="0" t="0"/>
                      <wp:wrapTopAndBottom distB="0" distT="0"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74200" y="3780000"/>
                                <a:ext cx="594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190500</wp:posOffset>
                      </wp:positionV>
                      <wp:extent cx="5943600" cy="12700"/>
                      <wp:effectExtent b="0" l="0" r="0" t="0"/>
                      <wp:wrapTopAndBottom distB="0" distT="0"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43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left"/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La Paz, 13 de ………………. de 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De mi consideración: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 </w:t>
      </w:r>
    </w:p>
    <w:tbl>
      <w:tblPr>
        <w:tblStyle w:val="Table2"/>
        <w:tblW w:w="9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0" w:right="0" w:hanging="360"/>
              <w:jc w:val="left"/>
              <w:rPr>
                <w:rFonts w:ascii="Bookman Old Style" w:cs="Bookman Old Style" w:eastAsia="Bookman Old Style" w:hAnsi="Bookman Old Style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ANTECEDENTES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0" w:right="0" w:hanging="360"/>
              <w:jc w:val="left"/>
              <w:rPr>
                <w:rFonts w:ascii="Bookman Old Style" w:cs="Bookman Old Style" w:eastAsia="Bookman Old Style" w:hAnsi="Bookman Old Style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EVALUACIÓN DE CUMPLIMIENTO</w:t>
            </w:r>
          </w:p>
        </w:tc>
      </w:tr>
    </w:tbl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u w:val="single"/>
          <w:rtl w:val="0"/>
        </w:rPr>
        <w:t xml:space="preserve">CUMPLIMIENTO DE LA OBLIGACIÓN.-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0" w:right="0" w:hanging="360"/>
              <w:jc w:val="left"/>
              <w:rPr>
                <w:rFonts w:ascii="Bookman Old Style" w:cs="Bookman Old Style" w:eastAsia="Bookman Old Style" w:hAnsi="Bookman Old Style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u w:val="single"/>
          <w:rtl w:val="0"/>
        </w:rPr>
        <w:t xml:space="preserve">PLAN OPERATIVO ANUAL Y PRESUPUESTO XXX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Cumplimiento del contenido del POA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Cumplimiento del contenido del Presupuesto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Seguimiento del POA gestión anterior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Análisis de la programación de Ingresos, Gastos e Inversiones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Análisis de Metas de Expansión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3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284" w:right="0" w:hanging="284"/>
        <w:jc w:val="center"/>
        <w:rPr>
          <w:rFonts w:ascii="Bookman Old Style" w:cs="Bookman Old Style" w:eastAsia="Bookman Old Style" w:hAnsi="Bookman Old Style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CONCLUSIONES Y RECOMENDACIONES</w:t>
      </w:r>
    </w:p>
    <w:p w:rsidR="00000000" w:rsidDel="00000000" w:rsidP="00000000" w:rsidRDefault="00000000" w:rsidRPr="00000000" w14:paraId="00000038">
      <w:pPr>
        <w:pStyle w:val="Heading1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826" w:left="1701" w:right="1325" w:header="284" w:footer="6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-279399</wp:posOffset>
              </wp:positionV>
              <wp:extent cx="3851910" cy="49974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424808" y="3534890"/>
                        <a:ext cx="3842385" cy="490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Av. Mariscal Santa Cruz No. 1392, Edif. Cámara de Comercio, Pisos 16 y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Teléfono Piloto: (591 -2) 2310801 / Fax: 2310554 / Casilla: 4245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La Paz –Bolivia  http://www.aaps.gob.bo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-279399</wp:posOffset>
              </wp:positionV>
              <wp:extent cx="3851910" cy="499745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51910" cy="499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-279399</wp:posOffset>
              </wp:positionV>
              <wp:extent cx="5894705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98648" y="3779365"/>
                        <a:ext cx="5894705" cy="127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-279399</wp:posOffset>
              </wp:positionV>
              <wp:extent cx="5894705" cy="12700"/>
              <wp:effectExtent b="0" l="0" r="0" t="0"/>
              <wp:wrapNone/>
              <wp:docPr id="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947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15241</wp:posOffset>
          </wp:positionH>
          <wp:positionV relativeFrom="paragraph">
            <wp:posOffset>-169544</wp:posOffset>
          </wp:positionV>
          <wp:extent cx="815975" cy="533400"/>
          <wp:effectExtent b="0" l="0" r="0" t="0"/>
          <wp:wrapSquare wrapText="bothSides" distB="0" distT="0" distL="114300" distR="114300"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5975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850.0" w:type="dxa"/>
      <w:jc w:val="left"/>
      <w:tblInd w:w="-598.0" w:type="dxa"/>
      <w:tblLayout w:type="fixed"/>
      <w:tblLook w:val="0000"/>
    </w:tblPr>
    <w:tblGrid>
      <w:gridCol w:w="1999"/>
      <w:gridCol w:w="5662"/>
      <w:gridCol w:w="2189"/>
      <w:tblGridChange w:id="0">
        <w:tblGrid>
          <w:gridCol w:w="1999"/>
          <w:gridCol w:w="5662"/>
          <w:gridCol w:w="2189"/>
        </w:tblGrid>
      </w:tblGridChange>
    </w:tblGrid>
    <w:tr>
      <w:trPr>
        <w:trHeight w:val="1560" w:hRule="atLeast"/>
      </w:trPr>
      <w:tc>
        <w:tcPr>
          <w:tcMar>
            <w:top w:w="57.0" w:type="dxa"/>
            <w:left w:w="57.0" w:type="dxa"/>
            <w:bottom w:w="57.0" w:type="dxa"/>
            <w:right w:w="57.0" w:type="dxa"/>
          </w:tcMar>
          <w:vAlign w:val="center"/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-13969</wp:posOffset>
                </wp:positionV>
                <wp:extent cx="763905" cy="657860"/>
                <wp:effectExtent b="0" l="0" r="0" t="0"/>
                <wp:wrapNone/>
                <wp:docPr descr="Logo Bolivia" id="6" name="image1.png"/>
                <a:graphic>
                  <a:graphicData uri="http://schemas.openxmlformats.org/drawingml/2006/picture">
                    <pic:pic>
                      <pic:nvPicPr>
                        <pic:cNvPr descr="Logo Bolivi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905" cy="657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2679700</wp:posOffset>
                    </wp:positionH>
                    <wp:positionV relativeFrom="paragraph">
                      <wp:posOffset>2006600</wp:posOffset>
                    </wp:positionV>
                    <wp:extent cx="488315" cy="237490"/>
                    <wp:effectExtent b="0" l="0" r="0" t="0"/>
                    <wp:wrapNone/>
                    <wp:docPr id="4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101843" y="3661255"/>
                              <a:ext cx="488315" cy="237490"/>
                              <a:chOff x="5101843" y="3661255"/>
                              <a:chExt cx="488315" cy="237491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101843" y="3661255"/>
                                <a:ext cx="488315" cy="237491"/>
                                <a:chOff x="689" y="3255"/>
                                <a:chExt cx="769" cy="374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>
                                  <a:off x="689" y="3255"/>
                                  <a:ext cx="750" cy="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689" y="3263"/>
                                  <a:ext cx="769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PAGE    \* MERGEFORMAT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403152"/>
                                        <w:sz w:val="16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ctr" bIns="0" lIns="0" spcFirstLastPara="1" rIns="0" wrap="square" tIns="0"/>
                            </wps:wsp>
                            <wpg:grpSp>
                              <wpg:cNvGrpSpPr/>
                              <wpg:grpSpPr>
                                <a:xfrm>
                                  <a:off x="886" y="3255"/>
                                  <a:ext cx="374" cy="374"/>
                                  <a:chOff x="1453" y="14832"/>
                                  <a:chExt cx="374" cy="374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1453" y="14832"/>
                                    <a:ext cx="374" cy="37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84A2C6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1462" y="14835"/>
                                    <a:ext cx="101" cy="10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84A2C6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</wpg:grp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2679700</wp:posOffset>
                    </wp:positionH>
                    <wp:positionV relativeFrom="paragraph">
                      <wp:posOffset>2006600</wp:posOffset>
                    </wp:positionV>
                    <wp:extent cx="488315" cy="237490"/>
                    <wp:effectExtent b="0" l="0" r="0" t="0"/>
                    <wp:wrapNone/>
                    <wp:docPr id="4" name="image7.png"/>
                    <a:graphic>
                      <a:graphicData uri="http://schemas.openxmlformats.org/drawingml/2006/picture">
                        <pic:pic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8315" cy="2374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ESTADO PLURINACIONAL</w:t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DE BOLIVIA</w:t>
          </w:r>
        </w:p>
      </w:tc>
      <w:tc>
        <w:tcPr>
          <w:vAlign w:val="center"/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AUTORIDAD DE FISCALIZACIÓN Y CONTROL SOCIAL</w:t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 AGUA POTABLE Y SANEAMIENTO BÁSICO</w:t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MINISTERIO DE MEDIO AMBIENTE Y AGUA</w:t>
          </w:r>
        </w:p>
      </w:tc>
      <w:tc>
        <w:tcPr>
          <w:vAlign w:val="bottom"/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Overlock" w:cs="Overlock" w:eastAsia="Overlock" w:hAnsi="Overlock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</wp:posOffset>
                </wp:positionH>
                <wp:positionV relativeFrom="paragraph">
                  <wp:posOffset>-875029</wp:posOffset>
                </wp:positionV>
                <wp:extent cx="1350645" cy="876300"/>
                <wp:effectExtent b="0" l="0" r="0" t="0"/>
                <wp:wrapSquare wrapText="bothSides" distB="0" distT="0" distL="114300" distR="114300"/>
                <wp:docPr descr="logo aaps 2013" id="7" name="image2.png"/>
                <a:graphic>
                  <a:graphicData uri="http://schemas.openxmlformats.org/drawingml/2006/picture">
                    <pic:pic>
                      <pic:nvPicPr>
                        <pic:cNvPr descr="logo aaps 2013" id="0" name="image2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645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567" w:right="0" w:firstLine="567"/>
      <w:jc w:val="left"/>
      <w:rPr>
        <w:rFonts w:ascii="Overlock" w:cs="Overlock" w:eastAsia="Overlock" w:hAnsi="Overloc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12700</wp:posOffset>
              </wp:positionV>
              <wp:extent cx="619887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46565" y="3780000"/>
                        <a:ext cx="619887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1F497D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12700</wp:posOffset>
              </wp:positionV>
              <wp:extent cx="6198870" cy="381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9887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80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>
        <w:b w:val="1"/>
      </w:rPr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b w:val="1"/>
        <w:sz w:val="16"/>
        <w:szCs w:val="16"/>
        <w:lang w:val="es-ES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right"/>
    </w:pPr>
    <w:rPr>
      <w:rFonts w:ascii="Arial" w:cs="Arial" w:eastAsia="Arial" w:hAnsi="Arial"/>
      <w:b w:val="1"/>
      <w:color w:val="000000"/>
      <w:sz w:val="14"/>
      <w:szCs w:val="14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7.png"/><Relationship Id="rId3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