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CI/CD Pipelines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Desarrollo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CI/CD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GitHub Actions</w:t>
      </w:r>
    </w:p>
    <w:p>
      <w:pPr>
        <w:spacing w:before="20" w:after="120"/>
        <w:ind w:left="850"/>
      </w:pPr>
      <w:r>
        <w:rPr>
          <w:color w:val="888888"/>
          <w:sz w:val="18"/>
        </w:rPr>
        <w:t>Crear workflows de CI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Docker Buildx</w:t>
      </w:r>
    </w:p>
    <w:p>
      <w:pPr>
        <w:spacing w:before="20" w:after="120"/>
        <w:ind w:left="850"/>
      </w:pPr>
      <w:r>
        <w:rPr>
          <w:color w:val="888888"/>
          <w:sz w:val="18"/>
        </w:rPr>
        <w:t>Builds multi-platform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Estrategias de Despliegue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GitHub Actions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pipelines de CI con GitHub Actions.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.github/workflows/ci.yml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name: CI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on: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push: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branches: [main, develop]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jobs: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test: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runs-on: ubuntu-latest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steps: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- uses: actions/checkout@v4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- name: Run tests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run: pytest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Docker Buildx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Construir imágenes para múltiples plataformas.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Habilitar builder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buildx create --name mybuilder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Build para ARM64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buildx build --platform linux/arm64 -t myapp:arm64 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Estrategias de Despliegue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Blue-green deployment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Canary deployment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Rolling update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CI/CD Pipelines  |  Jetson AGX Orin - Desarrollo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