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Firewall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Seguridad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Firewall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UFW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firewall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Configuración Básica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reglas básicas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Habilitar Firewall</w:t>
      </w:r>
    </w:p>
    <w:p>
      <w:pPr>
        <w:spacing w:before="20" w:after="120"/>
        <w:ind w:left="850"/>
      </w:pPr>
      <w:r>
        <w:rPr>
          <w:color w:val="888888"/>
          <w:sz w:val="18"/>
        </w:rPr>
        <w:t>Activar firewall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Comandos Comunes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UFW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UFW (Uncomplicated Firewall).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ufw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Configuración Básica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reglas básicas del firewall.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Permitir SSH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ufw allow ssh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Permitir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ufw allow 11434/tcp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Permitir llama.cpp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ufw allow 8080/tcp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Permitir WebUI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ufw allow 3000/tcp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Habilitar Firewall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Habilitar el firewall.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ufw enable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AF5FF"/>
            <w:tcBorders>
              <w:top w:val="none" w:sz="0" w:color="auto" w:space="0"/>
              <w:left w:val="thick" w:sz="24" w:color="9333E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9333EA"/>
                <w:sz w:val="18"/>
              </w:rPr>
              <w:t>ADVERTENCIA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¡Asegúrate de haber permitido SSH antes de habilitar el firewall!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Comandos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ufw status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estado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ufw allow &lt;puerto&gt;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Permitir puerto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ufw deny &lt;puerto&gt;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Bloquear puerto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ufw disable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Deshabilitar firewall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Firewall  |  Jetson AGX Orin - Seguridad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