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Métodos de Autenticación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Seguridad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Auth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Claves SSH</w:t>
      </w:r>
    </w:p>
    <w:p>
      <w:pPr>
        <w:spacing w:before="20" w:after="120"/>
        <w:ind w:left="850"/>
      </w:pPr>
      <w:r>
        <w:rPr>
          <w:color w:val="888888"/>
          <w:sz w:val="18"/>
        </w:rPr>
        <w:t>Autenticación con claves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Autenticación de Dos Factores</w:t>
      </w:r>
    </w:p>
    <w:p>
      <w:pPr>
        <w:spacing w:before="20" w:after="120"/>
        <w:ind w:left="850"/>
      </w:pPr>
      <w:r>
        <w:rPr>
          <w:color w:val="888888"/>
          <w:sz w:val="18"/>
        </w:rPr>
        <w:t>2FA para servicios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Mejores Prácticas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Claves SSH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autenticación con claves SSH.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ssh-keygen -t ed25519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ssh-copy-id usuario@jetson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Autenticación de Dos Factores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2FA.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 Google Authenticator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libpam-google-authenticator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Mejores Prácticas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Usar claves SSH en lugar de contraseñas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Habilitar 2FA donde sea posible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Rotar claves regularmente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Métodos de Autenticación  |  Jetson AGX Orin - Seguridad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