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Respaldo y Recuperación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Backup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Respaldar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Respaldar modelos LLM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Rsync</w:t>
      </w:r>
    </w:p>
    <w:p>
      <w:pPr>
        <w:spacing w:before="20" w:after="120"/>
        <w:ind w:left="850"/>
      </w:pPr>
      <w:r>
        <w:rPr>
          <w:color w:val="888888"/>
          <w:sz w:val="18"/>
        </w:rPr>
        <w:t>Sincronización remota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Restaurar</w:t>
      </w:r>
    </w:p>
    <w:p>
      <w:pPr>
        <w:spacing w:before="20" w:after="120"/>
        <w:ind w:left="850"/>
      </w:pPr>
      <w:r>
        <w:rPr>
          <w:color w:val="888888"/>
          <w:sz w:val="18"/>
        </w:rPr>
        <w:t>Recuperar desde respaldo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Automatización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Respaldar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Respaldar modelos descargados.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Comprimir carpeta de modelos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tar -czvf ollama-models-backup.tar.gz /usr/share/ollama/.ollama/models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Rsync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rsync para respaldos.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rsync -avz /path/to/data user@backup-server:/path/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Restaurar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Restaurar desde respaldo.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tar -xzvf ollama-models-backup.tar.gz -C /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Automatización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Cron para respaldo diário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0 2 * * * rsync -avz /data backup-server:/backup/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Respaldo y Recuperación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