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Visión General de Generación de Imágenes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Imágenes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Image Gen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Qué es la Generación de Imágenes</w:t>
      </w:r>
    </w:p>
    <w:p>
      <w:pPr>
        <w:spacing w:before="20" w:after="120"/>
        <w:ind w:left="850"/>
      </w:pPr>
      <w:r>
        <w:rPr>
          <w:color w:val="888888"/>
          <w:sz w:val="18"/>
        </w:rPr>
        <w:t>Introducción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Modelos Disponibles</w:t>
      </w:r>
    </w:p>
    <w:p>
      <w:pPr>
        <w:spacing w:before="20" w:after="120"/>
        <w:ind w:left="850"/>
      </w:pPr>
      <w:r>
        <w:rPr>
          <w:color w:val="888888"/>
          <w:sz w:val="18"/>
        </w:rPr>
        <w:t>Modelos para Jetson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Recursos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Qué es la Generación de Imágenes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Entender la generación de imágenes con IA.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La generación de imágenes con IA permite crear imágenes realistas a partir de descripciones textuales (text-to-image) o modificar imágenes existentes (image-to-image).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Modelos Disponibles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Conocer los modelos disponibles.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Stable Diffusion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Modelo base popular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SDXL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Mayor calidad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Flux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Nuevo y rápido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Realistic Vision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Para rostros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Recursos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Hugging Face Diffusers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Civitai para modelos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Automatic1111 WebUI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Visión General de Generación de Imágenes  |  Jetson AGX Orin - Imágenes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