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Stable Diffusion XL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Imágenes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SDXL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Usar SDXL</w:t>
      </w:r>
    </w:p>
    <w:p>
      <w:pPr>
        <w:spacing w:before="20" w:after="120"/>
        <w:ind w:left="850"/>
      </w:pPr>
      <w:r>
        <w:rPr>
          <w:color w:val="888888"/>
          <w:sz w:val="18"/>
        </w:rPr>
        <w:t>Ejecutar SDXL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Generar Imagen</w:t>
      </w:r>
    </w:p>
    <w:p>
      <w:pPr>
        <w:spacing w:before="20" w:after="120"/>
        <w:ind w:left="850"/>
      </w:pPr>
      <w:r>
        <w:rPr>
          <w:color w:val="888888"/>
          <w:sz w:val="18"/>
        </w:rPr>
        <w:t>Crear imagen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Refiners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Usar SDXL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SDXL.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diffusers import StableDiffusionXLPipeline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pipe = StableDiffusionXLPipeline.from_pretrained("stabilityai/stable-diffusion-xl-base-1.0", torch_dtype=torch.float16).to("cuda")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Generar Imagen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Generar imagen.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image = pipe("prompt", height=1024, width=1024).images[0]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Refiners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Usar SDXL Refiner para más calidad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Combinar base + refiner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Stable Diffusion XL  |  Jetson AGX Orin - Imágenes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