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Inpainting y Outpainting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Inpainting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Inpainting</w:t>
      </w:r>
    </w:p>
    <w:p>
      <w:pPr>
        <w:spacing w:before="20" w:after="120"/>
        <w:ind w:left="850"/>
      </w:pPr>
      <w:r>
        <w:rPr>
          <w:color w:val="888888"/>
          <w:sz w:val="18"/>
        </w:rPr>
        <w:t>Rellenar áreas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Outpainting</w:t>
      </w:r>
    </w:p>
    <w:p>
      <w:pPr>
        <w:spacing w:before="20" w:after="120"/>
        <w:ind w:left="850"/>
      </w:pPr>
      <w:r>
        <w:rPr>
          <w:color w:val="888888"/>
          <w:sz w:val="18"/>
        </w:rPr>
        <w:t>Extender imagen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Máscaras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Inpainting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Rellenar áreas de imagen.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StableDiffusionInpaintPipeline.from_pretrained("runwayml/stable-diffusion-inpainting")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Outpainting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Extender bordes.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 outpaint con prompt específico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extended = pipe(prompt="landscape, beautiful mountains", image=img, mask_image=mask).images[0]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Máscaras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Crear máscara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PIL import ImageDraw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mask = Image.new('L', img.size, 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draw = ImageDraw.Draw(mask)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draw.rectangle([x1,y1,x2,y2], fill=255)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Inpainting y Outpainting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