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Upscaling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Upscaling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ESRGAN</w:t>
      </w:r>
    </w:p>
    <w:p>
      <w:pPr>
        <w:spacing w:before="20" w:after="120"/>
        <w:ind w:left="850"/>
      </w:pPr>
      <w:r>
        <w:rPr>
          <w:color w:val="888888"/>
          <w:sz w:val="18"/>
        </w:rPr>
        <w:t>Upscaling clásico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SD Upscaler</w:t>
      </w:r>
    </w:p>
    <w:p>
      <w:pPr>
        <w:spacing w:before="20" w:after="120"/>
        <w:ind w:left="850"/>
      </w:pPr>
      <w:r>
        <w:rPr>
          <w:color w:val="888888"/>
          <w:sz w:val="18"/>
        </w:rPr>
        <w:t>Usar SD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Calidad vs Velocidad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ESRGAN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ESRGAN para upscaling.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realesrgan_ncnn_vulkan import RealESRGAN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upscaler = RealESRGAN(gpuid=0, scale=2)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upscaler.process(img)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SD Upscaler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Stable Diffusion para upscaling.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StableDiffusionUpscalePipeline.from_pretrained("stabilityai/stable-diffusion-x4-upscaler")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Calidad vs Velocidad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ESRGAN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Rápida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SD Upscaler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Upscaling de Imágenes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