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Configuración del Entorno para Video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Video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Environment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Dependencias</w:t>
      </w:r>
    </w:p>
    <w:p>
      <w:pPr>
        <w:spacing w:before="20" w:after="120"/>
        <w:ind w:left="850"/>
      </w:pPr>
      <w:r>
        <w:rPr>
          <w:color w:val="888888"/>
          <w:sz w:val="18"/>
        </w:rPr>
        <w:t>Librerías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FFmpeg</w:t>
      </w:r>
    </w:p>
    <w:p>
      <w:pPr>
        <w:spacing w:before="20" w:after="120"/>
        <w:ind w:left="850"/>
      </w:pPr>
      <w:r>
        <w:rPr>
          <w:color w:val="888888"/>
          <w:sz w:val="18"/>
        </w:rPr>
        <w:t>Video processing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Verificar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Dependencias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dependencias.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decord opencv-python torch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FFmpeg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FFmpeg.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ffmpeg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Verificar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ffmpeg -version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Configuración del Entorno para Video  |  Jetson AGX Orin - Video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