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Efectos de Video con IA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Video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Effects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Efectos con OpenCV</w:t>
      </w:r>
    </w:p>
    <w:p>
      <w:pPr>
        <w:spacing w:before="20" w:after="120"/>
        <w:ind w:left="850"/>
      </w:pPr>
      <w:r>
        <w:rPr>
          <w:color w:val="888888"/>
          <w:sz w:val="18"/>
        </w:rPr>
        <w:t>CV effects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Estilos con IA</w:t>
      </w:r>
    </w:p>
    <w:p>
      <w:pPr>
        <w:spacing w:before="20" w:after="120"/>
        <w:ind w:left="850"/>
      </w:pPr>
      <w:r>
        <w:rPr>
          <w:color w:val="888888"/>
          <w:sz w:val="18"/>
        </w:rPr>
        <w:t>AI styles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Efectos Populares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Efectos con OpenCV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Aplicar efectos.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blur = cv2.GaussianBlur(frame, (21, 21), 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gray = cv2.cvtColor(frame, cv2.COLOR_BGR2GRAY)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Estilos con IA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Aplicar estilos artísticos.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for frame in frames: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styled = apply_style(frame, style_model)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Efectos Populares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Glitch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VHS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Cinematic color grading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Efectos de Video con IA  |  Jetson AGX Orin - Video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