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Análisis de Video con IA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Video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Analysis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Detección de Objetos</w:t>
      </w:r>
    </w:p>
    <w:p>
      <w:pPr>
        <w:spacing w:before="20" w:after="120"/>
        <w:ind w:left="850"/>
      </w:pPr>
      <w:r>
        <w:rPr>
          <w:color w:val="888888"/>
          <w:sz w:val="18"/>
        </w:rPr>
        <w:t>Object detection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Tracking</w:t>
      </w:r>
    </w:p>
    <w:p>
      <w:pPr>
        <w:spacing w:before="20" w:after="120"/>
        <w:ind w:left="850"/>
      </w:pPr>
      <w:r>
        <w:rPr>
          <w:color w:val="888888"/>
          <w:sz w:val="18"/>
        </w:rPr>
        <w:t>Seguimiento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Metadatos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Detección de Objetos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Detectar objetos en video.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detectron2 import detectron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for frame in frames: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detections = detectron.detect(frame)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Tracking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Seguimiento de objetos.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ultralytics import YOLO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tracker = YOLO('yolov8n.pt')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results = tracker.track(video_path)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Metadatos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mediainfo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data = mediainfo.MediaInfo.parse(video_path)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Análisis de Video con IA  |  Jetson AGX Orin - Video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