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Conceptos Básicos de MCP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MCP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Arquitectura</w:t>
      </w:r>
    </w:p>
    <w:p>
      <w:pPr>
        <w:spacing w:before="20" w:after="120"/>
        <w:ind w:left="850"/>
      </w:pPr>
      <w:r>
        <w:rPr>
          <w:color w:val="888888"/>
          <w:sz w:val="18"/>
        </w:rPr>
        <w:t>Architecture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Arquitectura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Componente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Server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Expone herramientas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Client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Consume servicios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Conceptos Básicos de MCP  |  Jetson AGX Orin - MCP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