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Bases de Datos Vectoriales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Opciones</w:t>
      </w:r>
    </w:p>
    <w:p>
      <w:pPr>
        <w:spacing w:before="20" w:after="120"/>
        <w:ind w:left="850"/>
      </w:pPr>
      <w:r>
        <w:rPr>
          <w:color w:val="888888"/>
          <w:sz w:val="18"/>
        </w:rPr>
        <w:t>Options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Opciones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DB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Chroma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Local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FAISS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Facebook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Milvus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Cloud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Bases de Datos Vectoriales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