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Búsqueda Híbrida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RAG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Combinar</w:t>
      </w:r>
    </w:p>
    <w:p>
      <w:pPr>
        <w:spacing w:before="20" w:after="120"/>
        <w:ind w:left="850"/>
      </w:pPr>
      <w:r>
        <w:rPr>
          <w:color w:val="888888"/>
          <w:sz w:val="18"/>
        </w:rPr>
        <w:t>Combine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Combinar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langchain.retrievers import ContextualCompression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compression = ContextualCompressionRetriever()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Búsqueda Híbrida  |  Jetson AGX Orin - RAG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